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EB86" w14:textId="77777777" w:rsidR="000452F7" w:rsidRPr="00224218" w:rsidRDefault="000452F7" w:rsidP="00B0094B">
      <w:pPr>
        <w:rPr>
          <w:lang w:val="en-GB"/>
        </w:rPr>
      </w:pPr>
    </w:p>
    <w:p w14:paraId="1CDC6A98" w14:textId="77777777" w:rsidR="000452F7" w:rsidRPr="00224218" w:rsidRDefault="000452F7" w:rsidP="00B0094B">
      <w:pPr>
        <w:rPr>
          <w:lang w:val="en-GB"/>
        </w:rPr>
      </w:pPr>
    </w:p>
    <w:tbl>
      <w:tblPr>
        <w:tblStyle w:val="MediumList2"/>
        <w:tblpPr w:leftFromText="141" w:rightFromText="141" w:tblpY="1427"/>
        <w:tblW w:w="0" w:type="auto"/>
        <w:tblLook w:val="04A0" w:firstRow="1" w:lastRow="0" w:firstColumn="1" w:lastColumn="0" w:noHBand="0" w:noVBand="1"/>
      </w:tblPr>
      <w:tblGrid>
        <w:gridCol w:w="9071"/>
      </w:tblGrid>
      <w:tr w:rsidR="000452F7" w:rsidRPr="00224218" w14:paraId="0EA0CCD6" w14:textId="77777777" w:rsidTr="000452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tcBorders>
              <w:bottom w:val="single" w:sz="24" w:space="0" w:color="1F3864" w:themeColor="accent1" w:themeShade="80"/>
            </w:tcBorders>
          </w:tcPr>
          <w:p w14:paraId="4EF206CF" w14:textId="77777777" w:rsidR="000452F7" w:rsidRPr="00224218" w:rsidRDefault="000452F7" w:rsidP="00B0094B">
            <w:pPr>
              <w:rPr>
                <w:lang w:val="en-GB"/>
              </w:rPr>
            </w:pPr>
          </w:p>
          <w:p w14:paraId="35FC18E1" w14:textId="77777777" w:rsidR="000452F7" w:rsidRPr="00224218" w:rsidRDefault="000452F7" w:rsidP="00BF297F">
            <w:pPr>
              <w:jc w:val="center"/>
              <w:rPr>
                <w:rFonts w:ascii="Cambria" w:hAnsi="Cambria"/>
                <w:color w:val="002060"/>
                <w:sz w:val="72"/>
                <w:lang w:val="en-GB"/>
              </w:rPr>
            </w:pPr>
          </w:p>
          <w:p w14:paraId="235335E0" w14:textId="23A8674D" w:rsidR="000452F7" w:rsidRPr="00224218" w:rsidRDefault="00F212C5" w:rsidP="00BF297F">
            <w:pPr>
              <w:jc w:val="center"/>
              <w:rPr>
                <w:rFonts w:ascii="Cambria" w:hAnsi="Cambria"/>
                <w:color w:val="002060"/>
                <w:sz w:val="72"/>
                <w:lang w:val="en-GB"/>
              </w:rPr>
            </w:pPr>
            <w:r w:rsidRPr="00224218">
              <w:rPr>
                <w:rFonts w:ascii="Cambria" w:hAnsi="Cambria"/>
                <w:color w:val="002060"/>
                <w:sz w:val="72"/>
                <w:lang w:val="en-GB"/>
              </w:rPr>
              <w:t xml:space="preserve">Baltic </w:t>
            </w:r>
            <w:proofErr w:type="gramStart"/>
            <w:r w:rsidR="000452F7" w:rsidRPr="00224218">
              <w:rPr>
                <w:rFonts w:ascii="Cambria" w:hAnsi="Cambria"/>
                <w:color w:val="002060"/>
                <w:sz w:val="72"/>
                <w:lang w:val="en-GB"/>
              </w:rPr>
              <w:t>15 min</w:t>
            </w:r>
            <w:r w:rsidR="001D7311" w:rsidRPr="00224218">
              <w:rPr>
                <w:rFonts w:ascii="Cambria" w:hAnsi="Cambria"/>
                <w:color w:val="002060"/>
                <w:sz w:val="72"/>
                <w:lang w:val="en-GB"/>
              </w:rPr>
              <w:t>ute</w:t>
            </w:r>
            <w:proofErr w:type="gramEnd"/>
            <w:r w:rsidR="000452F7" w:rsidRPr="00224218">
              <w:rPr>
                <w:rFonts w:ascii="Cambria" w:hAnsi="Cambria"/>
                <w:color w:val="002060"/>
                <w:sz w:val="72"/>
                <w:lang w:val="en-GB"/>
              </w:rPr>
              <w:t xml:space="preserve"> </w:t>
            </w:r>
            <w:r w:rsidR="001D7311" w:rsidRPr="00224218">
              <w:rPr>
                <w:rFonts w:ascii="Cambria" w:hAnsi="Cambria"/>
                <w:color w:val="002060"/>
                <w:sz w:val="72"/>
                <w:lang w:val="en-GB"/>
              </w:rPr>
              <w:t xml:space="preserve">imbalance settlement period </w:t>
            </w:r>
            <w:r w:rsidR="000452F7" w:rsidRPr="00224218">
              <w:rPr>
                <w:rFonts w:ascii="Cambria" w:hAnsi="Cambria"/>
                <w:color w:val="002060"/>
                <w:sz w:val="72"/>
                <w:lang w:val="en-GB"/>
              </w:rPr>
              <w:t>implementation</w:t>
            </w:r>
          </w:p>
          <w:p w14:paraId="4A468673" w14:textId="32037B36" w:rsidR="000452F7" w:rsidRPr="00224218" w:rsidRDefault="000452F7" w:rsidP="003C7CDD">
            <w:pPr>
              <w:jc w:val="center"/>
              <w:rPr>
                <w:sz w:val="28"/>
                <w:lang w:val="en-GB"/>
              </w:rPr>
            </w:pPr>
            <w:r w:rsidRPr="00224218">
              <w:rPr>
                <w:rFonts w:ascii="Cambria" w:hAnsi="Cambria"/>
                <w:color w:val="002060"/>
                <w:sz w:val="72"/>
                <w:lang w:val="en-GB"/>
              </w:rPr>
              <w:t>Concept Document</w:t>
            </w:r>
          </w:p>
        </w:tc>
      </w:tr>
    </w:tbl>
    <w:p w14:paraId="49DEE62A" w14:textId="77777777" w:rsidR="000452F7" w:rsidRPr="00224218" w:rsidRDefault="000452F7" w:rsidP="00B0094B">
      <w:pPr>
        <w:rPr>
          <w:lang w:val="en-GB"/>
        </w:rPr>
      </w:pPr>
    </w:p>
    <w:p w14:paraId="0730AA7C" w14:textId="77777777" w:rsidR="000452F7" w:rsidRPr="00224218" w:rsidRDefault="000452F7" w:rsidP="00B0094B">
      <w:pPr>
        <w:rPr>
          <w:lang w:val="en-GB"/>
        </w:rPr>
      </w:pPr>
    </w:p>
    <w:p w14:paraId="710906A0" w14:textId="77777777" w:rsidR="000452F7" w:rsidRPr="00224218" w:rsidRDefault="000452F7" w:rsidP="00B0094B">
      <w:pPr>
        <w:rPr>
          <w:lang w:val="en-GB"/>
        </w:rPr>
      </w:pPr>
      <w:r w:rsidRPr="00224218">
        <w:rPr>
          <w:lang w:val="en-GB"/>
        </w:rPr>
        <w:t xml:space="preserve">     </w:t>
      </w:r>
    </w:p>
    <w:p w14:paraId="02500F15" w14:textId="77777777" w:rsidR="000452F7" w:rsidRPr="00224218" w:rsidRDefault="000452F7" w:rsidP="00B0094B">
      <w:pPr>
        <w:rPr>
          <w:lang w:val="en-GB"/>
        </w:rPr>
      </w:pPr>
    </w:p>
    <w:p w14:paraId="545F3BEB" w14:textId="77777777" w:rsidR="000452F7" w:rsidRPr="00224218" w:rsidRDefault="000452F7" w:rsidP="00B0094B">
      <w:pPr>
        <w:rPr>
          <w:lang w:val="en-GB"/>
        </w:rPr>
      </w:pPr>
    </w:p>
    <w:p w14:paraId="648A956A" w14:textId="77777777" w:rsidR="000452F7" w:rsidRPr="00224218" w:rsidRDefault="000452F7" w:rsidP="00B0094B">
      <w:pPr>
        <w:rPr>
          <w:lang w:val="en-GB"/>
        </w:rPr>
      </w:pPr>
    </w:p>
    <w:p w14:paraId="4865F806" w14:textId="77777777" w:rsidR="00F40D71" w:rsidRPr="00224218" w:rsidRDefault="000452F7" w:rsidP="00F40D71">
      <w:pPr>
        <w:spacing w:line="240" w:lineRule="auto"/>
        <w:contextualSpacing/>
        <w:rPr>
          <w:lang w:val="en-GB"/>
        </w:rPr>
      </w:pPr>
      <w:r w:rsidRPr="00224218">
        <w:rPr>
          <w:lang w:val="en-GB"/>
        </w:rPr>
        <w:t>Elering AS</w:t>
      </w:r>
      <w:r w:rsidRPr="00224218">
        <w:rPr>
          <w:lang w:val="en-GB"/>
        </w:rPr>
        <w:tab/>
      </w:r>
    </w:p>
    <w:p w14:paraId="615EC27E" w14:textId="77777777" w:rsidR="00F40D71" w:rsidRPr="00224218" w:rsidRDefault="000452F7" w:rsidP="00F40D71">
      <w:pPr>
        <w:spacing w:line="240" w:lineRule="auto"/>
        <w:contextualSpacing/>
        <w:rPr>
          <w:lang w:val="en-GB"/>
        </w:rPr>
      </w:pPr>
      <w:r w:rsidRPr="00224218">
        <w:rPr>
          <w:lang w:val="en-GB"/>
        </w:rPr>
        <w:t>AS “Augstsprieguma tīkls”</w:t>
      </w:r>
    </w:p>
    <w:p w14:paraId="7E5E8BCC" w14:textId="23467762" w:rsidR="000452F7" w:rsidRPr="00224218" w:rsidRDefault="000452F7" w:rsidP="00F40D71">
      <w:pPr>
        <w:spacing w:line="240" w:lineRule="auto"/>
        <w:contextualSpacing/>
        <w:rPr>
          <w:lang w:val="en-GB"/>
        </w:rPr>
      </w:pPr>
      <w:r w:rsidRPr="00224218">
        <w:rPr>
          <w:lang w:val="en-GB"/>
        </w:rPr>
        <w:t>LITGRID AB</w:t>
      </w:r>
    </w:p>
    <w:p w14:paraId="186538A0" w14:textId="7E3A1A21" w:rsidR="00F212C5" w:rsidRPr="00224218" w:rsidRDefault="00F212C5" w:rsidP="00B0094B">
      <w:pPr>
        <w:rPr>
          <w:lang w:val="en-GB"/>
        </w:rPr>
      </w:pPr>
    </w:p>
    <w:tbl>
      <w:tblPr>
        <w:tblStyle w:val="TableGrid"/>
        <w:tblW w:w="0" w:type="auto"/>
        <w:tblLook w:val="04A0" w:firstRow="1" w:lastRow="0" w:firstColumn="1" w:lastColumn="0" w:noHBand="0" w:noVBand="1"/>
      </w:tblPr>
      <w:tblGrid>
        <w:gridCol w:w="9062"/>
      </w:tblGrid>
      <w:tr w:rsidR="000452F7" w:rsidRPr="00224218" w14:paraId="5260F299" w14:textId="77777777" w:rsidTr="000452F7">
        <w:tc>
          <w:tcPr>
            <w:tcW w:w="9062" w:type="dxa"/>
            <w:tcBorders>
              <w:top w:val="nil"/>
              <w:left w:val="nil"/>
              <w:bottom w:val="single" w:sz="8" w:space="0" w:color="auto"/>
              <w:right w:val="nil"/>
            </w:tcBorders>
          </w:tcPr>
          <w:p w14:paraId="7771589A" w14:textId="2BE2B24B" w:rsidR="000452F7" w:rsidRPr="00224218" w:rsidRDefault="000452F7" w:rsidP="00B0094B">
            <w:pPr>
              <w:pStyle w:val="Heading1"/>
              <w:outlineLvl w:val="0"/>
            </w:pPr>
            <w:r w:rsidRPr="00224218">
              <w:lastRenderedPageBreak/>
              <w:t>Introduction and regulatory framework</w:t>
            </w:r>
          </w:p>
        </w:tc>
      </w:tr>
    </w:tbl>
    <w:p w14:paraId="40027A78" w14:textId="4CA7BFB6" w:rsidR="000452F7" w:rsidRPr="00224218" w:rsidRDefault="000452F7" w:rsidP="00B0094B">
      <w:pPr>
        <w:rPr>
          <w:lang w:val="en-GB"/>
        </w:rPr>
      </w:pPr>
      <w:r w:rsidRPr="00224218">
        <w:rPr>
          <w:lang w:val="en-GB"/>
        </w:rPr>
        <w:t xml:space="preserve">Commission regulation (EU) 2017/2195 of 23 November 2017 establishing a guideline on electricity guideline (EB GL) sets requirements for target balancing markets and settlement in European Union. </w:t>
      </w:r>
      <w:r w:rsidRPr="00224218">
        <w:rPr>
          <w:b/>
          <w:lang w:val="en-GB"/>
        </w:rPr>
        <w:t xml:space="preserve">Article 53(1) states that: By three years after the entry into force of this Regulation, all TSOs shall apply the imbalance settlement period </w:t>
      </w:r>
      <w:r w:rsidR="003C7CDD" w:rsidRPr="00224218">
        <w:rPr>
          <w:b/>
          <w:lang w:val="en-GB"/>
        </w:rPr>
        <w:t xml:space="preserve">(ISP) </w:t>
      </w:r>
      <w:r w:rsidRPr="00224218">
        <w:rPr>
          <w:b/>
          <w:lang w:val="en-GB"/>
        </w:rPr>
        <w:t>of 15 minutes in all scheduling areas while ensuring that all boundaries of market time unit shall coincide with boundaries of the imbalance settlement period.</w:t>
      </w:r>
      <w:r w:rsidRPr="00224218">
        <w:rPr>
          <w:lang w:val="en-GB"/>
        </w:rPr>
        <w:t xml:space="preserve">  </w:t>
      </w:r>
    </w:p>
    <w:p w14:paraId="28E1852B" w14:textId="23E56CBA" w:rsidR="003C7CDD" w:rsidRPr="00224218" w:rsidRDefault="003C7CDD" w:rsidP="003C7CDD">
      <w:pPr>
        <w:rPr>
          <w:lang w:val="en-GB"/>
        </w:rPr>
      </w:pPr>
      <w:r w:rsidRPr="00224218">
        <w:rPr>
          <w:lang w:val="en-GB"/>
        </w:rPr>
        <w:t xml:space="preserve">As the EB GL </w:t>
      </w:r>
      <w:r w:rsidR="00B42722" w:rsidRPr="00224218">
        <w:rPr>
          <w:lang w:val="en-GB"/>
        </w:rPr>
        <w:t>entered into force in 18.12.2017</w:t>
      </w:r>
      <w:r w:rsidRPr="00224218">
        <w:rPr>
          <w:lang w:val="en-GB"/>
        </w:rPr>
        <w:t xml:space="preserve">, the </w:t>
      </w:r>
      <w:r w:rsidR="00571E45" w:rsidRPr="00224218">
        <w:rPr>
          <w:lang w:val="en-GB"/>
        </w:rPr>
        <w:t xml:space="preserve">formal </w:t>
      </w:r>
      <w:r w:rsidRPr="00224218">
        <w:rPr>
          <w:lang w:val="en-GB"/>
        </w:rPr>
        <w:t xml:space="preserve">deadline </w:t>
      </w:r>
      <w:r w:rsidR="000B3426" w:rsidRPr="00224218">
        <w:rPr>
          <w:lang w:val="en-GB"/>
        </w:rPr>
        <w:t xml:space="preserve">for </w:t>
      </w:r>
      <w:proofErr w:type="gramStart"/>
      <w:r w:rsidR="000B3426" w:rsidRPr="00224218">
        <w:rPr>
          <w:lang w:val="en-GB"/>
        </w:rPr>
        <w:t>15 minute</w:t>
      </w:r>
      <w:proofErr w:type="gramEnd"/>
      <w:r w:rsidR="000B3426" w:rsidRPr="00224218">
        <w:rPr>
          <w:lang w:val="en-GB"/>
        </w:rPr>
        <w:t xml:space="preserve"> ISP</w:t>
      </w:r>
      <w:r w:rsidR="00B85236" w:rsidRPr="00224218">
        <w:rPr>
          <w:lang w:val="en-GB"/>
        </w:rPr>
        <w:t xml:space="preserve"> implementation</w:t>
      </w:r>
      <w:r w:rsidR="000B3426" w:rsidRPr="00224218">
        <w:rPr>
          <w:lang w:val="en-GB"/>
        </w:rPr>
        <w:t xml:space="preserve"> </w:t>
      </w:r>
      <w:r w:rsidR="00571E45" w:rsidRPr="00224218">
        <w:rPr>
          <w:lang w:val="en-GB"/>
        </w:rPr>
        <w:t>is 18</w:t>
      </w:r>
      <w:r w:rsidR="00571E45" w:rsidRPr="00224218">
        <w:rPr>
          <w:vertAlign w:val="superscript"/>
          <w:lang w:val="en-GB"/>
        </w:rPr>
        <w:t>th</w:t>
      </w:r>
      <w:r w:rsidR="00571E45" w:rsidRPr="00224218">
        <w:rPr>
          <w:lang w:val="en-GB"/>
        </w:rPr>
        <w:t xml:space="preserve"> of December 2020</w:t>
      </w:r>
      <w:r w:rsidRPr="00224218">
        <w:rPr>
          <w:lang w:val="en-GB"/>
        </w:rPr>
        <w:t>. The TSOs of a synchronous area may jointly request an exe</w:t>
      </w:r>
      <w:r w:rsidR="005023A8" w:rsidRPr="00224218">
        <w:rPr>
          <w:lang w:val="en-GB"/>
        </w:rPr>
        <w:t>m</w:t>
      </w:r>
      <w:r w:rsidRPr="00224218">
        <w:rPr>
          <w:lang w:val="en-GB"/>
        </w:rPr>
        <w:t>ption from the requirement to the relevant regulators, by performing in cooperation with the Agency and at least every three years, a cost-benefit analysis concerning the harmonisation of the ISP within and between synchronous areas. The derogation may be granted maximum until 1 January 2025.</w:t>
      </w:r>
    </w:p>
    <w:p w14:paraId="1CE23832" w14:textId="13AC498C" w:rsidR="00C67B0D" w:rsidRPr="00224218" w:rsidRDefault="00571E45" w:rsidP="003C7CDD">
      <w:pPr>
        <w:rPr>
          <w:lang w:val="en-GB"/>
        </w:rPr>
      </w:pPr>
      <w:r w:rsidRPr="00224218">
        <w:rPr>
          <w:lang w:val="en-GB"/>
        </w:rPr>
        <w:t xml:space="preserve">Baltic TSOs aims to implement </w:t>
      </w:r>
      <w:proofErr w:type="gramStart"/>
      <w:r w:rsidRPr="00224218">
        <w:rPr>
          <w:lang w:val="en-GB"/>
        </w:rPr>
        <w:t>15 minute</w:t>
      </w:r>
      <w:proofErr w:type="gramEnd"/>
      <w:r w:rsidRPr="00224218">
        <w:rPr>
          <w:lang w:val="en-GB"/>
        </w:rPr>
        <w:t xml:space="preserve"> ISP on 1</w:t>
      </w:r>
      <w:r w:rsidRPr="00224218">
        <w:rPr>
          <w:vertAlign w:val="superscript"/>
          <w:lang w:val="en-GB"/>
        </w:rPr>
        <w:t>st</w:t>
      </w:r>
      <w:r w:rsidRPr="00224218">
        <w:rPr>
          <w:lang w:val="en-GB"/>
        </w:rPr>
        <w:t xml:space="preserve"> of December 2020.</w:t>
      </w:r>
      <w:r w:rsidR="00C67B0D" w:rsidRPr="00224218">
        <w:rPr>
          <w:lang w:val="en-GB"/>
        </w:rPr>
        <w:t xml:space="preserve"> The exact go-live date is subject to change depending on </w:t>
      </w:r>
      <w:proofErr w:type="gramStart"/>
      <w:r w:rsidR="00AD5ED8" w:rsidRPr="00224218">
        <w:rPr>
          <w:lang w:val="en-GB"/>
        </w:rPr>
        <w:t>1</w:t>
      </w:r>
      <w:r w:rsidR="00C67B0D" w:rsidRPr="00224218">
        <w:rPr>
          <w:lang w:val="en-GB"/>
        </w:rPr>
        <w:t>5 minute</w:t>
      </w:r>
      <w:proofErr w:type="gramEnd"/>
      <w:r w:rsidR="00C67B0D" w:rsidRPr="00224218">
        <w:rPr>
          <w:lang w:val="en-GB"/>
        </w:rPr>
        <w:t xml:space="preserve"> ISP implementation in Nordic area, implementation of 15 minute intraday market products or any other external circumstances that may impact Baltic countries.</w:t>
      </w:r>
      <w:r w:rsidR="00D5581A" w:rsidRPr="00224218">
        <w:rPr>
          <w:lang w:val="en-GB"/>
        </w:rPr>
        <w:t xml:space="preserve">  On April 26 (2019), the Nordic TSOs posted the information about a delay in the implementation of </w:t>
      </w:r>
      <w:proofErr w:type="gramStart"/>
      <w:r w:rsidR="00D5581A" w:rsidRPr="00224218">
        <w:rPr>
          <w:lang w:val="en-GB"/>
        </w:rPr>
        <w:t>15 minute</w:t>
      </w:r>
      <w:proofErr w:type="gramEnd"/>
      <w:r w:rsidR="00D5581A" w:rsidRPr="00224218">
        <w:rPr>
          <w:lang w:val="en-GB"/>
        </w:rPr>
        <w:t xml:space="preserve"> ISP for more than a year.  A more detailed roadmap will be presented on a Nordic Balancing Model on May 29</w:t>
      </w:r>
      <w:r w:rsidR="00D5581A" w:rsidRPr="00224218">
        <w:rPr>
          <w:vertAlign w:val="superscript"/>
          <w:lang w:val="en-GB"/>
        </w:rPr>
        <w:t>th</w:t>
      </w:r>
      <w:r w:rsidR="00D5581A" w:rsidRPr="00224218">
        <w:rPr>
          <w:lang w:val="en-GB"/>
        </w:rPr>
        <w:t xml:space="preserve">. The updated roadmap will be subject to public consultation. Taking the responses from the consultation into account, the Nordic TSOs will revise the roadmap and submit a new deadline for implementation of </w:t>
      </w:r>
      <w:proofErr w:type="gramStart"/>
      <w:r w:rsidR="00D5581A" w:rsidRPr="00224218">
        <w:rPr>
          <w:lang w:val="en-GB"/>
        </w:rPr>
        <w:t>15 minute</w:t>
      </w:r>
      <w:proofErr w:type="gramEnd"/>
      <w:r w:rsidR="00D5581A" w:rsidRPr="00224218">
        <w:rPr>
          <w:lang w:val="en-GB"/>
        </w:rPr>
        <w:t xml:space="preserve"> ISP. The date is then to be decided by the Nordic National Regulatory Authorities.</w:t>
      </w:r>
    </w:p>
    <w:p w14:paraId="3A213080" w14:textId="622B2D34" w:rsidR="000452F7" w:rsidRPr="00224218" w:rsidRDefault="000B3426" w:rsidP="00B0094B">
      <w:pPr>
        <w:rPr>
          <w:lang w:val="en-GB"/>
        </w:rPr>
      </w:pPr>
      <w:r w:rsidRPr="00224218">
        <w:rPr>
          <w:lang w:val="en-GB"/>
        </w:rPr>
        <w:t xml:space="preserve">This document is prepared in cooperation with Elering AS, AS “Augstsprieguma tīkls”, LITGRID AB (hereinafter: Baltic TSOs) with the aim to present a concept model for the implementation of </w:t>
      </w:r>
      <w:proofErr w:type="gramStart"/>
      <w:r w:rsidRPr="00224218">
        <w:rPr>
          <w:lang w:val="en-GB"/>
        </w:rPr>
        <w:t>15 minute</w:t>
      </w:r>
      <w:proofErr w:type="gramEnd"/>
      <w:r w:rsidRPr="00224218">
        <w:rPr>
          <w:lang w:val="en-GB"/>
        </w:rPr>
        <w:t xml:space="preserve"> ISP in Baltic countries as required by EB GL.</w:t>
      </w:r>
    </w:p>
    <w:p w14:paraId="6E915020" w14:textId="5971EE2E" w:rsidR="000452F7" w:rsidRPr="00224218" w:rsidRDefault="00827B13" w:rsidP="00B0094B">
      <w:pPr>
        <w:rPr>
          <w:lang w:val="en-GB"/>
        </w:rPr>
      </w:pPr>
      <w:r w:rsidRPr="00224218">
        <w:rPr>
          <w:lang w:val="en-GB"/>
        </w:rPr>
        <w:t xml:space="preserve">This concept document covers main aspects in market operational arrangements in the Baltics that require changes performed in a stepwise approach in light of the </w:t>
      </w:r>
      <w:proofErr w:type="gramStart"/>
      <w:r w:rsidRPr="00224218">
        <w:rPr>
          <w:lang w:val="en-GB"/>
        </w:rPr>
        <w:t>15 minute</w:t>
      </w:r>
      <w:proofErr w:type="gramEnd"/>
      <w:r w:rsidRPr="00224218">
        <w:rPr>
          <w:lang w:val="en-GB"/>
        </w:rPr>
        <w:t xml:space="preserve"> ISP implementation.</w:t>
      </w:r>
    </w:p>
    <w:tbl>
      <w:tblPr>
        <w:tblStyle w:val="TableGrid"/>
        <w:tblW w:w="0" w:type="auto"/>
        <w:tblLook w:val="04A0" w:firstRow="1" w:lastRow="0" w:firstColumn="1" w:lastColumn="0" w:noHBand="0" w:noVBand="1"/>
      </w:tblPr>
      <w:tblGrid>
        <w:gridCol w:w="9062"/>
      </w:tblGrid>
      <w:tr w:rsidR="000452F7" w:rsidRPr="00224218" w14:paraId="7B2DF58B" w14:textId="77777777" w:rsidTr="000B4616">
        <w:tc>
          <w:tcPr>
            <w:tcW w:w="9062" w:type="dxa"/>
            <w:tcBorders>
              <w:top w:val="nil"/>
              <w:left w:val="nil"/>
              <w:bottom w:val="single" w:sz="8" w:space="0" w:color="auto"/>
              <w:right w:val="nil"/>
            </w:tcBorders>
          </w:tcPr>
          <w:p w14:paraId="4C0F1F3B" w14:textId="32ED8654" w:rsidR="000452F7" w:rsidRPr="00224218" w:rsidRDefault="0047603A" w:rsidP="00B0094B">
            <w:pPr>
              <w:pStyle w:val="Heading1"/>
              <w:outlineLvl w:val="0"/>
            </w:pPr>
            <w:r w:rsidRPr="00224218">
              <w:t>The scope</w:t>
            </w:r>
            <w:r w:rsidR="000B2C4B" w:rsidRPr="00224218">
              <w:t xml:space="preserve"> </w:t>
            </w:r>
            <w:r w:rsidRPr="00224218">
              <w:t xml:space="preserve">of </w:t>
            </w:r>
            <w:proofErr w:type="gramStart"/>
            <w:r w:rsidRPr="00224218">
              <w:t>15 mi</w:t>
            </w:r>
            <w:r w:rsidR="001C1475" w:rsidRPr="00224218">
              <w:t>n</w:t>
            </w:r>
            <w:r w:rsidR="00B85236" w:rsidRPr="00224218">
              <w:t>ute</w:t>
            </w:r>
            <w:proofErr w:type="gramEnd"/>
            <w:r w:rsidRPr="00224218">
              <w:t xml:space="preserve"> ISP implementation</w:t>
            </w:r>
          </w:p>
        </w:tc>
      </w:tr>
    </w:tbl>
    <w:p w14:paraId="2706ABAE" w14:textId="726BF2C3" w:rsidR="001C1475" w:rsidRPr="00224218" w:rsidRDefault="001C1475" w:rsidP="00B0094B">
      <w:pPr>
        <w:rPr>
          <w:lang w:val="en-GB"/>
        </w:rPr>
      </w:pPr>
      <w:r w:rsidRPr="00224218">
        <w:rPr>
          <w:lang w:val="en-GB"/>
        </w:rPr>
        <w:t>AS defined in EB GL</w:t>
      </w:r>
      <w:r w:rsidR="00827B13" w:rsidRPr="00224218">
        <w:rPr>
          <w:lang w:val="en-GB"/>
        </w:rPr>
        <w:t>, a</w:t>
      </w:r>
      <w:r w:rsidRPr="00224218">
        <w:rPr>
          <w:lang w:val="en-GB"/>
        </w:rPr>
        <w:t xml:space="preserve"> change of </w:t>
      </w:r>
      <w:r w:rsidR="00827B13" w:rsidRPr="00224218">
        <w:rPr>
          <w:lang w:val="en-GB"/>
        </w:rPr>
        <w:t>ISP</w:t>
      </w:r>
      <w:r w:rsidRPr="00224218">
        <w:rPr>
          <w:lang w:val="en-GB"/>
        </w:rPr>
        <w:t xml:space="preserve"> </w:t>
      </w:r>
      <w:r w:rsidR="00827B13" w:rsidRPr="00224218">
        <w:rPr>
          <w:lang w:val="en-GB"/>
        </w:rPr>
        <w:t>means</w:t>
      </w:r>
      <w:r w:rsidRPr="00224218">
        <w:rPr>
          <w:lang w:val="en-GB"/>
        </w:rPr>
        <w:t xml:space="preserve"> a change of time unit for which imbalance</w:t>
      </w:r>
      <w:r w:rsidR="00827B13" w:rsidRPr="00224218">
        <w:rPr>
          <w:lang w:val="en-GB"/>
        </w:rPr>
        <w:t xml:space="preserve"> volumes and imbalance prices shall be calculated for.</w:t>
      </w:r>
    </w:p>
    <w:p w14:paraId="749D6540" w14:textId="390A4345" w:rsidR="000452F7" w:rsidRPr="00224218" w:rsidRDefault="00827B13" w:rsidP="00B0094B">
      <w:pPr>
        <w:rPr>
          <w:lang w:val="en-GB"/>
        </w:rPr>
      </w:pPr>
      <w:r w:rsidRPr="00224218">
        <w:rPr>
          <w:lang w:val="en-GB"/>
        </w:rPr>
        <w:lastRenderedPageBreak/>
        <w:t>T</w:t>
      </w:r>
      <w:r w:rsidR="001C1475" w:rsidRPr="00224218">
        <w:rPr>
          <w:lang w:val="en-GB"/>
        </w:rPr>
        <w:t>o ensure</w:t>
      </w:r>
      <w:r w:rsidRPr="00224218">
        <w:rPr>
          <w:lang w:val="en-GB"/>
        </w:rPr>
        <w:t xml:space="preserve"> a</w:t>
      </w:r>
      <w:r w:rsidR="001C1475" w:rsidRPr="00224218">
        <w:rPr>
          <w:lang w:val="en-GB"/>
        </w:rPr>
        <w:t xml:space="preserve"> smooth and consistent implementation of</w:t>
      </w:r>
      <w:r w:rsidRPr="00224218">
        <w:rPr>
          <w:lang w:val="en-GB"/>
        </w:rPr>
        <w:t xml:space="preserve"> said</w:t>
      </w:r>
      <w:r w:rsidR="001C1475" w:rsidRPr="00224218">
        <w:rPr>
          <w:lang w:val="en-GB"/>
        </w:rPr>
        <w:t xml:space="preserve"> EB GL requirement</w:t>
      </w:r>
      <w:r w:rsidRPr="00224218">
        <w:rPr>
          <w:lang w:val="en-GB"/>
        </w:rPr>
        <w:t>,</w:t>
      </w:r>
      <w:r w:rsidR="001C1475" w:rsidRPr="00224218">
        <w:rPr>
          <w:lang w:val="en-GB"/>
        </w:rPr>
        <w:t xml:space="preserve"> Baltic TSO</w:t>
      </w:r>
      <w:r w:rsidRPr="00224218">
        <w:rPr>
          <w:lang w:val="en-GB"/>
        </w:rPr>
        <w:t>s</w:t>
      </w:r>
      <w:r w:rsidR="001C1475" w:rsidRPr="00224218">
        <w:rPr>
          <w:lang w:val="en-GB"/>
        </w:rPr>
        <w:t xml:space="preserve"> consider</w:t>
      </w:r>
      <w:r w:rsidRPr="00224218">
        <w:rPr>
          <w:lang w:val="en-GB"/>
        </w:rPr>
        <w:t xml:space="preserve"> the</w:t>
      </w:r>
      <w:r w:rsidR="001C1475" w:rsidRPr="00224218">
        <w:rPr>
          <w:lang w:val="en-GB"/>
        </w:rPr>
        <w:t xml:space="preserve"> f</w:t>
      </w:r>
      <w:r w:rsidR="000452F7" w:rsidRPr="00224218">
        <w:rPr>
          <w:lang w:val="en-GB"/>
        </w:rPr>
        <w:t xml:space="preserve">ollowing market and operational activities </w:t>
      </w:r>
      <w:r w:rsidR="0047603A" w:rsidRPr="00224218">
        <w:rPr>
          <w:lang w:val="en-GB"/>
        </w:rPr>
        <w:t>within</w:t>
      </w:r>
      <w:r w:rsidR="000452F7" w:rsidRPr="00224218">
        <w:rPr>
          <w:lang w:val="en-GB"/>
        </w:rPr>
        <w:t xml:space="preserve"> the implementation of </w:t>
      </w:r>
      <w:proofErr w:type="gramStart"/>
      <w:r w:rsidR="000452F7" w:rsidRPr="00224218">
        <w:rPr>
          <w:lang w:val="en-GB"/>
        </w:rPr>
        <w:t>15 minute</w:t>
      </w:r>
      <w:proofErr w:type="gramEnd"/>
      <w:r w:rsidR="000452F7" w:rsidRPr="00224218">
        <w:rPr>
          <w:lang w:val="en-GB"/>
        </w:rPr>
        <w:t xml:space="preserve"> ISP </w:t>
      </w:r>
      <w:r w:rsidR="001C1475" w:rsidRPr="00224218">
        <w:rPr>
          <w:lang w:val="en-GB"/>
        </w:rPr>
        <w:t>that</w:t>
      </w:r>
      <w:r w:rsidR="000452F7" w:rsidRPr="00224218">
        <w:rPr>
          <w:lang w:val="en-GB"/>
        </w:rPr>
        <w:t xml:space="preserve"> are further </w:t>
      </w:r>
      <w:r w:rsidRPr="00224218">
        <w:rPr>
          <w:lang w:val="en-GB"/>
        </w:rPr>
        <w:t xml:space="preserve">analysed </w:t>
      </w:r>
      <w:r w:rsidR="000452F7" w:rsidRPr="00224218">
        <w:rPr>
          <w:lang w:val="en-GB"/>
        </w:rPr>
        <w:t>in this Concept document:</w:t>
      </w:r>
    </w:p>
    <w:p w14:paraId="296F60B1" w14:textId="18349A5F" w:rsidR="000452F7" w:rsidRPr="00224218" w:rsidRDefault="000452F7" w:rsidP="00B0094B">
      <w:pPr>
        <w:pStyle w:val="ListParagraph"/>
        <w:numPr>
          <w:ilvl w:val="0"/>
          <w:numId w:val="4"/>
        </w:numPr>
        <w:rPr>
          <w:lang w:val="en-GB"/>
        </w:rPr>
      </w:pPr>
      <w:r w:rsidRPr="00224218">
        <w:rPr>
          <w:lang w:val="en-GB"/>
        </w:rPr>
        <w:t>Day</w:t>
      </w:r>
      <w:r w:rsidR="00877CA2" w:rsidRPr="00224218">
        <w:rPr>
          <w:lang w:val="en-GB"/>
        </w:rPr>
        <w:t>-</w:t>
      </w:r>
      <w:r w:rsidRPr="00224218">
        <w:rPr>
          <w:lang w:val="en-GB"/>
        </w:rPr>
        <w:t>ahead market</w:t>
      </w:r>
    </w:p>
    <w:p w14:paraId="54F95108" w14:textId="2A075150" w:rsidR="000452F7" w:rsidRPr="00224218" w:rsidRDefault="000452F7" w:rsidP="00B0094B">
      <w:pPr>
        <w:pStyle w:val="ListParagraph"/>
        <w:numPr>
          <w:ilvl w:val="0"/>
          <w:numId w:val="4"/>
        </w:numPr>
        <w:rPr>
          <w:lang w:val="en-GB"/>
        </w:rPr>
      </w:pPr>
      <w:r w:rsidRPr="00224218">
        <w:rPr>
          <w:lang w:val="en-GB"/>
        </w:rPr>
        <w:t>Intraday market</w:t>
      </w:r>
    </w:p>
    <w:p w14:paraId="7957C208" w14:textId="5030FADB" w:rsidR="000452F7" w:rsidRPr="00224218" w:rsidRDefault="000452F7" w:rsidP="00B0094B">
      <w:pPr>
        <w:pStyle w:val="ListParagraph"/>
        <w:numPr>
          <w:ilvl w:val="0"/>
          <w:numId w:val="4"/>
        </w:numPr>
        <w:rPr>
          <w:lang w:val="en-GB"/>
        </w:rPr>
      </w:pPr>
      <w:r w:rsidRPr="00224218">
        <w:rPr>
          <w:lang w:val="en-GB"/>
        </w:rPr>
        <w:t xml:space="preserve">Balancing market </w:t>
      </w:r>
    </w:p>
    <w:p w14:paraId="5AE506F0" w14:textId="77777777" w:rsidR="00224218" w:rsidRDefault="000452F7" w:rsidP="00224218">
      <w:pPr>
        <w:pStyle w:val="ListParagraph"/>
        <w:numPr>
          <w:ilvl w:val="0"/>
          <w:numId w:val="4"/>
        </w:numPr>
        <w:rPr>
          <w:lang w:val="en-GB"/>
        </w:rPr>
      </w:pPr>
      <w:r w:rsidRPr="00224218">
        <w:rPr>
          <w:lang w:val="en-GB"/>
        </w:rPr>
        <w:t>TSO-BRP imbalance settlement</w:t>
      </w:r>
      <w:r w:rsidR="00224218" w:rsidRPr="00224218">
        <w:rPr>
          <w:lang w:val="en-GB"/>
        </w:rPr>
        <w:t xml:space="preserve"> </w:t>
      </w:r>
    </w:p>
    <w:p w14:paraId="06B669D4" w14:textId="27F141B9" w:rsidR="000452F7" w:rsidRPr="00224218" w:rsidRDefault="00224218" w:rsidP="00224218">
      <w:pPr>
        <w:pStyle w:val="ListParagraph"/>
        <w:numPr>
          <w:ilvl w:val="0"/>
          <w:numId w:val="4"/>
        </w:numPr>
        <w:rPr>
          <w:lang w:val="en-GB"/>
        </w:rPr>
      </w:pPr>
      <w:r w:rsidRPr="00224218">
        <w:rPr>
          <w:lang w:val="en-GB"/>
        </w:rPr>
        <w:t>Metering data</w:t>
      </w:r>
    </w:p>
    <w:p w14:paraId="62225B81" w14:textId="4F70AF5A" w:rsidR="00A5352A" w:rsidRPr="00224218" w:rsidRDefault="007C3DBF" w:rsidP="00543191">
      <w:pPr>
        <w:rPr>
          <w:lang w:val="en-GB"/>
        </w:rPr>
      </w:pPr>
      <w:r w:rsidRPr="00224218">
        <w:rPr>
          <w:lang w:val="en-GB"/>
        </w:rPr>
        <w:t xml:space="preserve">The </w:t>
      </w:r>
      <w:proofErr w:type="gramStart"/>
      <w:r w:rsidRPr="00224218">
        <w:rPr>
          <w:lang w:val="en-GB"/>
        </w:rPr>
        <w:t>15 min</w:t>
      </w:r>
      <w:r w:rsidR="00AC0C5A" w:rsidRPr="00224218">
        <w:rPr>
          <w:lang w:val="en-GB"/>
        </w:rPr>
        <w:t>ute</w:t>
      </w:r>
      <w:proofErr w:type="gramEnd"/>
      <w:r w:rsidRPr="00224218">
        <w:rPr>
          <w:lang w:val="en-GB"/>
        </w:rPr>
        <w:t xml:space="preserve"> ISP implementation concept proposal for Baltic area foresees step wise approach towards final solution, described in table 1 and summarised as:</w:t>
      </w:r>
    </w:p>
    <w:p w14:paraId="7D66D752" w14:textId="3FC96B8C" w:rsidR="0020033C" w:rsidRPr="00224218" w:rsidRDefault="007C3DBF" w:rsidP="00543191">
      <w:pPr>
        <w:pStyle w:val="ListParagraph"/>
        <w:numPr>
          <w:ilvl w:val="0"/>
          <w:numId w:val="22"/>
        </w:numPr>
        <w:rPr>
          <w:lang w:val="en-GB"/>
        </w:rPr>
      </w:pPr>
      <w:r w:rsidRPr="00224218">
        <w:rPr>
          <w:lang w:val="en-GB"/>
        </w:rPr>
        <w:t xml:space="preserve">Step 1 includes </w:t>
      </w:r>
      <w:proofErr w:type="gramStart"/>
      <w:r w:rsidR="0020033C" w:rsidRPr="00224218">
        <w:rPr>
          <w:lang w:val="en-GB"/>
        </w:rPr>
        <w:t>15 min</w:t>
      </w:r>
      <w:r w:rsidR="00AC0C5A" w:rsidRPr="00224218">
        <w:rPr>
          <w:lang w:val="en-GB"/>
        </w:rPr>
        <w:t>ute</w:t>
      </w:r>
      <w:proofErr w:type="gramEnd"/>
      <w:r w:rsidR="0020033C" w:rsidRPr="00224218">
        <w:rPr>
          <w:lang w:val="en-GB"/>
        </w:rPr>
        <w:t xml:space="preserve"> ISP implementation for intraday and balancing market purposes;</w:t>
      </w:r>
    </w:p>
    <w:p w14:paraId="0E3E9D00" w14:textId="59C38CB3" w:rsidR="001D7311" w:rsidRPr="00224218" w:rsidRDefault="007C3DBF" w:rsidP="00543191">
      <w:pPr>
        <w:pStyle w:val="ListParagraph"/>
        <w:numPr>
          <w:ilvl w:val="0"/>
          <w:numId w:val="22"/>
        </w:numPr>
        <w:rPr>
          <w:lang w:val="en-GB"/>
        </w:rPr>
      </w:pPr>
      <w:r w:rsidRPr="00224218">
        <w:rPr>
          <w:lang w:val="en-GB"/>
        </w:rPr>
        <w:t>Step 2 includes</w:t>
      </w:r>
      <w:r w:rsidR="0020033C" w:rsidRPr="00224218">
        <w:rPr>
          <w:lang w:val="en-GB"/>
        </w:rPr>
        <w:t xml:space="preserve"> </w:t>
      </w:r>
      <w:proofErr w:type="gramStart"/>
      <w:r w:rsidR="0020033C" w:rsidRPr="00224218">
        <w:rPr>
          <w:lang w:val="en-GB"/>
        </w:rPr>
        <w:t>15 min</w:t>
      </w:r>
      <w:r w:rsidR="00AC0C5A" w:rsidRPr="00224218">
        <w:rPr>
          <w:lang w:val="en-GB"/>
        </w:rPr>
        <w:t>ute</w:t>
      </w:r>
      <w:proofErr w:type="gramEnd"/>
      <w:r w:rsidR="0020033C" w:rsidRPr="00224218">
        <w:rPr>
          <w:lang w:val="en-GB"/>
        </w:rPr>
        <w:t xml:space="preserve"> ISP implementation with </w:t>
      </w:r>
      <w:r w:rsidRPr="00224218">
        <w:rPr>
          <w:lang w:val="en-GB"/>
        </w:rPr>
        <w:t xml:space="preserve">additional </w:t>
      </w:r>
      <w:r w:rsidR="0020033C" w:rsidRPr="00224218">
        <w:rPr>
          <w:lang w:val="en-GB"/>
        </w:rPr>
        <w:t>balancing</w:t>
      </w:r>
      <w:r w:rsidRPr="00224218">
        <w:rPr>
          <w:lang w:val="en-GB"/>
        </w:rPr>
        <w:t xml:space="preserve"> market</w:t>
      </w:r>
      <w:r w:rsidR="0020033C" w:rsidRPr="00224218">
        <w:rPr>
          <w:lang w:val="en-GB"/>
        </w:rPr>
        <w:t xml:space="preserve"> products</w:t>
      </w:r>
      <w:r w:rsidR="001F718B" w:rsidRPr="00224218">
        <w:rPr>
          <w:lang w:val="en-GB"/>
        </w:rPr>
        <w:t xml:space="preserve"> </w:t>
      </w:r>
      <w:r w:rsidR="002D676E" w:rsidRPr="00224218">
        <w:rPr>
          <w:lang w:val="en-GB"/>
        </w:rPr>
        <w:t xml:space="preserve">and </w:t>
      </w:r>
      <w:r w:rsidR="00FD7FF6" w:rsidRPr="00224218">
        <w:rPr>
          <w:lang w:val="en-GB"/>
        </w:rPr>
        <w:t xml:space="preserve">changes in </w:t>
      </w:r>
      <w:r w:rsidR="00A77606" w:rsidRPr="00224218">
        <w:rPr>
          <w:lang w:val="en-GB"/>
        </w:rPr>
        <w:t xml:space="preserve">Baltic power </w:t>
      </w:r>
      <w:r w:rsidR="002D676E" w:rsidRPr="00224218">
        <w:rPr>
          <w:lang w:val="en-GB"/>
        </w:rPr>
        <w:t>system balancing setup</w:t>
      </w:r>
      <w:r w:rsidR="00F41FA5" w:rsidRPr="00224218">
        <w:rPr>
          <w:rStyle w:val="FootnoteReference"/>
          <w:lang w:val="en-GB"/>
        </w:rPr>
        <w:footnoteReference w:id="1"/>
      </w:r>
      <w:r w:rsidR="0020033C" w:rsidRPr="00224218">
        <w:rPr>
          <w:lang w:val="en-GB"/>
        </w:rPr>
        <w:t>.</w:t>
      </w:r>
      <w:r w:rsidR="00FD7FF6" w:rsidRPr="00224218">
        <w:rPr>
          <w:lang w:val="en-GB"/>
        </w:rPr>
        <w:t xml:space="preserve"> Proposal for Step 2 is initial and may be changed.</w:t>
      </w:r>
    </w:p>
    <w:p w14:paraId="3D7E07EA" w14:textId="5D40A62C" w:rsidR="0020033C" w:rsidRPr="00224218" w:rsidRDefault="001D7311" w:rsidP="00A26EB0">
      <w:pPr>
        <w:ind w:left="360"/>
        <w:rPr>
          <w:lang w:val="en-GB"/>
        </w:rPr>
      </w:pPr>
      <w:r w:rsidRPr="00224218">
        <w:rPr>
          <w:lang w:val="en-GB"/>
        </w:rPr>
        <w:t xml:space="preserve">Table 1. The </w:t>
      </w:r>
      <w:proofErr w:type="gramStart"/>
      <w:r w:rsidRPr="00224218">
        <w:rPr>
          <w:lang w:val="en-GB"/>
        </w:rPr>
        <w:t>15 minute</w:t>
      </w:r>
      <w:proofErr w:type="gramEnd"/>
      <w:r w:rsidRPr="00224218">
        <w:rPr>
          <w:lang w:val="en-GB"/>
        </w:rPr>
        <w:t xml:space="preserve"> ISP implementation concept proposal details</w:t>
      </w:r>
      <w:r w:rsidR="00FD7FF6" w:rsidRPr="00224218">
        <w:rPr>
          <w:lang w:val="en-GB"/>
        </w:rPr>
        <w:t xml:space="preserve"> </w:t>
      </w:r>
    </w:p>
    <w:tbl>
      <w:tblPr>
        <w:tblStyle w:val="ListTable3-Accent11"/>
        <w:tblW w:w="9779" w:type="dxa"/>
        <w:tblLook w:val="04A0" w:firstRow="1" w:lastRow="0" w:firstColumn="1" w:lastColumn="0" w:noHBand="0" w:noVBand="1"/>
      </w:tblPr>
      <w:tblGrid>
        <w:gridCol w:w="1555"/>
        <w:gridCol w:w="3260"/>
        <w:gridCol w:w="2693"/>
        <w:gridCol w:w="2271"/>
      </w:tblGrid>
      <w:tr w:rsidR="00571E45" w:rsidRPr="00224218" w14:paraId="0DE1061C" w14:textId="77777777" w:rsidTr="00571E45">
        <w:trPr>
          <w:cnfStyle w:val="100000000000" w:firstRow="1" w:lastRow="0" w:firstColumn="0" w:lastColumn="0" w:oddVBand="0" w:evenVBand="0" w:oddHBand="0" w:evenHBand="0" w:firstRowFirstColumn="0" w:firstRowLastColumn="0" w:lastRowFirstColumn="0" w:lastRowLastColumn="0"/>
          <w:trHeight w:val="768"/>
        </w:trPr>
        <w:tc>
          <w:tcPr>
            <w:cnfStyle w:val="001000000100" w:firstRow="0" w:lastRow="0" w:firstColumn="1" w:lastColumn="0" w:oddVBand="0" w:evenVBand="0" w:oddHBand="0" w:evenHBand="0" w:firstRowFirstColumn="1" w:firstRowLastColumn="0" w:lastRowFirstColumn="0" w:lastRowLastColumn="0"/>
            <w:tcW w:w="1555" w:type="dxa"/>
          </w:tcPr>
          <w:p w14:paraId="55D96068" w14:textId="77777777" w:rsidR="00571E45" w:rsidRPr="00224218" w:rsidRDefault="00571E45" w:rsidP="002A709D">
            <w:pPr>
              <w:spacing w:after="0" w:line="240" w:lineRule="auto"/>
              <w:rPr>
                <w:szCs w:val="22"/>
                <w:lang w:val="en-GB"/>
              </w:rPr>
            </w:pPr>
            <w:r w:rsidRPr="00224218">
              <w:rPr>
                <w:szCs w:val="22"/>
                <w:lang w:val="en-GB"/>
              </w:rPr>
              <w:t>Market level</w:t>
            </w:r>
          </w:p>
        </w:tc>
        <w:tc>
          <w:tcPr>
            <w:tcW w:w="3260" w:type="dxa"/>
          </w:tcPr>
          <w:p w14:paraId="70E97633" w14:textId="353EBE5A" w:rsidR="00571E45" w:rsidRPr="00224218" w:rsidRDefault="00571E45" w:rsidP="002A709D">
            <w:pPr>
              <w:spacing w:after="0" w:line="240" w:lineRule="auto"/>
              <w:cnfStyle w:val="100000000000" w:firstRow="1" w:lastRow="0" w:firstColumn="0" w:lastColumn="0" w:oddVBand="0" w:evenVBand="0" w:oddHBand="0" w:evenHBand="0" w:firstRowFirstColumn="0" w:firstRowLastColumn="0" w:lastRowFirstColumn="0" w:lastRowLastColumn="0"/>
              <w:rPr>
                <w:szCs w:val="22"/>
                <w:lang w:val="en-GB"/>
              </w:rPr>
            </w:pPr>
            <w:r w:rsidRPr="00224218">
              <w:rPr>
                <w:szCs w:val="22"/>
                <w:lang w:val="en-GB"/>
              </w:rPr>
              <w:t>Current state</w:t>
            </w:r>
          </w:p>
        </w:tc>
        <w:tc>
          <w:tcPr>
            <w:tcW w:w="2693" w:type="dxa"/>
          </w:tcPr>
          <w:p w14:paraId="0F545A1D" w14:textId="5C277612" w:rsidR="00571E45" w:rsidRPr="00224218" w:rsidRDefault="00571E45" w:rsidP="002A709D">
            <w:pPr>
              <w:spacing w:after="0" w:line="240" w:lineRule="auto"/>
              <w:cnfStyle w:val="100000000000" w:firstRow="1" w:lastRow="0" w:firstColumn="0" w:lastColumn="0" w:oddVBand="0" w:evenVBand="0" w:oddHBand="0" w:evenHBand="0" w:firstRowFirstColumn="0" w:firstRowLastColumn="0" w:lastRowFirstColumn="0" w:lastRowLastColumn="0"/>
              <w:rPr>
                <w:szCs w:val="22"/>
                <w:lang w:val="en-GB"/>
              </w:rPr>
            </w:pPr>
            <w:r w:rsidRPr="00224218">
              <w:rPr>
                <w:szCs w:val="22"/>
                <w:lang w:val="en-GB"/>
              </w:rPr>
              <w:t xml:space="preserve">STEP 1 </w:t>
            </w:r>
          </w:p>
          <w:p w14:paraId="3211C654" w14:textId="1147B4D7" w:rsidR="00571E45" w:rsidRPr="00224218" w:rsidRDefault="00571E45" w:rsidP="002A709D">
            <w:pPr>
              <w:spacing w:after="0" w:line="240" w:lineRule="auto"/>
              <w:cnfStyle w:val="100000000000" w:firstRow="1" w:lastRow="0" w:firstColumn="0" w:lastColumn="0" w:oddVBand="0" w:evenVBand="0" w:oddHBand="0" w:evenHBand="0" w:firstRowFirstColumn="0" w:firstRowLastColumn="0" w:lastRowFirstColumn="0" w:lastRowLastColumn="0"/>
              <w:rPr>
                <w:szCs w:val="22"/>
                <w:lang w:val="en-GB"/>
              </w:rPr>
            </w:pPr>
            <w:r w:rsidRPr="00224218">
              <w:rPr>
                <w:lang w:val="en-GB"/>
              </w:rPr>
              <w:t>2020.12.01</w:t>
            </w:r>
          </w:p>
        </w:tc>
        <w:tc>
          <w:tcPr>
            <w:tcW w:w="2271" w:type="dxa"/>
          </w:tcPr>
          <w:p w14:paraId="2138C8FB" w14:textId="77777777" w:rsidR="00571E45" w:rsidRPr="00224218" w:rsidRDefault="00571E45" w:rsidP="002A709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Cs w:val="22"/>
                <w:lang w:val="en-GB"/>
              </w:rPr>
            </w:pPr>
            <w:r w:rsidRPr="00224218">
              <w:rPr>
                <w:szCs w:val="22"/>
                <w:lang w:val="en-GB"/>
              </w:rPr>
              <w:t>STEP 2</w:t>
            </w:r>
          </w:p>
          <w:p w14:paraId="1AB2EC20" w14:textId="119C0A05" w:rsidR="001D7311" w:rsidRPr="00224218" w:rsidRDefault="001D7311" w:rsidP="002A709D">
            <w:pPr>
              <w:spacing w:after="0" w:line="240" w:lineRule="auto"/>
              <w:cnfStyle w:val="100000000000" w:firstRow="1" w:lastRow="0" w:firstColumn="0" w:lastColumn="0" w:oddVBand="0" w:evenVBand="0" w:oddHBand="0" w:evenHBand="0" w:firstRowFirstColumn="0" w:firstRowLastColumn="0" w:lastRowFirstColumn="0" w:lastRowLastColumn="0"/>
              <w:rPr>
                <w:szCs w:val="22"/>
                <w:lang w:val="en-GB"/>
              </w:rPr>
            </w:pPr>
            <w:r w:rsidRPr="00224218">
              <w:rPr>
                <w:szCs w:val="22"/>
                <w:lang w:val="en-GB"/>
              </w:rPr>
              <w:t>Exact timeline TBD, latest by 2025</w:t>
            </w:r>
          </w:p>
        </w:tc>
      </w:tr>
      <w:tr w:rsidR="00571E45" w:rsidRPr="00224218" w14:paraId="0D4B6CDC" w14:textId="77777777" w:rsidTr="00AD5ED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0CB41466" w14:textId="77777777" w:rsidR="00571E45" w:rsidRPr="00224218" w:rsidRDefault="00571E45" w:rsidP="002A709D">
            <w:pPr>
              <w:spacing w:after="0" w:line="240" w:lineRule="auto"/>
              <w:rPr>
                <w:szCs w:val="22"/>
                <w:lang w:val="en-GB"/>
              </w:rPr>
            </w:pPr>
            <w:r w:rsidRPr="00224218">
              <w:rPr>
                <w:szCs w:val="22"/>
                <w:lang w:val="en-GB"/>
              </w:rPr>
              <w:t>Day-Ahead</w:t>
            </w:r>
          </w:p>
        </w:tc>
        <w:tc>
          <w:tcPr>
            <w:tcW w:w="8224" w:type="dxa"/>
            <w:gridSpan w:val="3"/>
            <w:tcBorders>
              <w:left w:val="dotted" w:sz="4" w:space="0" w:color="4472C4" w:themeColor="accent1"/>
            </w:tcBorders>
          </w:tcPr>
          <w:p w14:paraId="307532A6" w14:textId="64D54B5F" w:rsidR="00571E45" w:rsidRPr="00224218" w:rsidRDefault="00571E45" w:rsidP="00FD7F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60 min</w:t>
            </w:r>
            <w:r w:rsidR="009F6B93" w:rsidRPr="00224218">
              <w:rPr>
                <w:szCs w:val="22"/>
                <w:lang w:val="en-GB"/>
              </w:rPr>
              <w:t>utes</w:t>
            </w:r>
          </w:p>
        </w:tc>
      </w:tr>
      <w:tr w:rsidR="00571E45" w:rsidRPr="00224218" w14:paraId="433CDC3D" w14:textId="77777777" w:rsidTr="008D73C6">
        <w:trPr>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219BF483" w14:textId="77777777" w:rsidR="00571E45" w:rsidRPr="00224218" w:rsidRDefault="00571E45" w:rsidP="002A709D">
            <w:pPr>
              <w:spacing w:after="0" w:line="240" w:lineRule="auto"/>
              <w:rPr>
                <w:szCs w:val="22"/>
                <w:lang w:val="en-GB"/>
              </w:rPr>
            </w:pPr>
            <w:r w:rsidRPr="00224218">
              <w:rPr>
                <w:szCs w:val="22"/>
                <w:lang w:val="en-GB"/>
              </w:rPr>
              <w:t>Intra-day market</w:t>
            </w:r>
          </w:p>
        </w:tc>
        <w:tc>
          <w:tcPr>
            <w:tcW w:w="3260" w:type="dxa"/>
            <w:tcBorders>
              <w:left w:val="dotted" w:sz="4" w:space="0" w:color="4472C4" w:themeColor="accent1"/>
              <w:right w:val="dotted" w:sz="4" w:space="0" w:color="4472C4" w:themeColor="accent1"/>
            </w:tcBorders>
          </w:tcPr>
          <w:p w14:paraId="570CBC76" w14:textId="13FC472F" w:rsidR="009F6B93" w:rsidRPr="00224218" w:rsidRDefault="00571E45" w:rsidP="009F6B93">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proofErr w:type="gramStart"/>
            <w:r w:rsidRPr="00224218">
              <w:rPr>
                <w:szCs w:val="22"/>
                <w:lang w:val="en-GB"/>
              </w:rPr>
              <w:t>60 min</w:t>
            </w:r>
            <w:r w:rsidR="009F6B93" w:rsidRPr="00224218">
              <w:rPr>
                <w:szCs w:val="22"/>
                <w:lang w:val="en-GB"/>
              </w:rPr>
              <w:t>ute</w:t>
            </w:r>
            <w:proofErr w:type="gramEnd"/>
            <w:r w:rsidRPr="00224218">
              <w:rPr>
                <w:szCs w:val="22"/>
                <w:lang w:val="en-GB"/>
              </w:rPr>
              <w:t xml:space="preserve"> products</w:t>
            </w:r>
          </w:p>
          <w:p w14:paraId="3433B24D" w14:textId="6476C981" w:rsidR="009F6B93" w:rsidRPr="00224218" w:rsidRDefault="009F6B93" w:rsidP="009F6B93">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p>
          <w:p w14:paraId="3C1D4D07" w14:textId="38360A74" w:rsidR="009F6B93" w:rsidRDefault="009F6B93" w:rsidP="009F6B93">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p>
          <w:p w14:paraId="0C3BC45C" w14:textId="77777777" w:rsidR="00224218" w:rsidRPr="00224218" w:rsidRDefault="00224218" w:rsidP="009F6B93">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bookmarkStart w:id="0" w:name="_GoBack"/>
            <w:bookmarkEnd w:id="0"/>
          </w:p>
          <w:p w14:paraId="1B0FBFCA" w14:textId="7391B5DC" w:rsidR="00571E45" w:rsidRPr="00224218" w:rsidRDefault="00571E45" w:rsidP="009F6B93">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GC</w:t>
            </w:r>
            <w:r w:rsidR="002E797B" w:rsidRPr="00224218">
              <w:rPr>
                <w:szCs w:val="22"/>
                <w:lang w:val="en-GB"/>
              </w:rPr>
              <w:t>T</w:t>
            </w:r>
            <w:r w:rsidRPr="00224218">
              <w:rPr>
                <w:szCs w:val="22"/>
                <w:lang w:val="en-GB"/>
              </w:rPr>
              <w:t xml:space="preserve"> 60 min</w:t>
            </w:r>
            <w:r w:rsidR="009F6B93" w:rsidRPr="00224218">
              <w:rPr>
                <w:szCs w:val="22"/>
                <w:lang w:val="en-GB"/>
              </w:rPr>
              <w:t>ute</w:t>
            </w:r>
            <w:r w:rsidR="00224218">
              <w:rPr>
                <w:szCs w:val="22"/>
                <w:lang w:val="en-GB"/>
              </w:rPr>
              <w:t>s</w:t>
            </w:r>
            <w:r w:rsidRPr="00224218">
              <w:rPr>
                <w:szCs w:val="22"/>
                <w:lang w:val="en-GB"/>
              </w:rPr>
              <w:t xml:space="preserve"> before ISP</w:t>
            </w:r>
            <w:r w:rsidR="003115C3" w:rsidRPr="00224218">
              <w:rPr>
                <w:szCs w:val="22"/>
                <w:lang w:val="en-GB"/>
              </w:rPr>
              <w:t xml:space="preserve"> for all borders</w:t>
            </w:r>
            <w:r w:rsidR="00FB1BF3" w:rsidRPr="00224218">
              <w:rPr>
                <w:szCs w:val="22"/>
                <w:lang w:val="en-GB"/>
              </w:rPr>
              <w:t xml:space="preserve"> except FI</w:t>
            </w:r>
            <w:r w:rsidR="003115C3" w:rsidRPr="00224218">
              <w:rPr>
                <w:szCs w:val="22"/>
                <w:lang w:val="en-GB"/>
              </w:rPr>
              <w:t>-</w:t>
            </w:r>
            <w:r w:rsidR="00FB1BF3" w:rsidRPr="00224218">
              <w:rPr>
                <w:szCs w:val="22"/>
                <w:lang w:val="en-GB"/>
              </w:rPr>
              <w:t>EE border</w:t>
            </w:r>
            <w:r w:rsidR="00BC6A70" w:rsidRPr="00224218">
              <w:rPr>
                <w:szCs w:val="22"/>
                <w:lang w:val="en-GB"/>
              </w:rPr>
              <w:t xml:space="preserve">, where </w:t>
            </w:r>
            <w:r w:rsidR="003115C3" w:rsidRPr="00224218">
              <w:rPr>
                <w:szCs w:val="22"/>
                <w:lang w:val="en-GB"/>
              </w:rPr>
              <w:t>GC</w:t>
            </w:r>
            <w:r w:rsidR="002E797B" w:rsidRPr="00224218">
              <w:rPr>
                <w:szCs w:val="22"/>
                <w:lang w:val="en-GB"/>
              </w:rPr>
              <w:t>T</w:t>
            </w:r>
            <w:r w:rsidR="003115C3" w:rsidRPr="00224218">
              <w:rPr>
                <w:szCs w:val="22"/>
                <w:lang w:val="en-GB"/>
              </w:rPr>
              <w:t xml:space="preserve"> 30 min</w:t>
            </w:r>
            <w:r w:rsidR="009F6B93" w:rsidRPr="00224218">
              <w:rPr>
                <w:szCs w:val="22"/>
                <w:lang w:val="en-GB"/>
              </w:rPr>
              <w:t>ute</w:t>
            </w:r>
            <w:r w:rsidR="00224218">
              <w:rPr>
                <w:szCs w:val="22"/>
                <w:lang w:val="en-GB"/>
              </w:rPr>
              <w:t>s</w:t>
            </w:r>
            <w:r w:rsidR="003115C3" w:rsidRPr="00224218">
              <w:rPr>
                <w:szCs w:val="22"/>
                <w:lang w:val="en-GB"/>
              </w:rPr>
              <w:t xml:space="preserve"> before ISP</w:t>
            </w:r>
          </w:p>
        </w:tc>
        <w:tc>
          <w:tcPr>
            <w:tcW w:w="2693" w:type="dxa"/>
            <w:tcBorders>
              <w:left w:val="dotted" w:sz="4" w:space="0" w:color="4472C4" w:themeColor="accent1"/>
              <w:right w:val="dotted" w:sz="4" w:space="0" w:color="4472C4" w:themeColor="accent1"/>
            </w:tcBorders>
          </w:tcPr>
          <w:p w14:paraId="21B1A04F" w14:textId="0C65F18C" w:rsidR="00571E45" w:rsidRPr="00224218" w:rsidRDefault="00571E45" w:rsidP="002A709D">
            <w:pPr>
              <w:spacing w:after="0" w:line="240" w:lineRule="auto"/>
              <w:cnfStyle w:val="000000000000" w:firstRow="0" w:lastRow="0" w:firstColumn="0" w:lastColumn="0" w:oddVBand="0" w:evenVBand="0" w:oddHBand="0" w:evenHBand="0" w:firstRowFirstColumn="0" w:firstRowLastColumn="0" w:lastRowFirstColumn="0" w:lastRowLastColumn="0"/>
              <w:rPr>
                <w:szCs w:val="22"/>
                <w:lang w:val="en-GB"/>
              </w:rPr>
            </w:pPr>
            <w:proofErr w:type="gramStart"/>
            <w:r w:rsidRPr="00224218">
              <w:rPr>
                <w:szCs w:val="22"/>
                <w:lang w:val="en-GB"/>
              </w:rPr>
              <w:t>15 min</w:t>
            </w:r>
            <w:r w:rsidR="009F6B93" w:rsidRPr="00224218">
              <w:rPr>
                <w:szCs w:val="22"/>
                <w:lang w:val="en-GB"/>
              </w:rPr>
              <w:t>ute</w:t>
            </w:r>
            <w:proofErr w:type="gramEnd"/>
            <w:r w:rsidRPr="00224218">
              <w:rPr>
                <w:szCs w:val="22"/>
                <w:lang w:val="en-GB"/>
              </w:rPr>
              <w:t xml:space="preserve"> product along with existing 60 min</w:t>
            </w:r>
            <w:r w:rsidR="009F6B93" w:rsidRPr="00224218">
              <w:rPr>
                <w:szCs w:val="22"/>
                <w:lang w:val="en-GB"/>
              </w:rPr>
              <w:t>ute</w:t>
            </w:r>
            <w:r w:rsidRPr="00224218">
              <w:rPr>
                <w:szCs w:val="22"/>
                <w:lang w:val="en-GB"/>
              </w:rPr>
              <w:t xml:space="preserve"> products</w:t>
            </w:r>
          </w:p>
          <w:p w14:paraId="77000F17" w14:textId="37FABC1F" w:rsidR="00166D95" w:rsidRPr="00224218" w:rsidRDefault="00166D95" w:rsidP="002A709D">
            <w:pPr>
              <w:spacing w:after="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GCT 60 min</w:t>
            </w:r>
            <w:r w:rsidR="009F6B93" w:rsidRPr="00224218">
              <w:rPr>
                <w:szCs w:val="22"/>
                <w:lang w:val="en-GB"/>
              </w:rPr>
              <w:t>ute</w:t>
            </w:r>
            <w:r w:rsidR="00224218">
              <w:rPr>
                <w:szCs w:val="22"/>
                <w:lang w:val="en-GB"/>
              </w:rPr>
              <w:t>s</w:t>
            </w:r>
            <w:r w:rsidRPr="00224218">
              <w:rPr>
                <w:szCs w:val="22"/>
                <w:lang w:val="en-GB"/>
              </w:rPr>
              <w:t xml:space="preserve"> before ISP for all borders except FI-EE border, where GCT 30 min</w:t>
            </w:r>
            <w:r w:rsidR="00A21DD2" w:rsidRPr="00224218">
              <w:rPr>
                <w:szCs w:val="22"/>
                <w:lang w:val="en-GB"/>
              </w:rPr>
              <w:t>ute</w:t>
            </w:r>
            <w:r w:rsidRPr="00224218">
              <w:rPr>
                <w:szCs w:val="22"/>
                <w:lang w:val="en-GB"/>
              </w:rPr>
              <w:t xml:space="preserve"> before ISP</w:t>
            </w:r>
          </w:p>
        </w:tc>
        <w:tc>
          <w:tcPr>
            <w:tcW w:w="2271" w:type="dxa"/>
            <w:tcBorders>
              <w:left w:val="dotted" w:sz="4" w:space="0" w:color="4472C4" w:themeColor="accent1"/>
            </w:tcBorders>
          </w:tcPr>
          <w:p w14:paraId="7975F008" w14:textId="650B1EF6" w:rsidR="00571E45" w:rsidRPr="00224218" w:rsidRDefault="00571E45" w:rsidP="002A709D">
            <w:pPr>
              <w:spacing w:after="0" w:line="240" w:lineRule="auto"/>
              <w:cnfStyle w:val="000000000000" w:firstRow="0" w:lastRow="0" w:firstColumn="0" w:lastColumn="0" w:oddVBand="0" w:evenVBand="0" w:oddHBand="0" w:evenHBand="0" w:firstRowFirstColumn="0" w:firstRowLastColumn="0" w:lastRowFirstColumn="0" w:lastRowLastColumn="0"/>
              <w:rPr>
                <w:szCs w:val="22"/>
                <w:lang w:val="en-GB"/>
              </w:rPr>
            </w:pPr>
            <w:proofErr w:type="gramStart"/>
            <w:r w:rsidRPr="00224218">
              <w:rPr>
                <w:szCs w:val="22"/>
                <w:lang w:val="en-GB"/>
              </w:rPr>
              <w:t>15 min</w:t>
            </w:r>
            <w:r w:rsidR="00A21DD2" w:rsidRPr="00224218">
              <w:rPr>
                <w:szCs w:val="22"/>
                <w:lang w:val="en-GB"/>
              </w:rPr>
              <w:t>ute</w:t>
            </w:r>
            <w:proofErr w:type="gramEnd"/>
            <w:r w:rsidRPr="00224218">
              <w:rPr>
                <w:szCs w:val="22"/>
                <w:lang w:val="en-GB"/>
              </w:rPr>
              <w:t xml:space="preserve"> product along with existing 60 min</w:t>
            </w:r>
            <w:r w:rsidR="00A21DD2" w:rsidRPr="00224218">
              <w:rPr>
                <w:szCs w:val="22"/>
                <w:lang w:val="en-GB"/>
              </w:rPr>
              <w:t>ute</w:t>
            </w:r>
            <w:r w:rsidRPr="00224218">
              <w:rPr>
                <w:szCs w:val="22"/>
                <w:lang w:val="en-GB"/>
              </w:rPr>
              <w:t xml:space="preserve"> products</w:t>
            </w:r>
          </w:p>
          <w:p w14:paraId="6CEA63CE" w14:textId="290FCD33" w:rsidR="00571E45" w:rsidRPr="00224218" w:rsidRDefault="00571E45" w:rsidP="002A709D">
            <w:pPr>
              <w:spacing w:after="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GCT 30 min</w:t>
            </w:r>
            <w:r w:rsidR="00A21DD2" w:rsidRPr="00224218">
              <w:rPr>
                <w:szCs w:val="22"/>
                <w:lang w:val="en-GB"/>
              </w:rPr>
              <w:t>ute</w:t>
            </w:r>
            <w:r w:rsidR="00224218">
              <w:rPr>
                <w:szCs w:val="22"/>
                <w:lang w:val="en-GB"/>
              </w:rPr>
              <w:t>s</w:t>
            </w:r>
            <w:r w:rsidRPr="00224218">
              <w:rPr>
                <w:szCs w:val="22"/>
                <w:lang w:val="en-GB"/>
              </w:rPr>
              <w:t xml:space="preserve"> before ISP</w:t>
            </w:r>
          </w:p>
        </w:tc>
      </w:tr>
      <w:tr w:rsidR="00571E45" w:rsidRPr="00224218" w14:paraId="25FE13E6" w14:textId="77777777" w:rsidTr="008D73C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10D9EF53" w14:textId="23620688" w:rsidR="00571E45" w:rsidRPr="00224218" w:rsidRDefault="00571E45" w:rsidP="002A709D">
            <w:pPr>
              <w:spacing w:after="0" w:line="240" w:lineRule="auto"/>
              <w:rPr>
                <w:szCs w:val="22"/>
                <w:lang w:val="en-GB"/>
              </w:rPr>
            </w:pPr>
            <w:r w:rsidRPr="00224218">
              <w:rPr>
                <w:szCs w:val="22"/>
                <w:lang w:val="en-GB"/>
              </w:rPr>
              <w:t>BRP scheduling</w:t>
            </w:r>
          </w:p>
        </w:tc>
        <w:tc>
          <w:tcPr>
            <w:tcW w:w="3260" w:type="dxa"/>
            <w:tcBorders>
              <w:left w:val="dotted" w:sz="4" w:space="0" w:color="4472C4" w:themeColor="accent1"/>
              <w:right w:val="dotted" w:sz="4" w:space="0" w:color="4472C4" w:themeColor="accent1"/>
            </w:tcBorders>
          </w:tcPr>
          <w:p w14:paraId="7B76FBF2" w14:textId="5D2DD345"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roofErr w:type="gramStart"/>
            <w:r w:rsidRPr="00224218">
              <w:rPr>
                <w:szCs w:val="22"/>
                <w:lang w:val="en-GB"/>
              </w:rPr>
              <w:t>60 min</w:t>
            </w:r>
            <w:r w:rsidR="00A21DD2" w:rsidRPr="00224218">
              <w:rPr>
                <w:szCs w:val="22"/>
                <w:lang w:val="en-GB"/>
              </w:rPr>
              <w:t>ute</w:t>
            </w:r>
            <w:proofErr w:type="gramEnd"/>
            <w:r w:rsidR="00130923" w:rsidRPr="00224218">
              <w:rPr>
                <w:szCs w:val="22"/>
                <w:lang w:val="en-GB"/>
              </w:rPr>
              <w:t xml:space="preserve"> resolution schedules</w:t>
            </w:r>
          </w:p>
          <w:p w14:paraId="07C8F3CB" w14:textId="433D74FC" w:rsidR="00130923" w:rsidRPr="00224218" w:rsidRDefault="00130923"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
          <w:p w14:paraId="27BDB0E7" w14:textId="77777777" w:rsidR="00130923" w:rsidRPr="00224218" w:rsidRDefault="00130923"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
          <w:p w14:paraId="2A8A7013" w14:textId="5E3FF27F" w:rsidR="003115C3" w:rsidRPr="00224218" w:rsidRDefault="003115C3" w:rsidP="00A26EB0">
            <w:pPr>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GC</w:t>
            </w:r>
            <w:r w:rsidR="002E797B" w:rsidRPr="00224218">
              <w:rPr>
                <w:szCs w:val="22"/>
                <w:lang w:val="en-GB"/>
              </w:rPr>
              <w:t>T</w:t>
            </w:r>
            <w:r w:rsidRPr="00224218">
              <w:rPr>
                <w:szCs w:val="22"/>
                <w:lang w:val="en-GB"/>
              </w:rPr>
              <w:t xml:space="preserve"> 45 min</w:t>
            </w:r>
            <w:r w:rsidR="00A21DD2" w:rsidRPr="00224218">
              <w:rPr>
                <w:szCs w:val="22"/>
                <w:lang w:val="en-GB"/>
              </w:rPr>
              <w:t>ute</w:t>
            </w:r>
            <w:r w:rsidR="00224218">
              <w:rPr>
                <w:szCs w:val="22"/>
                <w:lang w:val="en-GB"/>
              </w:rPr>
              <w:t>s</w:t>
            </w:r>
            <w:r w:rsidR="001D3C67" w:rsidRPr="00224218">
              <w:rPr>
                <w:szCs w:val="22"/>
                <w:lang w:val="en-GB"/>
              </w:rPr>
              <w:t xml:space="preserve"> before ISP</w:t>
            </w:r>
            <w:r w:rsidR="00130923" w:rsidRPr="00224218">
              <w:rPr>
                <w:szCs w:val="22"/>
                <w:lang w:val="en-GB"/>
              </w:rPr>
              <w:t xml:space="preserve"> (LV, LT)</w:t>
            </w:r>
          </w:p>
          <w:p w14:paraId="3F7A84BC" w14:textId="5646CB3A" w:rsidR="00571E45" w:rsidRPr="00224218" w:rsidRDefault="00130923" w:rsidP="00A26EB0">
            <w:pPr>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GCT 20 min</w:t>
            </w:r>
            <w:r w:rsidR="00A21DD2" w:rsidRPr="00224218">
              <w:rPr>
                <w:szCs w:val="22"/>
                <w:lang w:val="en-GB"/>
              </w:rPr>
              <w:t>ute</w:t>
            </w:r>
            <w:r w:rsidR="00224218">
              <w:rPr>
                <w:szCs w:val="22"/>
                <w:lang w:val="en-GB"/>
              </w:rPr>
              <w:t>s</w:t>
            </w:r>
            <w:r w:rsidRPr="00224218">
              <w:rPr>
                <w:szCs w:val="22"/>
                <w:lang w:val="en-GB"/>
              </w:rPr>
              <w:t xml:space="preserve"> before ISP (EE)</w:t>
            </w:r>
          </w:p>
        </w:tc>
        <w:tc>
          <w:tcPr>
            <w:tcW w:w="2693" w:type="dxa"/>
            <w:tcBorders>
              <w:left w:val="dotted" w:sz="4" w:space="0" w:color="4472C4" w:themeColor="accent1"/>
              <w:right w:val="dotted" w:sz="4" w:space="0" w:color="4472C4" w:themeColor="accent1"/>
            </w:tcBorders>
          </w:tcPr>
          <w:p w14:paraId="4885844F" w14:textId="58F6FDB5"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roofErr w:type="gramStart"/>
            <w:r w:rsidRPr="00224218">
              <w:rPr>
                <w:szCs w:val="22"/>
                <w:lang w:val="en-GB"/>
              </w:rPr>
              <w:lastRenderedPageBreak/>
              <w:t>15 min</w:t>
            </w:r>
            <w:r w:rsidR="00A21DD2" w:rsidRPr="00224218">
              <w:rPr>
                <w:szCs w:val="22"/>
                <w:lang w:val="en-GB"/>
              </w:rPr>
              <w:t>ute</w:t>
            </w:r>
            <w:proofErr w:type="gramEnd"/>
            <w:r w:rsidR="00EC40CA" w:rsidRPr="00224218">
              <w:rPr>
                <w:szCs w:val="22"/>
                <w:lang w:val="en-GB"/>
              </w:rPr>
              <w:t xml:space="preserve"> (LV</w:t>
            </w:r>
            <w:r w:rsidR="00435AC9" w:rsidRPr="00224218">
              <w:rPr>
                <w:szCs w:val="22"/>
                <w:lang w:val="en-GB"/>
              </w:rPr>
              <w:t>,</w:t>
            </w:r>
            <w:r w:rsidR="00EC40CA" w:rsidRPr="00224218">
              <w:rPr>
                <w:szCs w:val="22"/>
                <w:lang w:val="en-GB"/>
              </w:rPr>
              <w:t xml:space="preserve"> LT)</w:t>
            </w:r>
            <w:r w:rsidRPr="00224218">
              <w:rPr>
                <w:szCs w:val="22"/>
                <w:lang w:val="en-GB"/>
              </w:rPr>
              <w:t xml:space="preserve"> along with existing 60 min</w:t>
            </w:r>
            <w:r w:rsidR="00A21DD2" w:rsidRPr="00224218">
              <w:rPr>
                <w:szCs w:val="22"/>
                <w:lang w:val="en-GB"/>
              </w:rPr>
              <w:t>ute</w:t>
            </w:r>
            <w:r w:rsidRPr="00224218">
              <w:rPr>
                <w:szCs w:val="22"/>
                <w:lang w:val="en-GB"/>
              </w:rPr>
              <w:t xml:space="preserve"> resolution</w:t>
            </w:r>
            <w:r w:rsidR="00EC40CA" w:rsidRPr="00224218">
              <w:rPr>
                <w:szCs w:val="22"/>
                <w:lang w:val="en-GB"/>
              </w:rPr>
              <w:t xml:space="preserve"> (EE only)</w:t>
            </w:r>
            <w:r w:rsidRPr="00224218">
              <w:rPr>
                <w:szCs w:val="22"/>
                <w:lang w:val="en-GB"/>
              </w:rPr>
              <w:t xml:space="preserve"> </w:t>
            </w:r>
            <w:r w:rsidRPr="00224218">
              <w:rPr>
                <w:szCs w:val="22"/>
                <w:lang w:val="en-GB"/>
              </w:rPr>
              <w:lastRenderedPageBreak/>
              <w:t>schedules according to national BRP terms and conditions</w:t>
            </w:r>
          </w:p>
          <w:p w14:paraId="024080AC" w14:textId="1AC82342" w:rsidR="00130923" w:rsidRPr="00224218" w:rsidRDefault="00130923" w:rsidP="00A26EB0">
            <w:pPr>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GCT 45 min</w:t>
            </w:r>
            <w:r w:rsidR="00A21DD2" w:rsidRPr="00224218">
              <w:rPr>
                <w:szCs w:val="22"/>
                <w:lang w:val="en-GB"/>
              </w:rPr>
              <w:t>ute</w:t>
            </w:r>
            <w:r w:rsidR="00224218">
              <w:rPr>
                <w:szCs w:val="22"/>
                <w:lang w:val="en-GB"/>
              </w:rPr>
              <w:t>s</w:t>
            </w:r>
            <w:r w:rsidRPr="00224218">
              <w:rPr>
                <w:szCs w:val="22"/>
                <w:lang w:val="en-GB"/>
              </w:rPr>
              <w:t xml:space="preserve"> before ISP (LV, LT)</w:t>
            </w:r>
          </w:p>
          <w:p w14:paraId="13BEEA7E" w14:textId="74EF48C8" w:rsidR="003115C3" w:rsidRPr="00224218" w:rsidRDefault="00130923" w:rsidP="00A26EB0">
            <w:pPr>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GCT 20 min</w:t>
            </w:r>
            <w:r w:rsidR="00A21DD2" w:rsidRPr="00224218">
              <w:rPr>
                <w:szCs w:val="22"/>
                <w:lang w:val="en-GB"/>
              </w:rPr>
              <w:t>ute</w:t>
            </w:r>
            <w:r w:rsidR="00224218">
              <w:rPr>
                <w:szCs w:val="22"/>
                <w:lang w:val="en-GB"/>
              </w:rPr>
              <w:t>s</w:t>
            </w:r>
            <w:r w:rsidRPr="00224218">
              <w:rPr>
                <w:szCs w:val="22"/>
                <w:lang w:val="en-GB"/>
              </w:rPr>
              <w:t xml:space="preserve"> before ISP (EE)</w:t>
            </w:r>
          </w:p>
        </w:tc>
        <w:tc>
          <w:tcPr>
            <w:tcW w:w="2271" w:type="dxa"/>
            <w:tcBorders>
              <w:left w:val="dotted" w:sz="4" w:space="0" w:color="4472C4" w:themeColor="accent1"/>
            </w:tcBorders>
          </w:tcPr>
          <w:p w14:paraId="1DDF9B45" w14:textId="7BD305BB" w:rsidR="00FD7FF6" w:rsidRPr="00224218" w:rsidRDefault="00FD7FF6" w:rsidP="00FD7FF6">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roofErr w:type="gramStart"/>
            <w:r w:rsidRPr="00224218">
              <w:rPr>
                <w:szCs w:val="22"/>
                <w:lang w:val="en-GB"/>
              </w:rPr>
              <w:lastRenderedPageBreak/>
              <w:t>15 min</w:t>
            </w:r>
            <w:r w:rsidR="00A21DD2" w:rsidRPr="00224218">
              <w:rPr>
                <w:szCs w:val="22"/>
                <w:lang w:val="en-GB"/>
              </w:rPr>
              <w:t>ute</w:t>
            </w:r>
            <w:proofErr w:type="gramEnd"/>
            <w:r w:rsidRPr="00224218">
              <w:rPr>
                <w:szCs w:val="22"/>
                <w:lang w:val="en-GB"/>
              </w:rPr>
              <w:t xml:space="preserve"> (LV, LT) along with existing 60 min</w:t>
            </w:r>
            <w:r w:rsidR="00A21DD2" w:rsidRPr="00224218">
              <w:rPr>
                <w:szCs w:val="22"/>
                <w:lang w:val="en-GB"/>
              </w:rPr>
              <w:t>ute</w:t>
            </w:r>
            <w:r w:rsidRPr="00224218">
              <w:rPr>
                <w:szCs w:val="22"/>
                <w:lang w:val="en-GB"/>
              </w:rPr>
              <w:t xml:space="preserve"> resolution (EE </w:t>
            </w:r>
            <w:r w:rsidRPr="00224218">
              <w:rPr>
                <w:szCs w:val="22"/>
                <w:lang w:val="en-GB"/>
              </w:rPr>
              <w:lastRenderedPageBreak/>
              <w:t>only) schedules according to national BRP terms and conditions</w:t>
            </w:r>
          </w:p>
          <w:p w14:paraId="6F58D4D0" w14:textId="0AFD6589" w:rsidR="00130923" w:rsidRPr="00224218" w:rsidRDefault="00571E45" w:rsidP="00130923">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GCT 25 min</w:t>
            </w:r>
            <w:r w:rsidR="00A21DD2" w:rsidRPr="00224218">
              <w:rPr>
                <w:szCs w:val="22"/>
                <w:lang w:val="en-GB"/>
              </w:rPr>
              <w:t>ute</w:t>
            </w:r>
            <w:r w:rsidR="00224218">
              <w:rPr>
                <w:szCs w:val="22"/>
                <w:lang w:val="en-GB"/>
              </w:rPr>
              <w:t>s</w:t>
            </w:r>
            <w:r w:rsidRPr="00224218">
              <w:rPr>
                <w:szCs w:val="22"/>
                <w:lang w:val="en-GB"/>
              </w:rPr>
              <w:t xml:space="preserve"> before ISP</w:t>
            </w:r>
            <w:r w:rsidR="00130923" w:rsidRPr="00224218">
              <w:rPr>
                <w:szCs w:val="22"/>
                <w:lang w:val="en-GB"/>
              </w:rPr>
              <w:t xml:space="preserve"> </w:t>
            </w:r>
          </w:p>
          <w:p w14:paraId="69C6C8E9" w14:textId="64193A76" w:rsidR="00130923" w:rsidRPr="00224218" w:rsidRDefault="00130923"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p>
        </w:tc>
      </w:tr>
      <w:tr w:rsidR="00AD5ED8" w:rsidRPr="00224218" w14:paraId="722B0143" w14:textId="77777777" w:rsidTr="00160D84">
        <w:trPr>
          <w:trHeight w:val="157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1F4E255D" w14:textId="77777777" w:rsidR="00AD5ED8" w:rsidRPr="00224218" w:rsidRDefault="00AD5ED8" w:rsidP="002A709D">
            <w:pPr>
              <w:spacing w:after="0" w:line="240" w:lineRule="auto"/>
              <w:rPr>
                <w:szCs w:val="22"/>
                <w:lang w:val="en-GB"/>
              </w:rPr>
            </w:pPr>
            <w:r w:rsidRPr="00224218">
              <w:rPr>
                <w:szCs w:val="22"/>
                <w:lang w:val="en-GB"/>
              </w:rPr>
              <w:lastRenderedPageBreak/>
              <w:t>Balancing market (</w:t>
            </w:r>
            <w:proofErr w:type="spellStart"/>
            <w:r w:rsidRPr="00224218">
              <w:rPr>
                <w:szCs w:val="22"/>
                <w:lang w:val="en-GB"/>
              </w:rPr>
              <w:t>mFRR</w:t>
            </w:r>
            <w:proofErr w:type="spellEnd"/>
            <w:r w:rsidRPr="00224218">
              <w:rPr>
                <w:szCs w:val="22"/>
                <w:lang w:val="en-GB"/>
              </w:rPr>
              <w:t>)</w:t>
            </w:r>
          </w:p>
        </w:tc>
        <w:tc>
          <w:tcPr>
            <w:tcW w:w="3260" w:type="dxa"/>
            <w:tcBorders>
              <w:left w:val="dotted" w:sz="4" w:space="0" w:color="4472C4" w:themeColor="accent1"/>
              <w:right w:val="dotted" w:sz="4" w:space="0" w:color="4472C4" w:themeColor="accent1"/>
            </w:tcBorders>
          </w:tcPr>
          <w:p w14:paraId="129A6A34" w14:textId="4FEF3802" w:rsidR="00AD5ED8" w:rsidRPr="00224218" w:rsidRDefault="00AD5ED8" w:rsidP="00571E45">
            <w:pPr>
              <w:pStyle w:val="ListParagraph"/>
              <w:numPr>
                <w:ilvl w:val="0"/>
                <w:numId w:val="32"/>
              </w:numPr>
              <w:spacing w:before="0" w:beforeAutospacing="0" w:after="0" w:afterAutospacing="0" w:line="240" w:lineRule="auto"/>
              <w:ind w:left="172" w:hanging="142"/>
              <w:cnfStyle w:val="000000000000" w:firstRow="0" w:lastRow="0" w:firstColumn="0" w:lastColumn="0" w:oddVBand="0" w:evenVBand="0" w:oddHBand="0" w:evenHBand="0" w:firstRowFirstColumn="0" w:firstRowLastColumn="0" w:lastRowFirstColumn="0" w:lastRowLastColumn="0"/>
              <w:rPr>
                <w:szCs w:val="22"/>
                <w:lang w:val="en-GB"/>
              </w:rPr>
            </w:pPr>
            <w:proofErr w:type="gramStart"/>
            <w:r w:rsidRPr="00224218">
              <w:rPr>
                <w:szCs w:val="22"/>
                <w:lang w:val="en-GB"/>
              </w:rPr>
              <w:t>60 min</w:t>
            </w:r>
            <w:r w:rsidR="00A21DD2" w:rsidRPr="00224218">
              <w:rPr>
                <w:szCs w:val="22"/>
                <w:lang w:val="en-GB"/>
              </w:rPr>
              <w:t>ute</w:t>
            </w:r>
            <w:proofErr w:type="gramEnd"/>
            <w:r w:rsidRPr="00224218">
              <w:rPr>
                <w:szCs w:val="22"/>
                <w:lang w:val="en-GB"/>
              </w:rPr>
              <w:t xml:space="preserve"> products</w:t>
            </w:r>
          </w:p>
          <w:p w14:paraId="1C25B796" w14:textId="362CE1FB" w:rsidR="00AD5ED8" w:rsidRPr="00224218" w:rsidRDefault="00AD5ED8" w:rsidP="00571E45">
            <w:pPr>
              <w:pStyle w:val="ListParagraph"/>
              <w:numPr>
                <w:ilvl w:val="0"/>
                <w:numId w:val="32"/>
              </w:numPr>
              <w:spacing w:before="0" w:beforeAutospacing="0" w:after="0" w:afterAutospacing="0" w:line="240" w:lineRule="auto"/>
              <w:ind w:left="172" w:hanging="142"/>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CMOL for each 60 min</w:t>
            </w:r>
            <w:r w:rsidR="00A21DD2" w:rsidRPr="00224218">
              <w:rPr>
                <w:szCs w:val="22"/>
                <w:lang w:val="en-GB"/>
              </w:rPr>
              <w:t>ute</w:t>
            </w:r>
            <w:r w:rsidR="00224218">
              <w:rPr>
                <w:szCs w:val="22"/>
                <w:lang w:val="en-GB"/>
              </w:rPr>
              <w:t>s</w:t>
            </w:r>
          </w:p>
          <w:p w14:paraId="3F981E96" w14:textId="72E63046" w:rsidR="00AD5ED8" w:rsidRPr="00224218" w:rsidRDefault="00AD5ED8" w:rsidP="00571E45">
            <w:pPr>
              <w:pStyle w:val="ListParagraph"/>
              <w:numPr>
                <w:ilvl w:val="0"/>
                <w:numId w:val="32"/>
              </w:numPr>
              <w:spacing w:before="0" w:beforeAutospacing="0" w:after="0" w:afterAutospacing="0" w:line="240" w:lineRule="auto"/>
              <w:ind w:left="172" w:hanging="142"/>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GCT 45 min</w:t>
            </w:r>
            <w:r w:rsidR="00A21DD2" w:rsidRPr="00224218">
              <w:rPr>
                <w:szCs w:val="22"/>
                <w:lang w:val="en-GB"/>
              </w:rPr>
              <w:t>ute</w:t>
            </w:r>
            <w:r w:rsidR="00224218">
              <w:rPr>
                <w:szCs w:val="22"/>
                <w:lang w:val="en-GB"/>
              </w:rPr>
              <w:t>s</w:t>
            </w:r>
            <w:r w:rsidRPr="00224218">
              <w:rPr>
                <w:szCs w:val="22"/>
                <w:lang w:val="en-GB"/>
              </w:rPr>
              <w:t xml:space="preserve"> before ISP</w:t>
            </w:r>
          </w:p>
          <w:p w14:paraId="7816DB96" w14:textId="03D6E252" w:rsidR="00AD5ED8" w:rsidRPr="00224218" w:rsidRDefault="00AD5ED8" w:rsidP="00571E45">
            <w:pPr>
              <w:pStyle w:val="ListParagraph"/>
              <w:numPr>
                <w:ilvl w:val="0"/>
                <w:numId w:val="32"/>
              </w:numPr>
              <w:spacing w:before="0" w:beforeAutospacing="0" w:after="0" w:afterAutospacing="0" w:line="240" w:lineRule="auto"/>
              <w:ind w:left="172" w:hanging="142"/>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Full activation time 15 min</w:t>
            </w:r>
            <w:r w:rsidR="00A21DD2" w:rsidRPr="00224218">
              <w:rPr>
                <w:szCs w:val="22"/>
                <w:lang w:val="en-GB"/>
              </w:rPr>
              <w:t>ute</w:t>
            </w:r>
            <w:r w:rsidR="00224218">
              <w:rPr>
                <w:szCs w:val="22"/>
                <w:lang w:val="en-GB"/>
              </w:rPr>
              <w:t>s</w:t>
            </w:r>
          </w:p>
          <w:p w14:paraId="56018835" w14:textId="0A78E9B0" w:rsidR="00AD5ED8" w:rsidRPr="00224218" w:rsidRDefault="00AD5ED8" w:rsidP="00571E45">
            <w:pPr>
              <w:pStyle w:val="ListParagraph"/>
              <w:numPr>
                <w:ilvl w:val="0"/>
                <w:numId w:val="32"/>
              </w:numPr>
              <w:spacing w:before="0" w:beforeAutospacing="0" w:after="0" w:afterAutospacing="0" w:line="240" w:lineRule="auto"/>
              <w:ind w:left="172" w:hanging="142"/>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 xml:space="preserve">Marginal price for each </w:t>
            </w:r>
            <w:proofErr w:type="gramStart"/>
            <w:r w:rsidRPr="00224218">
              <w:rPr>
                <w:szCs w:val="22"/>
                <w:lang w:val="en-GB"/>
              </w:rPr>
              <w:t>60 min</w:t>
            </w:r>
            <w:r w:rsidR="00A21DD2" w:rsidRPr="00224218">
              <w:rPr>
                <w:szCs w:val="22"/>
                <w:lang w:val="en-GB"/>
              </w:rPr>
              <w:t>ute</w:t>
            </w:r>
            <w:proofErr w:type="gramEnd"/>
            <w:r w:rsidRPr="00224218">
              <w:rPr>
                <w:szCs w:val="22"/>
                <w:lang w:val="en-GB"/>
              </w:rPr>
              <w:t xml:space="preserve"> ISP</w:t>
            </w:r>
          </w:p>
        </w:tc>
        <w:tc>
          <w:tcPr>
            <w:tcW w:w="2693" w:type="dxa"/>
            <w:tcBorders>
              <w:left w:val="dotted" w:sz="4" w:space="0" w:color="4472C4" w:themeColor="accent1"/>
            </w:tcBorders>
          </w:tcPr>
          <w:p w14:paraId="45452A78" w14:textId="2CE457CD" w:rsidR="00AD5ED8" w:rsidRPr="00224218" w:rsidRDefault="00AD5ED8" w:rsidP="0064769A">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proofErr w:type="gramStart"/>
            <w:r w:rsidRPr="00224218">
              <w:rPr>
                <w:szCs w:val="22"/>
                <w:lang w:val="en-GB"/>
              </w:rPr>
              <w:t>15 min</w:t>
            </w:r>
            <w:r w:rsidR="00A21DD2" w:rsidRPr="00224218">
              <w:rPr>
                <w:szCs w:val="22"/>
                <w:lang w:val="en-GB"/>
              </w:rPr>
              <w:t>ute</w:t>
            </w:r>
            <w:proofErr w:type="gramEnd"/>
            <w:r w:rsidRPr="00224218">
              <w:rPr>
                <w:szCs w:val="22"/>
                <w:lang w:val="en-GB"/>
              </w:rPr>
              <w:t xml:space="preserve"> products </w:t>
            </w:r>
          </w:p>
          <w:p w14:paraId="097B211A" w14:textId="715B4594" w:rsidR="00AD5ED8" w:rsidRPr="00224218" w:rsidRDefault="00AD5ED8" w:rsidP="0064769A">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CMOL for each 15</w:t>
            </w:r>
            <w:r w:rsidR="00224218">
              <w:rPr>
                <w:szCs w:val="22"/>
                <w:lang w:val="en-GB"/>
              </w:rPr>
              <w:t xml:space="preserve"> </w:t>
            </w:r>
            <w:r w:rsidRPr="00224218">
              <w:rPr>
                <w:szCs w:val="22"/>
                <w:lang w:val="en-GB"/>
              </w:rPr>
              <w:t>min</w:t>
            </w:r>
            <w:r w:rsidR="00A21DD2" w:rsidRPr="00224218">
              <w:rPr>
                <w:szCs w:val="22"/>
                <w:lang w:val="en-GB"/>
              </w:rPr>
              <w:t>ute</w:t>
            </w:r>
            <w:r w:rsidR="00224218">
              <w:rPr>
                <w:szCs w:val="22"/>
                <w:lang w:val="en-GB"/>
              </w:rPr>
              <w:t>s</w:t>
            </w:r>
          </w:p>
          <w:p w14:paraId="22C1BB3F" w14:textId="55892125" w:rsidR="00AD5ED8" w:rsidRPr="00224218" w:rsidRDefault="00AD5ED8" w:rsidP="00AD5ED8">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GCT 25 min</w:t>
            </w:r>
            <w:r w:rsidR="00A21DD2" w:rsidRPr="00224218">
              <w:rPr>
                <w:szCs w:val="22"/>
                <w:lang w:val="en-GB"/>
              </w:rPr>
              <w:t>ute</w:t>
            </w:r>
            <w:r w:rsidR="00224218">
              <w:rPr>
                <w:szCs w:val="22"/>
                <w:lang w:val="en-GB"/>
              </w:rPr>
              <w:t>s</w:t>
            </w:r>
            <w:r w:rsidRPr="00224218">
              <w:rPr>
                <w:szCs w:val="22"/>
                <w:lang w:val="en-GB"/>
              </w:rPr>
              <w:t xml:space="preserve"> before ISP </w:t>
            </w:r>
          </w:p>
          <w:p w14:paraId="1BCD9D12" w14:textId="08C97551" w:rsidR="00AD5ED8" w:rsidRPr="00224218" w:rsidRDefault="00AD5ED8" w:rsidP="00AD5ED8">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Full activation time 12,5 minute</w:t>
            </w:r>
            <w:r w:rsidR="00224218">
              <w:rPr>
                <w:szCs w:val="22"/>
                <w:lang w:val="en-GB"/>
              </w:rPr>
              <w:t>s</w:t>
            </w:r>
          </w:p>
          <w:p w14:paraId="3A0F820C" w14:textId="2C1C7EC2" w:rsidR="00AD5ED8" w:rsidRPr="00224218" w:rsidRDefault="00AD5ED8" w:rsidP="00AD5ED8">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 xml:space="preserve">Settlement volumes per </w:t>
            </w:r>
            <w:proofErr w:type="gramStart"/>
            <w:r w:rsidRPr="00224218">
              <w:rPr>
                <w:szCs w:val="22"/>
                <w:lang w:val="en-GB"/>
              </w:rPr>
              <w:t>15 min</w:t>
            </w:r>
            <w:r w:rsidR="00A21DD2" w:rsidRPr="00224218">
              <w:rPr>
                <w:szCs w:val="22"/>
                <w:lang w:val="en-GB"/>
              </w:rPr>
              <w:t>ute</w:t>
            </w:r>
            <w:proofErr w:type="gramEnd"/>
            <w:r w:rsidRPr="00224218">
              <w:rPr>
                <w:szCs w:val="22"/>
                <w:lang w:val="en-GB"/>
              </w:rPr>
              <w:t xml:space="preserve"> ISP</w:t>
            </w:r>
          </w:p>
          <w:p w14:paraId="67B40678" w14:textId="1C9BC9F5" w:rsidR="00AD5ED8" w:rsidRPr="00224218" w:rsidRDefault="00AD5ED8" w:rsidP="0064769A">
            <w:pPr>
              <w:pStyle w:val="ListParagraph"/>
              <w:numPr>
                <w:ilvl w:val="0"/>
                <w:numId w:val="31"/>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Marginal price during 60 min</w:t>
            </w:r>
            <w:r w:rsidR="00224218">
              <w:rPr>
                <w:szCs w:val="22"/>
                <w:lang w:val="en-GB"/>
              </w:rPr>
              <w:t>utes</w:t>
            </w:r>
            <w:r w:rsidRPr="00224218">
              <w:rPr>
                <w:szCs w:val="22"/>
                <w:lang w:val="en-GB"/>
              </w:rPr>
              <w:t xml:space="preserve"> for each </w:t>
            </w:r>
            <w:proofErr w:type="gramStart"/>
            <w:r w:rsidRPr="00224218">
              <w:rPr>
                <w:szCs w:val="22"/>
                <w:lang w:val="en-GB"/>
              </w:rPr>
              <w:t>15 min</w:t>
            </w:r>
            <w:r w:rsidR="00224218">
              <w:rPr>
                <w:szCs w:val="22"/>
                <w:lang w:val="en-GB"/>
              </w:rPr>
              <w:t>ute</w:t>
            </w:r>
            <w:proofErr w:type="gramEnd"/>
            <w:r w:rsidRPr="00224218">
              <w:rPr>
                <w:szCs w:val="22"/>
                <w:lang w:val="en-GB"/>
              </w:rPr>
              <w:t xml:space="preserve"> ISP</w:t>
            </w:r>
          </w:p>
        </w:tc>
        <w:tc>
          <w:tcPr>
            <w:tcW w:w="2271" w:type="dxa"/>
            <w:tcBorders>
              <w:left w:val="dotted" w:sz="4" w:space="0" w:color="4472C4" w:themeColor="accent1"/>
            </w:tcBorders>
          </w:tcPr>
          <w:p w14:paraId="1DE72DB3" w14:textId="152DD5F8" w:rsidR="00AD5ED8" w:rsidRPr="00224218" w:rsidRDefault="00160D84" w:rsidP="00A26EB0">
            <w:pPr>
              <w:pStyle w:val="ListParagraph"/>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 xml:space="preserve">Requirements as defined for European </w:t>
            </w:r>
            <w:proofErr w:type="spellStart"/>
            <w:r w:rsidRPr="00224218">
              <w:rPr>
                <w:szCs w:val="22"/>
                <w:lang w:val="en-GB"/>
              </w:rPr>
              <w:t>mFRR</w:t>
            </w:r>
            <w:proofErr w:type="spellEnd"/>
            <w:r w:rsidRPr="00224218">
              <w:rPr>
                <w:szCs w:val="22"/>
                <w:lang w:val="en-GB"/>
              </w:rPr>
              <w:t xml:space="preserve"> balancing energy platform</w:t>
            </w:r>
            <w:r w:rsidRPr="00224218">
              <w:rPr>
                <w:rStyle w:val="FootnoteReference"/>
                <w:szCs w:val="22"/>
                <w:lang w:val="en-GB"/>
              </w:rPr>
              <w:footnoteReference w:id="2"/>
            </w:r>
          </w:p>
        </w:tc>
      </w:tr>
      <w:tr w:rsidR="00571E45" w:rsidRPr="00224218" w14:paraId="05BE99D0" w14:textId="77777777" w:rsidTr="0022421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76DC4D77" w14:textId="77777777" w:rsidR="00571E45" w:rsidRPr="00224218" w:rsidRDefault="00571E45" w:rsidP="002A709D">
            <w:pPr>
              <w:spacing w:after="0" w:line="240" w:lineRule="auto"/>
              <w:rPr>
                <w:szCs w:val="22"/>
                <w:lang w:val="en-GB"/>
              </w:rPr>
            </w:pPr>
            <w:r w:rsidRPr="00224218">
              <w:rPr>
                <w:szCs w:val="22"/>
                <w:lang w:val="en-GB"/>
              </w:rPr>
              <w:t>Balance control by TSOs</w:t>
            </w:r>
          </w:p>
        </w:tc>
        <w:tc>
          <w:tcPr>
            <w:tcW w:w="5953" w:type="dxa"/>
            <w:gridSpan w:val="2"/>
            <w:tcBorders>
              <w:left w:val="dotted" w:sz="4" w:space="0" w:color="4472C4" w:themeColor="accent1"/>
              <w:right w:val="dotted" w:sz="4" w:space="0" w:color="4472C4" w:themeColor="accent1"/>
            </w:tcBorders>
            <w:vAlign w:val="center"/>
          </w:tcPr>
          <w:p w14:paraId="7C94BE3F" w14:textId="45BAAE5E" w:rsidR="00571E45" w:rsidRPr="00224218" w:rsidRDefault="00571E45" w:rsidP="0022421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Target to minimize</w:t>
            </w:r>
            <w:r w:rsidR="00A26EB0" w:rsidRPr="00224218">
              <w:rPr>
                <w:szCs w:val="22"/>
                <w:lang w:val="en-GB"/>
              </w:rPr>
              <w:t xml:space="preserve"> Baltic </w:t>
            </w:r>
            <w:r w:rsidR="005611D7" w:rsidRPr="00224218">
              <w:rPr>
                <w:szCs w:val="22"/>
                <w:lang w:val="en-GB"/>
              </w:rPr>
              <w:t xml:space="preserve">system </w:t>
            </w:r>
            <w:r w:rsidR="00A26EB0" w:rsidRPr="00224218">
              <w:rPr>
                <w:szCs w:val="22"/>
                <w:lang w:val="en-GB"/>
              </w:rPr>
              <w:t>imbalanc</w:t>
            </w:r>
            <w:r w:rsidR="005611D7" w:rsidRPr="00224218">
              <w:rPr>
                <w:szCs w:val="22"/>
                <w:lang w:val="en-GB"/>
              </w:rPr>
              <w:t>e</w:t>
            </w:r>
            <w:r w:rsidR="00AF66C4" w:rsidRPr="00224218">
              <w:rPr>
                <w:szCs w:val="22"/>
                <w:lang w:val="en-GB"/>
              </w:rPr>
              <w:t xml:space="preserve"> </w:t>
            </w:r>
            <w:r w:rsidRPr="00224218">
              <w:rPr>
                <w:szCs w:val="22"/>
                <w:lang w:val="en-GB"/>
              </w:rPr>
              <w:t>for 60 min</w:t>
            </w:r>
            <w:r w:rsidR="00A21DD2" w:rsidRPr="00224218">
              <w:rPr>
                <w:szCs w:val="22"/>
                <w:lang w:val="en-GB"/>
              </w:rPr>
              <w:t>ute</w:t>
            </w:r>
            <w:r w:rsidR="00A26EB0" w:rsidRPr="00224218">
              <w:rPr>
                <w:szCs w:val="22"/>
                <w:lang w:val="en-GB"/>
              </w:rPr>
              <w:t>s</w:t>
            </w:r>
          </w:p>
        </w:tc>
        <w:tc>
          <w:tcPr>
            <w:tcW w:w="2271" w:type="dxa"/>
            <w:tcBorders>
              <w:left w:val="dotted" w:sz="4" w:space="0" w:color="4472C4" w:themeColor="accent1"/>
            </w:tcBorders>
          </w:tcPr>
          <w:p w14:paraId="0FCAAD29" w14:textId="209FE758"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 xml:space="preserve">Target to minimize </w:t>
            </w:r>
            <w:r w:rsidR="00A26EB0" w:rsidRPr="00224218">
              <w:rPr>
                <w:szCs w:val="22"/>
                <w:lang w:val="en-GB"/>
              </w:rPr>
              <w:t>Baltic system imbalance</w:t>
            </w:r>
            <w:r w:rsidRPr="00224218">
              <w:rPr>
                <w:szCs w:val="22"/>
                <w:lang w:val="en-GB"/>
              </w:rPr>
              <w:t xml:space="preserve"> for 15 min</w:t>
            </w:r>
            <w:r w:rsidR="00A21DD2" w:rsidRPr="00224218">
              <w:rPr>
                <w:szCs w:val="22"/>
                <w:lang w:val="en-GB"/>
              </w:rPr>
              <w:t>ute</w:t>
            </w:r>
            <w:r w:rsidR="00A26EB0" w:rsidRPr="00224218">
              <w:rPr>
                <w:szCs w:val="22"/>
                <w:lang w:val="en-GB"/>
              </w:rPr>
              <w:t>s</w:t>
            </w:r>
          </w:p>
        </w:tc>
      </w:tr>
      <w:tr w:rsidR="00571E45" w:rsidRPr="00224218" w14:paraId="79D475C6" w14:textId="77777777" w:rsidTr="00224218">
        <w:trPr>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7C1F6294" w14:textId="77777777" w:rsidR="00571E45" w:rsidRPr="00224218" w:rsidRDefault="00571E45" w:rsidP="002A709D">
            <w:pPr>
              <w:spacing w:after="0" w:line="240" w:lineRule="auto"/>
              <w:rPr>
                <w:szCs w:val="22"/>
                <w:lang w:val="en-GB"/>
              </w:rPr>
            </w:pPr>
            <w:r w:rsidRPr="00224218">
              <w:rPr>
                <w:szCs w:val="22"/>
                <w:lang w:val="en-GB"/>
              </w:rPr>
              <w:t>Settlement for BSPs</w:t>
            </w:r>
          </w:p>
        </w:tc>
        <w:tc>
          <w:tcPr>
            <w:tcW w:w="3260" w:type="dxa"/>
            <w:tcBorders>
              <w:left w:val="dotted" w:sz="4" w:space="0" w:color="4472C4" w:themeColor="accent1"/>
              <w:right w:val="dotted" w:sz="4" w:space="0" w:color="4472C4" w:themeColor="accent1"/>
            </w:tcBorders>
            <w:vAlign w:val="center"/>
          </w:tcPr>
          <w:p w14:paraId="49DF789E" w14:textId="25C0302E" w:rsidR="00571E45" w:rsidRPr="00224218" w:rsidRDefault="00571E45" w:rsidP="0022421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60 min</w:t>
            </w:r>
            <w:r w:rsidR="00A21DD2" w:rsidRPr="00224218">
              <w:rPr>
                <w:szCs w:val="22"/>
                <w:lang w:val="en-GB"/>
              </w:rPr>
              <w:t>ute</w:t>
            </w:r>
            <w:r w:rsidR="00224218">
              <w:rPr>
                <w:szCs w:val="22"/>
                <w:lang w:val="en-GB"/>
              </w:rPr>
              <w:t>s</w:t>
            </w:r>
          </w:p>
        </w:tc>
        <w:tc>
          <w:tcPr>
            <w:tcW w:w="4964" w:type="dxa"/>
            <w:gridSpan w:val="2"/>
            <w:tcBorders>
              <w:left w:val="dotted" w:sz="4" w:space="0" w:color="4472C4" w:themeColor="accent1"/>
            </w:tcBorders>
            <w:vAlign w:val="center"/>
          </w:tcPr>
          <w:p w14:paraId="57D89B71" w14:textId="59051AFE" w:rsidR="00571E45" w:rsidRPr="00224218" w:rsidRDefault="00571E45" w:rsidP="0022421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2"/>
                <w:lang w:val="en-GB"/>
              </w:rPr>
            </w:pPr>
            <w:r w:rsidRPr="00224218">
              <w:rPr>
                <w:szCs w:val="22"/>
                <w:lang w:val="en-GB"/>
              </w:rPr>
              <w:t>15 min</w:t>
            </w:r>
            <w:r w:rsidR="00A21DD2" w:rsidRPr="00224218">
              <w:rPr>
                <w:szCs w:val="22"/>
                <w:lang w:val="en-GB"/>
              </w:rPr>
              <w:t>ute</w:t>
            </w:r>
            <w:r w:rsidR="00224218">
              <w:rPr>
                <w:szCs w:val="22"/>
                <w:lang w:val="en-GB"/>
              </w:rPr>
              <w:t>s</w:t>
            </w:r>
          </w:p>
        </w:tc>
      </w:tr>
      <w:tr w:rsidR="00571E45" w:rsidRPr="00224218" w14:paraId="66475E94" w14:textId="77777777" w:rsidTr="008D73C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55" w:type="dxa"/>
            <w:tcBorders>
              <w:right w:val="dotted" w:sz="4" w:space="0" w:color="4472C4" w:themeColor="accent1"/>
            </w:tcBorders>
          </w:tcPr>
          <w:p w14:paraId="66B72556" w14:textId="77777777" w:rsidR="00571E45" w:rsidRPr="00224218" w:rsidRDefault="00571E45" w:rsidP="002A709D">
            <w:pPr>
              <w:spacing w:after="0" w:line="240" w:lineRule="auto"/>
              <w:rPr>
                <w:szCs w:val="22"/>
                <w:lang w:val="en-GB"/>
              </w:rPr>
            </w:pPr>
            <w:r w:rsidRPr="00224218">
              <w:rPr>
                <w:szCs w:val="22"/>
                <w:lang w:val="en-GB"/>
              </w:rPr>
              <w:t>Settlement for BRPs</w:t>
            </w:r>
          </w:p>
        </w:tc>
        <w:tc>
          <w:tcPr>
            <w:tcW w:w="3260" w:type="dxa"/>
            <w:tcBorders>
              <w:left w:val="dotted" w:sz="4" w:space="0" w:color="4472C4" w:themeColor="accent1"/>
              <w:right w:val="dotted" w:sz="4" w:space="0" w:color="4472C4" w:themeColor="accent1"/>
            </w:tcBorders>
          </w:tcPr>
          <w:p w14:paraId="675E19BC" w14:textId="7137B4DA"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imbalance volume and imbalance price</w:t>
            </w:r>
            <w:r w:rsidR="00224218">
              <w:rPr>
                <w:szCs w:val="22"/>
                <w:lang w:val="en-GB"/>
              </w:rPr>
              <w:t xml:space="preserve"> for </w:t>
            </w:r>
            <w:r w:rsidR="00224218" w:rsidRPr="00224218">
              <w:rPr>
                <w:szCs w:val="22"/>
                <w:lang w:val="en-GB"/>
              </w:rPr>
              <w:t>60 minute</w:t>
            </w:r>
            <w:r w:rsidR="00224218">
              <w:rPr>
                <w:szCs w:val="22"/>
                <w:lang w:val="en-GB"/>
              </w:rPr>
              <w:t>s</w:t>
            </w:r>
          </w:p>
        </w:tc>
        <w:tc>
          <w:tcPr>
            <w:tcW w:w="2693" w:type="dxa"/>
            <w:tcBorders>
              <w:left w:val="dotted" w:sz="4" w:space="0" w:color="4472C4" w:themeColor="accent1"/>
              <w:right w:val="dotted" w:sz="4" w:space="0" w:color="4472C4" w:themeColor="accent1"/>
            </w:tcBorders>
          </w:tcPr>
          <w:p w14:paraId="70416CD5" w14:textId="01462E56"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imbalance volume</w:t>
            </w:r>
            <w:r w:rsidR="002D676E" w:rsidRPr="00224218">
              <w:rPr>
                <w:szCs w:val="22"/>
                <w:lang w:val="en-GB"/>
              </w:rPr>
              <w:t xml:space="preserve"> and prices</w:t>
            </w:r>
            <w:r w:rsidR="00224218">
              <w:rPr>
                <w:szCs w:val="22"/>
                <w:lang w:val="en-GB"/>
              </w:rPr>
              <w:t xml:space="preserve"> for </w:t>
            </w:r>
            <w:r w:rsidR="00224218" w:rsidRPr="00224218">
              <w:rPr>
                <w:szCs w:val="22"/>
                <w:lang w:val="en-GB"/>
              </w:rPr>
              <w:t>15 minute</w:t>
            </w:r>
            <w:r w:rsidR="00224218">
              <w:rPr>
                <w:szCs w:val="22"/>
                <w:lang w:val="en-GB"/>
              </w:rPr>
              <w:t>s</w:t>
            </w:r>
          </w:p>
          <w:p w14:paraId="1B20508D" w14:textId="29A3F6C5" w:rsidR="00571E45" w:rsidRPr="00224218" w:rsidRDefault="00571E45" w:rsidP="002A709D">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w:t>
            </w:r>
          </w:p>
        </w:tc>
        <w:tc>
          <w:tcPr>
            <w:tcW w:w="2271" w:type="dxa"/>
            <w:tcBorders>
              <w:left w:val="dotted" w:sz="4" w:space="0" w:color="4472C4" w:themeColor="accent1"/>
            </w:tcBorders>
          </w:tcPr>
          <w:p w14:paraId="6A5C4A0C" w14:textId="3ACD1185" w:rsidR="00571E45" w:rsidRPr="00224218" w:rsidRDefault="002D676E" w:rsidP="002D676E">
            <w:pPr>
              <w:spacing w:after="0" w:line="240" w:lineRule="auto"/>
              <w:cnfStyle w:val="000000100000" w:firstRow="0" w:lastRow="0" w:firstColumn="0" w:lastColumn="0" w:oddVBand="0" w:evenVBand="0" w:oddHBand="1" w:evenHBand="0" w:firstRowFirstColumn="0" w:firstRowLastColumn="0" w:lastRowFirstColumn="0" w:lastRowLastColumn="0"/>
              <w:rPr>
                <w:szCs w:val="22"/>
                <w:lang w:val="en-GB"/>
              </w:rPr>
            </w:pPr>
            <w:r w:rsidRPr="00224218">
              <w:rPr>
                <w:szCs w:val="22"/>
                <w:lang w:val="en-GB"/>
              </w:rPr>
              <w:t xml:space="preserve">Imbalance price methodology update </w:t>
            </w:r>
          </w:p>
        </w:tc>
      </w:tr>
    </w:tbl>
    <w:p w14:paraId="1F5F82A2" w14:textId="77777777" w:rsidR="00224218" w:rsidRDefault="00224218">
      <w:r>
        <w:rPr>
          <w:i/>
        </w:rPr>
        <w:br w:type="page"/>
      </w:r>
    </w:p>
    <w:tbl>
      <w:tblPr>
        <w:tblStyle w:val="TableGrid"/>
        <w:tblW w:w="0" w:type="auto"/>
        <w:tblLook w:val="04A0" w:firstRow="1" w:lastRow="0" w:firstColumn="1" w:lastColumn="0" w:noHBand="0" w:noVBand="1"/>
      </w:tblPr>
      <w:tblGrid>
        <w:gridCol w:w="9062"/>
      </w:tblGrid>
      <w:tr w:rsidR="000452F7" w:rsidRPr="00224218" w14:paraId="00ED6054" w14:textId="77777777" w:rsidTr="000B4616">
        <w:tc>
          <w:tcPr>
            <w:tcW w:w="9062" w:type="dxa"/>
            <w:tcBorders>
              <w:top w:val="nil"/>
              <w:left w:val="nil"/>
              <w:bottom w:val="single" w:sz="8" w:space="0" w:color="auto"/>
              <w:right w:val="nil"/>
            </w:tcBorders>
          </w:tcPr>
          <w:p w14:paraId="248AEE86" w14:textId="66468066" w:rsidR="000452F7" w:rsidRPr="00224218" w:rsidRDefault="000452F7" w:rsidP="00B0094B">
            <w:pPr>
              <w:pStyle w:val="Heading2"/>
              <w:outlineLvl w:val="1"/>
            </w:pPr>
            <w:r w:rsidRPr="00224218">
              <w:t>Day</w:t>
            </w:r>
            <w:r w:rsidR="00877CA2" w:rsidRPr="00224218">
              <w:t>-</w:t>
            </w:r>
            <w:r w:rsidRPr="00224218">
              <w:t>ahead market</w:t>
            </w:r>
          </w:p>
        </w:tc>
      </w:tr>
    </w:tbl>
    <w:p w14:paraId="689338AD" w14:textId="1309F368" w:rsidR="00877CA2" w:rsidRPr="00224218" w:rsidRDefault="00A77B6F" w:rsidP="00B0094B">
      <w:pPr>
        <w:rPr>
          <w:lang w:val="en-GB"/>
        </w:rPr>
      </w:pPr>
      <w:r w:rsidRPr="00224218">
        <w:rPr>
          <w:lang w:val="en-GB"/>
        </w:rPr>
        <w:lastRenderedPageBreak/>
        <w:t xml:space="preserve">The Baltic day-ahead market is coupled with the European day-ahead market with trading products of </w:t>
      </w:r>
      <w:proofErr w:type="gramStart"/>
      <w:r w:rsidRPr="00224218">
        <w:rPr>
          <w:lang w:val="en-GB"/>
        </w:rPr>
        <w:t>60 minute</w:t>
      </w:r>
      <w:proofErr w:type="gramEnd"/>
      <w:r w:rsidRPr="00224218">
        <w:rPr>
          <w:lang w:val="en-GB"/>
        </w:rPr>
        <w:t xml:space="preserve"> resolution. The objective to implement </w:t>
      </w:r>
      <w:proofErr w:type="gramStart"/>
      <w:r w:rsidRPr="00224218">
        <w:rPr>
          <w:lang w:val="en-GB"/>
        </w:rPr>
        <w:t>15 minute</w:t>
      </w:r>
      <w:proofErr w:type="gramEnd"/>
      <w:r w:rsidRPr="00224218">
        <w:rPr>
          <w:lang w:val="en-GB"/>
        </w:rPr>
        <w:t xml:space="preserve"> ISP, by definition, does not warrant any changes in the day-ahead product resolutions. </w:t>
      </w:r>
      <w:r w:rsidR="00D317B4" w:rsidRPr="00224218">
        <w:rPr>
          <w:lang w:val="en-GB"/>
        </w:rPr>
        <w:t xml:space="preserve">According to the </w:t>
      </w:r>
      <w:r w:rsidR="00ED7107" w:rsidRPr="00224218">
        <w:rPr>
          <w:lang w:val="en-GB"/>
        </w:rPr>
        <w:t>proposal for a regulation of the European Parliament and of the Council on the i</w:t>
      </w:r>
      <w:r w:rsidR="00D317B4" w:rsidRPr="00224218">
        <w:rPr>
          <w:lang w:val="en-GB"/>
        </w:rPr>
        <w:t xml:space="preserve">nternal market </w:t>
      </w:r>
      <w:r w:rsidR="00ED7107" w:rsidRPr="00224218">
        <w:rPr>
          <w:lang w:val="en-GB"/>
        </w:rPr>
        <w:t>for electricity (2016/0379/COD)</w:t>
      </w:r>
      <w:r w:rsidR="00D317B4" w:rsidRPr="00224218">
        <w:rPr>
          <w:lang w:val="en-GB"/>
        </w:rPr>
        <w:t xml:space="preserve"> Article </w:t>
      </w:r>
      <w:r w:rsidR="00857E27" w:rsidRPr="00224218">
        <w:rPr>
          <w:lang w:val="en-GB"/>
        </w:rPr>
        <w:t>8</w:t>
      </w:r>
      <w:r w:rsidR="00D317B4" w:rsidRPr="00224218">
        <w:rPr>
          <w:lang w:val="en-GB"/>
        </w:rPr>
        <w:t xml:space="preserve">, which might come in force starting </w:t>
      </w:r>
      <w:r w:rsidR="00ED7107" w:rsidRPr="00224218">
        <w:rPr>
          <w:lang w:val="en-GB"/>
        </w:rPr>
        <w:t>in</w:t>
      </w:r>
      <w:r w:rsidR="00D317B4" w:rsidRPr="00224218">
        <w:rPr>
          <w:lang w:val="en-GB"/>
        </w:rPr>
        <w:t xml:space="preserve"> mid-2019, nominated electricity market operators shall provide market participants with the opportunity to trade in energy in time intervals at least as short as the imbalance settlement period in both day-ahead and intraday markets. While there are working solutions for intraday market, which allow to trade </w:t>
      </w:r>
      <w:proofErr w:type="gramStart"/>
      <w:r w:rsidR="00D317B4" w:rsidRPr="00224218">
        <w:rPr>
          <w:lang w:val="en-GB"/>
        </w:rPr>
        <w:t>15 minute</w:t>
      </w:r>
      <w:proofErr w:type="gramEnd"/>
      <w:r w:rsidR="00D317B4" w:rsidRPr="00224218">
        <w:rPr>
          <w:lang w:val="en-GB"/>
        </w:rPr>
        <w:t xml:space="preserve"> products, there is no information about development of such solutions for day-ahead market. </w:t>
      </w:r>
      <w:r w:rsidRPr="00224218">
        <w:rPr>
          <w:lang w:val="en-GB"/>
        </w:rPr>
        <w:t>Since such changes would impact the whole European day-ahead coupling mechanism, further analysis is required on a Baltic-Nordic and European level.</w:t>
      </w:r>
    </w:p>
    <w:p w14:paraId="5737BB10" w14:textId="4C575E82" w:rsidR="00AC0C5A" w:rsidRPr="00224218" w:rsidRDefault="00A77B6F" w:rsidP="00B0094B">
      <w:pPr>
        <w:rPr>
          <w:lang w:val="en-GB"/>
        </w:rPr>
      </w:pPr>
      <w:r w:rsidRPr="00224218">
        <w:rPr>
          <w:lang w:val="en-GB"/>
        </w:rPr>
        <w:t xml:space="preserve">Hence, for the implementation of </w:t>
      </w:r>
      <w:proofErr w:type="gramStart"/>
      <w:r w:rsidRPr="00224218">
        <w:rPr>
          <w:lang w:val="en-GB"/>
        </w:rPr>
        <w:t>15 minute</w:t>
      </w:r>
      <w:proofErr w:type="gramEnd"/>
      <w:r w:rsidRPr="00224218">
        <w:rPr>
          <w:lang w:val="en-GB"/>
        </w:rPr>
        <w:t xml:space="preserve"> ISP in the Baltics by the end of 2020, no changes are foreseen in the day-ahead market operations.</w:t>
      </w:r>
    </w:p>
    <w:tbl>
      <w:tblPr>
        <w:tblStyle w:val="TableGrid"/>
        <w:tblW w:w="0" w:type="auto"/>
        <w:tblLook w:val="04A0" w:firstRow="1" w:lastRow="0" w:firstColumn="1" w:lastColumn="0" w:noHBand="0" w:noVBand="1"/>
      </w:tblPr>
      <w:tblGrid>
        <w:gridCol w:w="9062"/>
      </w:tblGrid>
      <w:tr w:rsidR="000452F7" w:rsidRPr="00224218" w14:paraId="6F321BA7" w14:textId="77777777" w:rsidTr="000B4616">
        <w:tc>
          <w:tcPr>
            <w:tcW w:w="9062" w:type="dxa"/>
            <w:tcBorders>
              <w:top w:val="nil"/>
              <w:left w:val="nil"/>
              <w:bottom w:val="single" w:sz="8" w:space="0" w:color="auto"/>
              <w:right w:val="nil"/>
            </w:tcBorders>
          </w:tcPr>
          <w:p w14:paraId="3F3F01BA" w14:textId="205E65D1" w:rsidR="000452F7" w:rsidRPr="00224218" w:rsidRDefault="000452F7" w:rsidP="00B0094B">
            <w:pPr>
              <w:pStyle w:val="Heading2"/>
              <w:outlineLvl w:val="1"/>
            </w:pPr>
            <w:r w:rsidRPr="00224218">
              <w:t>Intraday market</w:t>
            </w:r>
          </w:p>
        </w:tc>
      </w:tr>
    </w:tbl>
    <w:p w14:paraId="27090B50" w14:textId="531EDED9" w:rsidR="001D4261" w:rsidRPr="00224218" w:rsidRDefault="001D4261" w:rsidP="00B0094B">
      <w:pPr>
        <w:rPr>
          <w:lang w:val="en-GB"/>
        </w:rPr>
      </w:pPr>
      <w:r w:rsidRPr="00224218">
        <w:rPr>
          <w:lang w:val="en-GB"/>
        </w:rPr>
        <w:t>Today</w:t>
      </w:r>
      <w:r w:rsidR="00F5188D" w:rsidRPr="00224218">
        <w:rPr>
          <w:lang w:val="en-GB"/>
        </w:rPr>
        <w:t>, the</w:t>
      </w:r>
      <w:r w:rsidRPr="00224218">
        <w:rPr>
          <w:lang w:val="en-GB"/>
        </w:rPr>
        <w:t xml:space="preserve"> Baltic intraday market operates </w:t>
      </w:r>
      <w:r w:rsidR="00F5188D" w:rsidRPr="00224218">
        <w:rPr>
          <w:lang w:val="en-GB"/>
        </w:rPr>
        <w:t>within the</w:t>
      </w:r>
      <w:r w:rsidRPr="00224218">
        <w:rPr>
          <w:lang w:val="en-GB"/>
        </w:rPr>
        <w:t xml:space="preserve"> European Cross-Border Intraday Market (XBID) </w:t>
      </w:r>
      <w:r w:rsidR="00F5188D" w:rsidRPr="00224218">
        <w:rPr>
          <w:lang w:val="en-GB"/>
        </w:rPr>
        <w:t xml:space="preserve">mechanism, </w:t>
      </w:r>
      <w:r w:rsidRPr="00224218">
        <w:rPr>
          <w:lang w:val="en-GB"/>
        </w:rPr>
        <w:t xml:space="preserve">with trading products of </w:t>
      </w:r>
      <w:proofErr w:type="gramStart"/>
      <w:r w:rsidR="00F5188D" w:rsidRPr="00224218">
        <w:rPr>
          <w:lang w:val="en-GB"/>
        </w:rPr>
        <w:t>60 minute</w:t>
      </w:r>
      <w:proofErr w:type="gramEnd"/>
      <w:r w:rsidR="00F5188D" w:rsidRPr="00224218">
        <w:rPr>
          <w:lang w:val="en-GB"/>
        </w:rPr>
        <w:t xml:space="preserve"> resolution</w:t>
      </w:r>
      <w:r w:rsidRPr="00224218">
        <w:rPr>
          <w:lang w:val="en-GB"/>
        </w:rPr>
        <w:t xml:space="preserve">. </w:t>
      </w:r>
      <w:r w:rsidR="00F5188D" w:rsidRPr="00224218">
        <w:rPr>
          <w:lang w:val="en-GB"/>
        </w:rPr>
        <w:t>The intraday</w:t>
      </w:r>
      <w:r w:rsidRPr="00224218">
        <w:rPr>
          <w:lang w:val="en-GB"/>
        </w:rPr>
        <w:t xml:space="preserve"> gate closure time in Baltic countries is 60 min</w:t>
      </w:r>
      <w:r w:rsidR="00F5188D" w:rsidRPr="00224218">
        <w:rPr>
          <w:lang w:val="en-GB"/>
        </w:rPr>
        <w:t>utes</w:t>
      </w:r>
      <w:r w:rsidRPr="00224218">
        <w:rPr>
          <w:lang w:val="en-GB"/>
        </w:rPr>
        <w:t xml:space="preserve"> before delivery hour</w:t>
      </w:r>
      <w:r w:rsidR="00F5188D" w:rsidRPr="00224218">
        <w:rPr>
          <w:lang w:val="en-GB"/>
        </w:rPr>
        <w:t xml:space="preserve"> </w:t>
      </w:r>
      <w:proofErr w:type="gramStart"/>
      <w:r w:rsidR="00F5188D" w:rsidRPr="00224218">
        <w:rPr>
          <w:lang w:val="en-GB"/>
        </w:rPr>
        <w:t>with the</w:t>
      </w:r>
      <w:r w:rsidRPr="00224218">
        <w:rPr>
          <w:lang w:val="en-GB"/>
        </w:rPr>
        <w:t xml:space="preserve"> except</w:t>
      </w:r>
      <w:r w:rsidR="00F5188D" w:rsidRPr="00224218">
        <w:rPr>
          <w:lang w:val="en-GB"/>
        </w:rPr>
        <w:t>ion of</w:t>
      </w:r>
      <w:proofErr w:type="gramEnd"/>
      <w:r w:rsidRPr="00224218">
        <w:rPr>
          <w:lang w:val="en-GB"/>
        </w:rPr>
        <w:t xml:space="preserve"> Estonia</w:t>
      </w:r>
      <w:r w:rsidR="00F5188D" w:rsidRPr="00224218">
        <w:rPr>
          <w:lang w:val="en-GB"/>
        </w:rPr>
        <w:t>n</w:t>
      </w:r>
      <w:r w:rsidRPr="00224218">
        <w:rPr>
          <w:lang w:val="en-GB"/>
        </w:rPr>
        <w:t>-</w:t>
      </w:r>
      <w:r w:rsidR="00F5188D" w:rsidRPr="00224218">
        <w:rPr>
          <w:lang w:val="en-GB"/>
        </w:rPr>
        <w:t xml:space="preserve">Finnish </w:t>
      </w:r>
      <w:r w:rsidRPr="00224218">
        <w:rPr>
          <w:lang w:val="en-GB"/>
        </w:rPr>
        <w:t>border</w:t>
      </w:r>
      <w:r w:rsidR="00F5188D" w:rsidRPr="00224218">
        <w:rPr>
          <w:lang w:val="en-GB"/>
        </w:rPr>
        <w:t>, where a gate closure of 30 minutes is in place</w:t>
      </w:r>
      <w:r w:rsidRPr="00224218">
        <w:rPr>
          <w:lang w:val="en-GB"/>
        </w:rPr>
        <w:t>.</w:t>
      </w:r>
    </w:p>
    <w:p w14:paraId="3FCD90E2" w14:textId="7C5468FC" w:rsidR="001D4261" w:rsidRPr="00224218" w:rsidRDefault="001D4261" w:rsidP="00B0094B">
      <w:pPr>
        <w:rPr>
          <w:lang w:val="en-GB"/>
        </w:rPr>
      </w:pPr>
      <w:r w:rsidRPr="00224218">
        <w:rPr>
          <w:lang w:val="en-GB"/>
        </w:rPr>
        <w:t xml:space="preserve">For the Baltic </w:t>
      </w:r>
      <w:proofErr w:type="gramStart"/>
      <w:r w:rsidRPr="00224218">
        <w:rPr>
          <w:lang w:val="en-GB"/>
        </w:rPr>
        <w:t>15 min</w:t>
      </w:r>
      <w:r w:rsidR="00F5188D" w:rsidRPr="00224218">
        <w:rPr>
          <w:lang w:val="en-GB"/>
        </w:rPr>
        <w:t>ute</w:t>
      </w:r>
      <w:proofErr w:type="gramEnd"/>
      <w:r w:rsidRPr="00224218">
        <w:rPr>
          <w:lang w:val="en-GB"/>
        </w:rPr>
        <w:t xml:space="preserve"> ISP implementation by </w:t>
      </w:r>
      <w:r w:rsidR="007F5DCD" w:rsidRPr="00224218">
        <w:rPr>
          <w:lang w:val="en-GB"/>
        </w:rPr>
        <w:t>1</w:t>
      </w:r>
      <w:r w:rsidR="007F5DCD" w:rsidRPr="00224218">
        <w:rPr>
          <w:vertAlign w:val="superscript"/>
          <w:lang w:val="en-GB"/>
        </w:rPr>
        <w:t>st</w:t>
      </w:r>
      <w:r w:rsidR="007F5DCD" w:rsidRPr="00224218">
        <w:rPr>
          <w:lang w:val="en-GB"/>
        </w:rPr>
        <w:t xml:space="preserve"> of Decem</w:t>
      </w:r>
      <w:r w:rsidR="0017303C" w:rsidRPr="00224218">
        <w:rPr>
          <w:lang w:val="en-GB"/>
        </w:rPr>
        <w:t>b</w:t>
      </w:r>
      <w:r w:rsidR="007F5DCD" w:rsidRPr="00224218">
        <w:rPr>
          <w:lang w:val="en-GB"/>
        </w:rPr>
        <w:t>er</w:t>
      </w:r>
      <w:r w:rsidR="00CD519A" w:rsidRPr="00224218">
        <w:rPr>
          <w:lang w:val="en-GB"/>
        </w:rPr>
        <w:t xml:space="preserve"> </w:t>
      </w:r>
      <w:r w:rsidR="00090A3F" w:rsidRPr="00224218">
        <w:rPr>
          <w:lang w:val="en-GB"/>
        </w:rPr>
        <w:t>202</w:t>
      </w:r>
      <w:r w:rsidR="007F5DCD" w:rsidRPr="00224218">
        <w:rPr>
          <w:lang w:val="en-GB"/>
        </w:rPr>
        <w:t>0</w:t>
      </w:r>
      <w:r w:rsidR="00CD519A" w:rsidRPr="00224218">
        <w:rPr>
          <w:lang w:val="en-GB"/>
        </w:rPr>
        <w:t>,</w:t>
      </w:r>
      <w:r w:rsidR="00090A3F" w:rsidRPr="00224218">
        <w:rPr>
          <w:lang w:val="en-GB"/>
        </w:rPr>
        <w:t xml:space="preserve"> the</w:t>
      </w:r>
      <w:r w:rsidR="00CD519A" w:rsidRPr="00224218">
        <w:rPr>
          <w:lang w:val="en-GB"/>
        </w:rPr>
        <w:t xml:space="preserve"> introduction of an additional 15 minute</w:t>
      </w:r>
      <w:r w:rsidRPr="00224218">
        <w:rPr>
          <w:lang w:val="en-GB"/>
        </w:rPr>
        <w:t xml:space="preserve"> market time unit </w:t>
      </w:r>
      <w:r w:rsidR="0017303C" w:rsidRPr="00224218">
        <w:rPr>
          <w:lang w:val="en-GB"/>
        </w:rPr>
        <w:t xml:space="preserve">and products </w:t>
      </w:r>
      <w:r w:rsidRPr="00224218">
        <w:rPr>
          <w:lang w:val="en-GB"/>
        </w:rPr>
        <w:t>on all Baltic CCR cross borders</w:t>
      </w:r>
      <w:r w:rsidR="00BD7598" w:rsidRPr="00224218">
        <w:rPr>
          <w:lang w:val="en-GB"/>
        </w:rPr>
        <w:t xml:space="preserve"> and intraday trade </w:t>
      </w:r>
      <w:r w:rsidR="00CD519A" w:rsidRPr="00224218">
        <w:rPr>
          <w:lang w:val="en-GB"/>
        </w:rPr>
        <w:t xml:space="preserve">between </w:t>
      </w:r>
      <w:r w:rsidR="00BD7598" w:rsidRPr="00224218">
        <w:rPr>
          <w:lang w:val="en-GB"/>
        </w:rPr>
        <w:t>bidding zone</w:t>
      </w:r>
      <w:r w:rsidR="00F5188D" w:rsidRPr="00224218">
        <w:rPr>
          <w:lang w:val="en-GB"/>
        </w:rPr>
        <w:t>s</w:t>
      </w:r>
      <w:r w:rsidR="00CD519A" w:rsidRPr="00224218">
        <w:rPr>
          <w:lang w:val="en-GB"/>
        </w:rPr>
        <w:t xml:space="preserve"> is foreseen</w:t>
      </w:r>
      <w:r w:rsidRPr="00224218">
        <w:rPr>
          <w:lang w:val="en-GB"/>
        </w:rPr>
        <w:t>.</w:t>
      </w:r>
    </w:p>
    <w:p w14:paraId="610E310A" w14:textId="4D4C7EC9" w:rsidR="00BD7598" w:rsidRPr="00224218" w:rsidRDefault="00BD7598" w:rsidP="00B0094B">
      <w:pPr>
        <w:rPr>
          <w:lang w:val="en-GB"/>
        </w:rPr>
      </w:pPr>
      <w:r w:rsidRPr="00224218">
        <w:rPr>
          <w:lang w:val="en-GB"/>
        </w:rPr>
        <w:t>By implementing</w:t>
      </w:r>
      <w:r w:rsidR="00CD519A" w:rsidRPr="00224218">
        <w:rPr>
          <w:lang w:val="en-GB"/>
        </w:rPr>
        <w:t xml:space="preserve"> the</w:t>
      </w:r>
      <w:r w:rsidRPr="00224218">
        <w:rPr>
          <w:lang w:val="en-GB"/>
        </w:rPr>
        <w:t xml:space="preserve"> </w:t>
      </w:r>
      <w:proofErr w:type="gramStart"/>
      <w:r w:rsidRPr="00224218">
        <w:rPr>
          <w:lang w:val="en-GB"/>
        </w:rPr>
        <w:t>15 min</w:t>
      </w:r>
      <w:r w:rsidR="00CD519A" w:rsidRPr="00224218">
        <w:rPr>
          <w:lang w:val="en-GB"/>
        </w:rPr>
        <w:t>ute</w:t>
      </w:r>
      <w:proofErr w:type="gramEnd"/>
      <w:r w:rsidRPr="00224218">
        <w:rPr>
          <w:lang w:val="en-GB"/>
        </w:rPr>
        <w:t xml:space="preserve"> intraday market time unit</w:t>
      </w:r>
      <w:r w:rsidR="00CD519A" w:rsidRPr="00224218">
        <w:rPr>
          <w:lang w:val="en-GB"/>
        </w:rPr>
        <w:t>,</w:t>
      </w:r>
      <w:r w:rsidRPr="00224218">
        <w:rPr>
          <w:lang w:val="en-GB"/>
        </w:rPr>
        <w:t xml:space="preserve"> relevant changes should be made </w:t>
      </w:r>
      <w:r w:rsidR="00CD519A" w:rsidRPr="00224218">
        <w:rPr>
          <w:lang w:val="en-GB"/>
        </w:rPr>
        <w:t xml:space="preserve">to the </w:t>
      </w:r>
      <w:r w:rsidRPr="00224218">
        <w:rPr>
          <w:lang w:val="en-GB"/>
        </w:rPr>
        <w:t xml:space="preserve">Capacity calculation </w:t>
      </w:r>
      <w:r w:rsidR="00550D4A" w:rsidRPr="00224218">
        <w:rPr>
          <w:lang w:val="en-GB"/>
        </w:rPr>
        <w:t xml:space="preserve">processes </w:t>
      </w:r>
      <w:r w:rsidRPr="00224218">
        <w:rPr>
          <w:lang w:val="en-GB"/>
        </w:rPr>
        <w:t>within the Baltic Capacity Calculation Region</w:t>
      </w:r>
      <w:r w:rsidR="00CD519A" w:rsidRPr="00224218">
        <w:rPr>
          <w:lang w:val="en-GB"/>
        </w:rPr>
        <w:t xml:space="preserve"> (CCR)</w:t>
      </w:r>
      <w:r w:rsidRPr="00224218">
        <w:rPr>
          <w:lang w:val="en-GB"/>
        </w:rPr>
        <w:t xml:space="preserve"> in order to calculate and allocat</w:t>
      </w:r>
      <w:r w:rsidR="00CD519A" w:rsidRPr="00224218">
        <w:rPr>
          <w:lang w:val="en-GB"/>
        </w:rPr>
        <w:t>e</w:t>
      </w:r>
      <w:r w:rsidRPr="00224218">
        <w:rPr>
          <w:lang w:val="en-GB"/>
        </w:rPr>
        <w:t xml:space="preserve"> cross zonal </w:t>
      </w:r>
      <w:r w:rsidR="00CD519A" w:rsidRPr="00224218">
        <w:rPr>
          <w:lang w:val="en-GB"/>
        </w:rPr>
        <w:t xml:space="preserve">capacities </w:t>
      </w:r>
      <w:r w:rsidRPr="00224218">
        <w:rPr>
          <w:lang w:val="en-GB"/>
        </w:rPr>
        <w:t>for intraday market</w:t>
      </w:r>
      <w:r w:rsidR="00CD519A" w:rsidRPr="00224218">
        <w:rPr>
          <w:lang w:val="en-GB"/>
        </w:rPr>
        <w:t>s</w:t>
      </w:r>
      <w:r w:rsidRPr="00224218">
        <w:rPr>
          <w:lang w:val="en-GB"/>
        </w:rPr>
        <w:t xml:space="preserve"> </w:t>
      </w:r>
      <w:r w:rsidR="00CD519A" w:rsidRPr="00224218">
        <w:rPr>
          <w:lang w:val="en-GB"/>
        </w:rPr>
        <w:t xml:space="preserve">with </w:t>
      </w:r>
      <w:r w:rsidRPr="00224218">
        <w:rPr>
          <w:lang w:val="en-GB"/>
        </w:rPr>
        <w:t>15 min</w:t>
      </w:r>
      <w:r w:rsidR="00CD519A" w:rsidRPr="00224218">
        <w:rPr>
          <w:lang w:val="en-GB"/>
        </w:rPr>
        <w:t>ute product</w:t>
      </w:r>
      <w:r w:rsidRPr="00224218">
        <w:rPr>
          <w:lang w:val="en-GB"/>
        </w:rPr>
        <w:t xml:space="preserve"> resolution.</w:t>
      </w:r>
    </w:p>
    <w:tbl>
      <w:tblPr>
        <w:tblStyle w:val="TableGrid"/>
        <w:tblW w:w="0" w:type="auto"/>
        <w:tblLook w:val="04A0" w:firstRow="1" w:lastRow="0" w:firstColumn="1" w:lastColumn="0" w:noHBand="0" w:noVBand="1"/>
      </w:tblPr>
      <w:tblGrid>
        <w:gridCol w:w="9062"/>
      </w:tblGrid>
      <w:tr w:rsidR="000452F7" w:rsidRPr="00224218" w14:paraId="47DA827A" w14:textId="77777777" w:rsidTr="000B4616">
        <w:tc>
          <w:tcPr>
            <w:tcW w:w="9062" w:type="dxa"/>
            <w:tcBorders>
              <w:top w:val="nil"/>
              <w:left w:val="nil"/>
              <w:bottom w:val="single" w:sz="8" w:space="0" w:color="auto"/>
              <w:right w:val="nil"/>
            </w:tcBorders>
          </w:tcPr>
          <w:p w14:paraId="405CEC1A" w14:textId="2132230B" w:rsidR="000452F7" w:rsidRPr="00224218" w:rsidRDefault="000452F7" w:rsidP="00B0094B">
            <w:pPr>
              <w:pStyle w:val="Heading2"/>
              <w:outlineLvl w:val="1"/>
            </w:pPr>
            <w:r w:rsidRPr="00224218">
              <w:t>Balancing market</w:t>
            </w:r>
          </w:p>
        </w:tc>
      </w:tr>
    </w:tbl>
    <w:p w14:paraId="24CC64C7" w14:textId="6E8845AE" w:rsidR="000452F7" w:rsidRPr="00224218" w:rsidRDefault="00F015F2" w:rsidP="00B0094B">
      <w:pPr>
        <w:rPr>
          <w:lang w:val="en-GB"/>
        </w:rPr>
      </w:pPr>
      <w:r w:rsidRPr="00224218">
        <w:rPr>
          <w:lang w:val="en-GB"/>
        </w:rPr>
        <w:t>Today</w:t>
      </w:r>
      <w:r w:rsidR="002A709D" w:rsidRPr="00224218">
        <w:rPr>
          <w:lang w:val="en-GB"/>
        </w:rPr>
        <w:t>, the</w:t>
      </w:r>
      <w:r w:rsidRPr="00224218">
        <w:rPr>
          <w:lang w:val="en-GB"/>
        </w:rPr>
        <w:t xml:space="preserve"> Baltic</w:t>
      </w:r>
      <w:r w:rsidR="002A709D" w:rsidRPr="00224218">
        <w:rPr>
          <w:lang w:val="en-GB"/>
        </w:rPr>
        <w:t>s operate a</w:t>
      </w:r>
      <w:r w:rsidRPr="00224218">
        <w:rPr>
          <w:lang w:val="en-GB"/>
        </w:rPr>
        <w:t xml:space="preserve"> balancing market </w:t>
      </w:r>
      <w:r w:rsidR="002A709D" w:rsidRPr="00224218">
        <w:rPr>
          <w:lang w:val="en-GB"/>
        </w:rPr>
        <w:t xml:space="preserve">based on </w:t>
      </w:r>
      <w:proofErr w:type="gramStart"/>
      <w:r w:rsidR="002A709D" w:rsidRPr="00224218">
        <w:rPr>
          <w:lang w:val="en-GB"/>
        </w:rPr>
        <w:t>60 minute</w:t>
      </w:r>
      <w:proofErr w:type="gramEnd"/>
      <w:r w:rsidR="002A709D" w:rsidRPr="00224218">
        <w:rPr>
          <w:lang w:val="en-GB"/>
        </w:rPr>
        <w:t xml:space="preserve"> resolution</w:t>
      </w:r>
      <w:r w:rsidRPr="00224218">
        <w:rPr>
          <w:lang w:val="en-GB"/>
        </w:rPr>
        <w:t xml:space="preserve"> </w:t>
      </w:r>
      <w:proofErr w:type="spellStart"/>
      <w:r w:rsidRPr="00224218">
        <w:rPr>
          <w:lang w:val="en-GB"/>
        </w:rPr>
        <w:t>mFRR</w:t>
      </w:r>
      <w:proofErr w:type="spellEnd"/>
      <w:r w:rsidRPr="00224218">
        <w:rPr>
          <w:lang w:val="en-GB"/>
        </w:rPr>
        <w:t xml:space="preserve"> standard product</w:t>
      </w:r>
      <w:r w:rsidR="009A2486" w:rsidRPr="00224218">
        <w:rPr>
          <w:lang w:val="en-GB"/>
        </w:rPr>
        <w:t>.</w:t>
      </w:r>
      <w:r w:rsidRPr="00224218">
        <w:rPr>
          <w:lang w:val="en-GB"/>
        </w:rPr>
        <w:t xml:space="preserve"> </w:t>
      </w:r>
      <w:r w:rsidR="002A709D" w:rsidRPr="00224218">
        <w:rPr>
          <w:lang w:val="en-GB"/>
        </w:rPr>
        <w:t xml:space="preserve">For the implementation </w:t>
      </w:r>
      <w:r w:rsidRPr="00224218">
        <w:rPr>
          <w:lang w:val="en-GB"/>
        </w:rPr>
        <w:t xml:space="preserve">of </w:t>
      </w:r>
      <w:proofErr w:type="gramStart"/>
      <w:r w:rsidRPr="00224218">
        <w:rPr>
          <w:lang w:val="en-GB"/>
        </w:rPr>
        <w:t>15 min</w:t>
      </w:r>
      <w:r w:rsidR="002A709D" w:rsidRPr="00224218">
        <w:rPr>
          <w:lang w:val="en-GB"/>
        </w:rPr>
        <w:t>ute</w:t>
      </w:r>
      <w:proofErr w:type="gramEnd"/>
      <w:r w:rsidRPr="00224218">
        <w:rPr>
          <w:lang w:val="en-GB"/>
        </w:rPr>
        <w:t xml:space="preserve"> ISP in</w:t>
      </w:r>
      <w:r w:rsidR="002A709D" w:rsidRPr="00224218">
        <w:rPr>
          <w:lang w:val="en-GB"/>
        </w:rPr>
        <w:t xml:space="preserve"> the</w:t>
      </w:r>
      <w:r w:rsidRPr="00224218">
        <w:rPr>
          <w:lang w:val="en-GB"/>
        </w:rPr>
        <w:t xml:space="preserve"> Baltics</w:t>
      </w:r>
      <w:r w:rsidR="002A709D" w:rsidRPr="00224218">
        <w:rPr>
          <w:lang w:val="en-GB"/>
        </w:rPr>
        <w:t>,</w:t>
      </w:r>
      <w:r w:rsidRPr="00224218">
        <w:rPr>
          <w:lang w:val="en-GB"/>
        </w:rPr>
        <w:t xml:space="preserve"> </w:t>
      </w:r>
      <w:r w:rsidR="002A709D" w:rsidRPr="00224218">
        <w:rPr>
          <w:lang w:val="en-GB"/>
        </w:rPr>
        <w:t>changes to of the existing</w:t>
      </w:r>
      <w:r w:rsidRPr="00224218">
        <w:rPr>
          <w:lang w:val="en-GB"/>
        </w:rPr>
        <w:t xml:space="preserve"> standard product characteristics</w:t>
      </w:r>
      <w:r w:rsidR="002A709D" w:rsidRPr="00224218">
        <w:rPr>
          <w:lang w:val="en-GB"/>
        </w:rPr>
        <w:t xml:space="preserve"> incl. the </w:t>
      </w:r>
      <w:r w:rsidR="00B61BF3" w:rsidRPr="00224218">
        <w:rPr>
          <w:lang w:val="en-GB"/>
        </w:rPr>
        <w:t>pricing of balancing energy</w:t>
      </w:r>
      <w:r w:rsidR="002A709D" w:rsidRPr="00224218">
        <w:rPr>
          <w:lang w:val="en-GB"/>
        </w:rPr>
        <w:t xml:space="preserve"> are required</w:t>
      </w:r>
      <w:r w:rsidR="00B61BF3" w:rsidRPr="00224218">
        <w:rPr>
          <w:lang w:val="en-GB"/>
        </w:rPr>
        <w:t>.</w:t>
      </w:r>
      <w:r w:rsidR="00FC3C0C" w:rsidRPr="00224218">
        <w:rPr>
          <w:lang w:val="en-GB"/>
        </w:rPr>
        <w:t xml:space="preserve"> Proposal for balancing market changes are developed based on all EU TSOs proposals for </w:t>
      </w:r>
      <w:proofErr w:type="spellStart"/>
      <w:r w:rsidR="00FC3C0C" w:rsidRPr="00224218">
        <w:rPr>
          <w:lang w:val="en-GB"/>
        </w:rPr>
        <w:t>mFRR</w:t>
      </w:r>
      <w:proofErr w:type="spellEnd"/>
      <w:r w:rsidR="00FC3C0C" w:rsidRPr="00224218">
        <w:rPr>
          <w:lang w:val="en-GB"/>
        </w:rPr>
        <w:t xml:space="preserve"> balancing energy platform.</w:t>
      </w:r>
    </w:p>
    <w:p w14:paraId="23DAA734" w14:textId="77777777" w:rsidR="00F015F2" w:rsidRPr="00224218" w:rsidRDefault="00F015F2" w:rsidP="00B0094B">
      <w:pPr>
        <w:rPr>
          <w:rFonts w:eastAsiaTheme="minorHAnsi"/>
          <w:b/>
          <w:lang w:val="en-GB"/>
        </w:rPr>
      </w:pPr>
      <w:r w:rsidRPr="00224218">
        <w:rPr>
          <w:rFonts w:eastAsiaTheme="minorHAnsi"/>
          <w:b/>
          <w:lang w:val="en-GB"/>
        </w:rPr>
        <w:t>Standard product characteristics</w:t>
      </w:r>
    </w:p>
    <w:p w14:paraId="164D3B47" w14:textId="334EC425" w:rsidR="00F015F2" w:rsidRPr="00224218" w:rsidRDefault="002A709D" w:rsidP="00B0094B">
      <w:pPr>
        <w:rPr>
          <w:rFonts w:eastAsiaTheme="minorHAnsi"/>
          <w:b/>
          <w:lang w:val="en-GB"/>
        </w:rPr>
      </w:pPr>
      <w:r w:rsidRPr="00224218">
        <w:rPr>
          <w:rFonts w:eastAsiaTheme="minorHAnsi"/>
          <w:lang w:val="en-GB"/>
        </w:rPr>
        <w:lastRenderedPageBreak/>
        <w:t xml:space="preserve">A </w:t>
      </w:r>
      <w:r w:rsidR="00F015F2" w:rsidRPr="00224218">
        <w:rPr>
          <w:rFonts w:eastAsiaTheme="minorHAnsi"/>
          <w:lang w:val="en-GB"/>
        </w:rPr>
        <w:t xml:space="preserve">change </w:t>
      </w:r>
      <w:r w:rsidRPr="00224218">
        <w:rPr>
          <w:rFonts w:eastAsiaTheme="minorHAnsi"/>
          <w:lang w:val="en-GB"/>
        </w:rPr>
        <w:t xml:space="preserve">in the Baltic </w:t>
      </w:r>
      <w:proofErr w:type="spellStart"/>
      <w:r w:rsidRPr="00224218">
        <w:rPr>
          <w:rFonts w:eastAsiaTheme="minorHAnsi"/>
          <w:lang w:val="en-GB"/>
        </w:rPr>
        <w:t>mFRR</w:t>
      </w:r>
      <w:proofErr w:type="spellEnd"/>
      <w:r w:rsidRPr="00224218">
        <w:rPr>
          <w:rFonts w:eastAsiaTheme="minorHAnsi"/>
          <w:lang w:val="en-GB"/>
        </w:rPr>
        <w:t xml:space="preserve"> standard product characteristics </w:t>
      </w:r>
      <w:r w:rsidR="00F015F2" w:rsidRPr="00224218">
        <w:rPr>
          <w:rFonts w:eastAsiaTheme="minorHAnsi"/>
          <w:lang w:val="en-GB"/>
        </w:rPr>
        <w:t xml:space="preserve">is </w:t>
      </w:r>
      <w:r w:rsidR="006E6FEC" w:rsidRPr="00224218">
        <w:rPr>
          <w:rFonts w:eastAsiaTheme="minorHAnsi"/>
          <w:lang w:val="en-GB"/>
        </w:rPr>
        <w:t xml:space="preserve">required </w:t>
      </w:r>
      <w:r w:rsidR="003F64E1" w:rsidRPr="00224218">
        <w:rPr>
          <w:rFonts w:eastAsiaTheme="minorHAnsi"/>
          <w:lang w:val="en-GB"/>
        </w:rPr>
        <w:t xml:space="preserve">shifting </w:t>
      </w:r>
      <w:r w:rsidR="00F015F2" w:rsidRPr="00224218">
        <w:rPr>
          <w:rFonts w:eastAsiaTheme="minorHAnsi"/>
          <w:lang w:val="en-GB"/>
        </w:rPr>
        <w:t>from</w:t>
      </w:r>
      <w:r w:rsidRPr="00224218">
        <w:rPr>
          <w:rFonts w:eastAsiaTheme="minorHAnsi"/>
          <w:lang w:val="en-GB"/>
        </w:rPr>
        <w:t xml:space="preserve"> the</w:t>
      </w:r>
      <w:r w:rsidR="00F015F2" w:rsidRPr="00224218">
        <w:rPr>
          <w:rFonts w:eastAsiaTheme="minorHAnsi"/>
          <w:lang w:val="en-GB"/>
        </w:rPr>
        <w:t xml:space="preserve"> current setup </w:t>
      </w:r>
      <w:r w:rsidR="002D1DB4" w:rsidRPr="00224218">
        <w:rPr>
          <w:rFonts w:eastAsiaTheme="minorHAnsi"/>
          <w:lang w:val="en-GB"/>
        </w:rPr>
        <w:t xml:space="preserve">to the one </w:t>
      </w:r>
      <w:r w:rsidRPr="00224218">
        <w:rPr>
          <w:rFonts w:eastAsiaTheme="minorHAnsi"/>
          <w:lang w:val="en-GB"/>
        </w:rPr>
        <w:t xml:space="preserve">based on the </w:t>
      </w:r>
      <w:r w:rsidR="00F015F2" w:rsidRPr="00224218">
        <w:rPr>
          <w:rFonts w:eastAsiaTheme="minorHAnsi"/>
          <w:lang w:val="en-GB"/>
        </w:rPr>
        <w:t xml:space="preserve">European standard </w:t>
      </w:r>
      <w:proofErr w:type="spellStart"/>
      <w:r w:rsidR="00F015F2" w:rsidRPr="00224218">
        <w:rPr>
          <w:rFonts w:eastAsiaTheme="minorHAnsi"/>
          <w:lang w:val="en-GB"/>
        </w:rPr>
        <w:t>mFRR</w:t>
      </w:r>
      <w:proofErr w:type="spellEnd"/>
      <w:r w:rsidR="00F015F2" w:rsidRPr="00224218">
        <w:rPr>
          <w:rFonts w:eastAsiaTheme="minorHAnsi"/>
          <w:lang w:val="en-GB"/>
        </w:rPr>
        <w:t xml:space="preserve"> balancing energy product </w:t>
      </w:r>
      <w:r w:rsidR="009A2486" w:rsidRPr="00224218">
        <w:rPr>
          <w:rFonts w:eastAsiaTheme="minorHAnsi"/>
          <w:lang w:val="en-GB"/>
        </w:rPr>
        <w:t xml:space="preserve">which is prepared by all TSO in the proposal of </w:t>
      </w:r>
      <w:proofErr w:type="spellStart"/>
      <w:r w:rsidR="009A2486" w:rsidRPr="00224218">
        <w:rPr>
          <w:rFonts w:eastAsiaTheme="minorHAnsi"/>
          <w:lang w:val="en-GB"/>
        </w:rPr>
        <w:t>mFRR</w:t>
      </w:r>
      <w:proofErr w:type="spellEnd"/>
      <w:r w:rsidR="009A2486" w:rsidRPr="00224218">
        <w:rPr>
          <w:rFonts w:eastAsiaTheme="minorHAnsi"/>
          <w:lang w:val="en-GB"/>
        </w:rPr>
        <w:t xml:space="preserve"> implementation framework for a European platform</w:t>
      </w:r>
      <w:r w:rsidR="0013610F" w:rsidRPr="00224218">
        <w:rPr>
          <w:rFonts w:eastAsiaTheme="minorHAnsi"/>
          <w:lang w:val="en-GB"/>
        </w:rPr>
        <w:t xml:space="preserve"> (hereinafter – </w:t>
      </w:r>
      <w:proofErr w:type="spellStart"/>
      <w:r w:rsidR="0013610F" w:rsidRPr="00224218">
        <w:rPr>
          <w:rFonts w:eastAsiaTheme="minorHAnsi"/>
          <w:lang w:val="en-GB"/>
        </w:rPr>
        <w:t>mFRR</w:t>
      </w:r>
      <w:proofErr w:type="spellEnd"/>
      <w:r w:rsidR="0013610F" w:rsidRPr="00224218">
        <w:rPr>
          <w:rFonts w:eastAsiaTheme="minorHAnsi"/>
          <w:lang w:val="en-GB"/>
        </w:rPr>
        <w:t xml:space="preserve"> platform proposal)</w:t>
      </w:r>
      <w:r w:rsidR="00F015F2" w:rsidRPr="00224218">
        <w:rPr>
          <w:rFonts w:eastAsiaTheme="minorHAnsi"/>
          <w:lang w:val="en-GB"/>
        </w:rPr>
        <w:t xml:space="preserve">. </w:t>
      </w:r>
      <w:r w:rsidRPr="00224218">
        <w:rPr>
          <w:rFonts w:eastAsiaTheme="minorHAnsi"/>
          <w:lang w:val="en-GB"/>
        </w:rPr>
        <w:t xml:space="preserve">With </w:t>
      </w:r>
      <w:r w:rsidR="00F015F2" w:rsidRPr="00224218">
        <w:rPr>
          <w:rFonts w:eastAsiaTheme="minorHAnsi"/>
          <w:lang w:val="en-GB"/>
        </w:rPr>
        <w:t xml:space="preserve">respect </w:t>
      </w:r>
      <w:r w:rsidRPr="00224218">
        <w:rPr>
          <w:rFonts w:eastAsiaTheme="minorHAnsi"/>
          <w:lang w:val="en-GB"/>
        </w:rPr>
        <w:t>to the</w:t>
      </w:r>
      <w:r w:rsidR="00F015F2" w:rsidRPr="00224218">
        <w:rPr>
          <w:rFonts w:eastAsiaTheme="minorHAnsi"/>
          <w:lang w:val="en-GB"/>
        </w:rPr>
        <w:t xml:space="preserve"> implementation of </w:t>
      </w:r>
      <w:proofErr w:type="gramStart"/>
      <w:r w:rsidR="00F015F2" w:rsidRPr="00224218">
        <w:rPr>
          <w:rFonts w:eastAsiaTheme="minorHAnsi"/>
          <w:lang w:val="en-GB"/>
        </w:rPr>
        <w:t>15</w:t>
      </w:r>
      <w:r w:rsidRPr="00224218">
        <w:rPr>
          <w:rFonts w:eastAsiaTheme="minorHAnsi"/>
          <w:lang w:val="en-GB"/>
        </w:rPr>
        <w:t xml:space="preserve"> </w:t>
      </w:r>
      <w:r w:rsidR="00F015F2" w:rsidRPr="00224218">
        <w:rPr>
          <w:rFonts w:eastAsiaTheme="minorHAnsi"/>
          <w:lang w:val="en-GB"/>
        </w:rPr>
        <w:t>min</w:t>
      </w:r>
      <w:r w:rsidRPr="00224218">
        <w:rPr>
          <w:rFonts w:eastAsiaTheme="minorHAnsi"/>
          <w:lang w:val="en-GB"/>
        </w:rPr>
        <w:t>ute</w:t>
      </w:r>
      <w:proofErr w:type="gramEnd"/>
      <w:r w:rsidR="00F015F2" w:rsidRPr="00224218">
        <w:rPr>
          <w:rFonts w:eastAsiaTheme="minorHAnsi"/>
          <w:lang w:val="en-GB"/>
        </w:rPr>
        <w:t xml:space="preserve"> ISP</w:t>
      </w:r>
      <w:r w:rsidRPr="00224218">
        <w:rPr>
          <w:rFonts w:eastAsiaTheme="minorHAnsi"/>
          <w:lang w:val="en-GB"/>
        </w:rPr>
        <w:t>, the</w:t>
      </w:r>
      <w:r w:rsidR="00F015F2" w:rsidRPr="00224218">
        <w:rPr>
          <w:rFonts w:eastAsiaTheme="minorHAnsi"/>
          <w:lang w:val="en-GB"/>
        </w:rPr>
        <w:t xml:space="preserve"> following changes to Baltic standard </w:t>
      </w:r>
      <w:proofErr w:type="spellStart"/>
      <w:r w:rsidR="00F015F2" w:rsidRPr="00224218">
        <w:rPr>
          <w:rFonts w:eastAsiaTheme="minorHAnsi"/>
          <w:lang w:val="en-GB"/>
        </w:rPr>
        <w:t>mFRR</w:t>
      </w:r>
      <w:proofErr w:type="spellEnd"/>
      <w:r w:rsidR="00F015F2" w:rsidRPr="00224218">
        <w:rPr>
          <w:rFonts w:eastAsiaTheme="minorHAnsi"/>
          <w:lang w:val="en-GB"/>
        </w:rPr>
        <w:t xml:space="preserve"> product are foreseen</w:t>
      </w:r>
      <w:r w:rsidR="00F015F2" w:rsidRPr="00224218">
        <w:rPr>
          <w:rFonts w:eastAsiaTheme="minorHAnsi"/>
          <w:b/>
          <w:lang w:val="en-GB"/>
        </w:rPr>
        <w:t>:</w:t>
      </w:r>
    </w:p>
    <w:p w14:paraId="76D3498B" w14:textId="6FC794C8" w:rsidR="00F015F2" w:rsidRPr="00224218" w:rsidRDefault="00F015F2" w:rsidP="00B0094B">
      <w:pPr>
        <w:pStyle w:val="ListParagraph"/>
        <w:numPr>
          <w:ilvl w:val="0"/>
          <w:numId w:val="9"/>
        </w:numPr>
        <w:rPr>
          <w:rFonts w:eastAsiaTheme="minorHAnsi"/>
          <w:lang w:val="en-GB"/>
        </w:rPr>
      </w:pPr>
      <w:r w:rsidRPr="00224218">
        <w:rPr>
          <w:rFonts w:eastAsiaTheme="minorHAnsi"/>
          <w:b/>
          <w:lang w:val="en-GB"/>
        </w:rPr>
        <w:t xml:space="preserve">Full activation time “FAT”. </w:t>
      </w:r>
      <w:r w:rsidRPr="00224218">
        <w:rPr>
          <w:rFonts w:eastAsiaTheme="minorHAnsi"/>
          <w:lang w:val="en-GB"/>
        </w:rPr>
        <w:t>The period between the activation request by the connecting TSO and the corresponding full delivery of the balancing power will be 12,5 minutes</w:t>
      </w:r>
      <w:r w:rsidR="002D1DB4" w:rsidRPr="00224218">
        <w:rPr>
          <w:rFonts w:eastAsiaTheme="minorHAnsi"/>
          <w:lang w:val="en-GB"/>
        </w:rPr>
        <w:t xml:space="preserve"> according to</w:t>
      </w:r>
      <w:r w:rsidR="0013610F" w:rsidRPr="00224218">
        <w:rPr>
          <w:rFonts w:eastAsiaTheme="minorHAnsi"/>
          <w:lang w:val="en-GB"/>
        </w:rPr>
        <w:t xml:space="preserve"> </w:t>
      </w:r>
      <w:proofErr w:type="spellStart"/>
      <w:r w:rsidR="0013610F" w:rsidRPr="00224218">
        <w:rPr>
          <w:rFonts w:eastAsiaTheme="minorHAnsi"/>
          <w:lang w:val="en-GB"/>
        </w:rPr>
        <w:t>mFRR</w:t>
      </w:r>
      <w:proofErr w:type="spellEnd"/>
      <w:r w:rsidR="0013610F" w:rsidRPr="00224218">
        <w:rPr>
          <w:rFonts w:eastAsiaTheme="minorHAnsi"/>
          <w:lang w:val="en-GB"/>
        </w:rPr>
        <w:t xml:space="preserve"> platform proposal</w:t>
      </w:r>
      <w:r w:rsidR="0009321D" w:rsidRPr="00224218">
        <w:rPr>
          <w:rFonts w:eastAsiaTheme="minorHAnsi"/>
          <w:lang w:val="en-GB"/>
        </w:rPr>
        <w:t>.</w:t>
      </w:r>
      <w:r w:rsidR="002D1DB4" w:rsidRPr="00224218">
        <w:rPr>
          <w:rFonts w:eastAsiaTheme="minorHAnsi"/>
          <w:lang w:val="en-GB"/>
        </w:rPr>
        <w:t xml:space="preserve"> </w:t>
      </w:r>
    </w:p>
    <w:p w14:paraId="551EB49A" w14:textId="41D46DAB" w:rsidR="00DC3510" w:rsidRPr="00224218" w:rsidRDefault="00F015F2" w:rsidP="00EF3000">
      <w:pPr>
        <w:pStyle w:val="ListParagraph"/>
        <w:numPr>
          <w:ilvl w:val="0"/>
          <w:numId w:val="9"/>
        </w:numPr>
        <w:rPr>
          <w:rFonts w:eastAsiaTheme="minorHAnsi"/>
          <w:lang w:val="en-GB"/>
        </w:rPr>
      </w:pPr>
      <w:r w:rsidRPr="00224218">
        <w:rPr>
          <w:rFonts w:eastAsiaTheme="minorHAnsi"/>
          <w:b/>
          <w:lang w:val="en-GB"/>
        </w:rPr>
        <w:t>Minimum duration of delivery period</w:t>
      </w:r>
      <w:r w:rsidR="00D7099F" w:rsidRPr="00224218">
        <w:rPr>
          <w:rFonts w:eastAsiaTheme="minorHAnsi"/>
          <w:b/>
          <w:lang w:val="en-GB"/>
        </w:rPr>
        <w:t>.</w:t>
      </w:r>
      <w:r w:rsidRPr="00224218">
        <w:rPr>
          <w:rFonts w:eastAsiaTheme="minorHAnsi"/>
          <w:lang w:val="en-GB"/>
        </w:rPr>
        <w:t xml:space="preserve"> 5 minutes</w:t>
      </w:r>
      <w:r w:rsidR="0013610F" w:rsidRPr="00224218">
        <w:rPr>
          <w:rFonts w:eastAsiaTheme="minorHAnsi"/>
          <w:lang w:val="en-GB"/>
        </w:rPr>
        <w:t xml:space="preserve"> according to </w:t>
      </w:r>
      <w:proofErr w:type="spellStart"/>
      <w:r w:rsidR="0013610F" w:rsidRPr="00224218">
        <w:rPr>
          <w:rFonts w:eastAsiaTheme="minorHAnsi"/>
          <w:lang w:val="en-GB"/>
        </w:rPr>
        <w:t>mFRR</w:t>
      </w:r>
      <w:proofErr w:type="spellEnd"/>
      <w:r w:rsidR="0013610F" w:rsidRPr="00224218">
        <w:rPr>
          <w:rFonts w:eastAsiaTheme="minorHAnsi"/>
          <w:lang w:val="en-GB"/>
        </w:rPr>
        <w:t xml:space="preserve"> platform proposal</w:t>
      </w:r>
      <w:r w:rsidR="00DC3510" w:rsidRPr="00224218">
        <w:rPr>
          <w:rFonts w:eastAsiaTheme="minorHAnsi"/>
          <w:lang w:val="en-GB"/>
        </w:rPr>
        <w:t>.</w:t>
      </w:r>
      <w:r w:rsidR="0013610F" w:rsidRPr="00224218">
        <w:rPr>
          <w:rFonts w:eastAsiaTheme="minorHAnsi"/>
          <w:lang w:val="en-GB"/>
        </w:rPr>
        <w:t xml:space="preserve"> Minimum duration of delivery period means the minimum period of delivery during which the balancing service provider delivers the full requested change of power in-feed to, or the full requested change of withdrawals from the system.</w:t>
      </w:r>
    </w:p>
    <w:p w14:paraId="6DF2D304" w14:textId="33EF37FA" w:rsidR="009A2486" w:rsidRPr="00224218" w:rsidRDefault="00F015F2" w:rsidP="00B0094B">
      <w:pPr>
        <w:pStyle w:val="ListParagraph"/>
        <w:numPr>
          <w:ilvl w:val="0"/>
          <w:numId w:val="9"/>
        </w:numPr>
        <w:rPr>
          <w:rFonts w:eastAsiaTheme="minorHAnsi"/>
          <w:lang w:val="en-GB"/>
        </w:rPr>
      </w:pPr>
      <w:r w:rsidRPr="00224218">
        <w:rPr>
          <w:rFonts w:eastAsiaTheme="minorHAnsi"/>
          <w:b/>
          <w:lang w:val="en-GB"/>
        </w:rPr>
        <w:t>Balancing energy gate closure time.</w:t>
      </w:r>
      <w:r w:rsidRPr="00224218">
        <w:rPr>
          <w:rFonts w:eastAsiaTheme="minorHAnsi"/>
          <w:lang w:val="en-GB"/>
        </w:rPr>
        <w:t xml:space="preserve"> BSP shall provide </w:t>
      </w:r>
      <w:proofErr w:type="spellStart"/>
      <w:r w:rsidRPr="00224218">
        <w:rPr>
          <w:rFonts w:eastAsiaTheme="minorHAnsi"/>
          <w:lang w:val="en-GB"/>
        </w:rPr>
        <w:t>mFRR</w:t>
      </w:r>
      <w:proofErr w:type="spellEnd"/>
      <w:r w:rsidRPr="00224218">
        <w:rPr>
          <w:rFonts w:eastAsiaTheme="minorHAnsi"/>
          <w:lang w:val="en-GB"/>
        </w:rPr>
        <w:t xml:space="preserve"> balancing energy bids no later than 25 minutes </w:t>
      </w:r>
      <w:r w:rsidR="00546CF3" w:rsidRPr="00224218">
        <w:rPr>
          <w:rFonts w:eastAsiaTheme="minorHAnsi"/>
          <w:lang w:val="en-GB"/>
        </w:rPr>
        <w:t xml:space="preserve">according to </w:t>
      </w:r>
      <w:proofErr w:type="spellStart"/>
      <w:r w:rsidR="00546CF3" w:rsidRPr="00224218">
        <w:rPr>
          <w:rFonts w:eastAsiaTheme="minorHAnsi"/>
          <w:lang w:val="en-GB"/>
        </w:rPr>
        <w:t>mFRR</w:t>
      </w:r>
      <w:proofErr w:type="spellEnd"/>
      <w:r w:rsidR="00546CF3" w:rsidRPr="00224218">
        <w:rPr>
          <w:rFonts w:eastAsiaTheme="minorHAnsi"/>
          <w:lang w:val="en-GB"/>
        </w:rPr>
        <w:t xml:space="preserve"> platform proposal.  </w:t>
      </w:r>
    </w:p>
    <w:p w14:paraId="5F920F7A" w14:textId="18654C38" w:rsidR="009A2486" w:rsidRPr="00224218" w:rsidRDefault="009A2486" w:rsidP="00B0094B">
      <w:pPr>
        <w:pStyle w:val="ListParagraph"/>
        <w:numPr>
          <w:ilvl w:val="0"/>
          <w:numId w:val="9"/>
        </w:numPr>
        <w:rPr>
          <w:rFonts w:eastAsiaTheme="minorHAnsi"/>
          <w:lang w:val="en-GB"/>
        </w:rPr>
      </w:pPr>
      <w:r w:rsidRPr="00224218">
        <w:rPr>
          <w:rFonts w:eastAsiaTheme="minorHAnsi"/>
          <w:b/>
          <w:lang w:val="en-GB"/>
        </w:rPr>
        <w:t>CMOL.</w:t>
      </w:r>
      <w:r w:rsidR="00775A57" w:rsidRPr="00224218">
        <w:rPr>
          <w:rFonts w:eastAsiaTheme="minorHAnsi"/>
          <w:b/>
          <w:lang w:val="en-GB"/>
        </w:rPr>
        <w:t xml:space="preserve"> </w:t>
      </w:r>
      <w:r w:rsidR="00775A57" w:rsidRPr="00224218">
        <w:rPr>
          <w:rFonts w:eastAsiaTheme="minorHAnsi"/>
          <w:lang w:val="en-GB"/>
        </w:rPr>
        <w:t>CMOL will be created for each quarter hour.</w:t>
      </w:r>
    </w:p>
    <w:p w14:paraId="18BE3235" w14:textId="3E43B55B" w:rsidR="00B61BF3" w:rsidRPr="00224218" w:rsidRDefault="00B61BF3" w:rsidP="00B0094B">
      <w:pPr>
        <w:rPr>
          <w:rFonts w:eastAsiaTheme="minorHAnsi"/>
          <w:b/>
          <w:lang w:val="en-GB"/>
        </w:rPr>
      </w:pPr>
      <w:r w:rsidRPr="00224218">
        <w:rPr>
          <w:rFonts w:eastAsiaTheme="minorHAnsi"/>
          <w:b/>
          <w:lang w:val="en-GB"/>
        </w:rPr>
        <w:t xml:space="preserve">Pricing of </w:t>
      </w:r>
      <w:proofErr w:type="spellStart"/>
      <w:r w:rsidRPr="00224218">
        <w:rPr>
          <w:rFonts w:eastAsiaTheme="minorHAnsi"/>
          <w:b/>
          <w:lang w:val="en-GB"/>
        </w:rPr>
        <w:t>mFRR</w:t>
      </w:r>
      <w:proofErr w:type="spellEnd"/>
      <w:r w:rsidRPr="00224218">
        <w:rPr>
          <w:rFonts w:eastAsiaTheme="minorHAnsi"/>
          <w:b/>
          <w:lang w:val="en-GB"/>
        </w:rPr>
        <w:t xml:space="preserve"> balancing energy</w:t>
      </w:r>
      <w:r w:rsidR="00A77606" w:rsidRPr="00224218">
        <w:rPr>
          <w:rFonts w:eastAsiaTheme="minorHAnsi"/>
          <w:b/>
          <w:lang w:val="en-GB"/>
        </w:rPr>
        <w:t xml:space="preserve"> and TSO-BSP settlement</w:t>
      </w:r>
    </w:p>
    <w:p w14:paraId="1FD9D8AE" w14:textId="76F6877A" w:rsidR="00160D84" w:rsidRPr="00224218" w:rsidRDefault="00546CF3" w:rsidP="00906D4F">
      <w:pPr>
        <w:rPr>
          <w:rFonts w:eastAsiaTheme="minorHAnsi"/>
          <w:lang w:val="en-GB"/>
        </w:rPr>
      </w:pPr>
      <w:r w:rsidRPr="00224218">
        <w:rPr>
          <w:rFonts w:eastAsiaTheme="minorHAnsi"/>
          <w:lang w:val="en-GB"/>
        </w:rPr>
        <w:t>For the</w:t>
      </w:r>
      <w:r w:rsidR="0006676A" w:rsidRPr="00224218">
        <w:rPr>
          <w:rFonts w:eastAsiaTheme="minorHAnsi"/>
          <w:lang w:val="en-GB"/>
        </w:rPr>
        <w:t xml:space="preserve"> Step 1 of the </w:t>
      </w:r>
      <w:proofErr w:type="gramStart"/>
      <w:r w:rsidR="0006676A" w:rsidRPr="00224218">
        <w:rPr>
          <w:rFonts w:eastAsiaTheme="minorHAnsi"/>
          <w:lang w:val="en-GB"/>
        </w:rPr>
        <w:t>15 min</w:t>
      </w:r>
      <w:r w:rsidR="00A21DD2" w:rsidRPr="00224218">
        <w:rPr>
          <w:szCs w:val="22"/>
          <w:lang w:val="en-GB"/>
        </w:rPr>
        <w:t>ute</w:t>
      </w:r>
      <w:proofErr w:type="gramEnd"/>
      <w:r w:rsidR="0006676A" w:rsidRPr="00224218">
        <w:rPr>
          <w:rFonts w:eastAsiaTheme="minorHAnsi"/>
          <w:lang w:val="en-GB"/>
        </w:rPr>
        <w:t xml:space="preserve"> ISP </w:t>
      </w:r>
      <w:r w:rsidRPr="00224218">
        <w:rPr>
          <w:rFonts w:eastAsiaTheme="minorHAnsi"/>
          <w:lang w:val="en-GB"/>
        </w:rPr>
        <w:t xml:space="preserve">implementation it is foreseen </w:t>
      </w:r>
      <w:r w:rsidR="0006676A" w:rsidRPr="00224218">
        <w:rPr>
          <w:rFonts w:eastAsiaTheme="minorHAnsi"/>
          <w:lang w:val="en-GB"/>
        </w:rPr>
        <w:t>that Baltic balance control will be performed for the 60 minutes</w:t>
      </w:r>
      <w:r w:rsidRPr="00224218">
        <w:rPr>
          <w:rFonts w:eastAsiaTheme="minorHAnsi"/>
          <w:lang w:val="en-GB"/>
        </w:rPr>
        <w:t>. T</w:t>
      </w:r>
      <w:r w:rsidR="0006676A" w:rsidRPr="00224218">
        <w:rPr>
          <w:rFonts w:eastAsiaTheme="minorHAnsi"/>
          <w:lang w:val="en-GB"/>
        </w:rPr>
        <w:t xml:space="preserve">he pricing of </w:t>
      </w:r>
      <w:proofErr w:type="spellStart"/>
      <w:r w:rsidR="0006676A" w:rsidRPr="00224218">
        <w:rPr>
          <w:rFonts w:eastAsiaTheme="minorHAnsi"/>
          <w:lang w:val="en-GB"/>
        </w:rPr>
        <w:t>mFRR</w:t>
      </w:r>
      <w:proofErr w:type="spellEnd"/>
      <w:r w:rsidR="0006676A" w:rsidRPr="00224218">
        <w:rPr>
          <w:rFonts w:eastAsiaTheme="minorHAnsi"/>
          <w:lang w:val="en-GB"/>
        </w:rPr>
        <w:t xml:space="preserve"> balancing energy bids activated for normal activation purposes shall be priced </w:t>
      </w:r>
      <w:r w:rsidRPr="00224218">
        <w:rPr>
          <w:rFonts w:eastAsiaTheme="minorHAnsi"/>
          <w:lang w:val="en-GB"/>
        </w:rPr>
        <w:t>based on</w:t>
      </w:r>
      <w:r w:rsidR="0006676A" w:rsidRPr="00224218">
        <w:rPr>
          <w:rFonts w:eastAsiaTheme="minorHAnsi"/>
          <w:lang w:val="en-GB"/>
        </w:rPr>
        <w:t xml:space="preserve"> marginal price of four quarter</w:t>
      </w:r>
      <w:r w:rsidR="00A77606" w:rsidRPr="00224218">
        <w:rPr>
          <w:rFonts w:eastAsiaTheme="minorHAnsi"/>
          <w:lang w:val="en-GB"/>
        </w:rPr>
        <w:t>s</w:t>
      </w:r>
      <w:r w:rsidR="0006676A" w:rsidRPr="00224218">
        <w:rPr>
          <w:rFonts w:eastAsiaTheme="minorHAnsi"/>
          <w:lang w:val="en-GB"/>
        </w:rPr>
        <w:t xml:space="preserve"> of an hour.</w:t>
      </w:r>
    </w:p>
    <w:p w14:paraId="58974A1C" w14:textId="34E10BB2" w:rsidR="00A77606" w:rsidRPr="00224218" w:rsidRDefault="00AF2282" w:rsidP="00906D4F">
      <w:pPr>
        <w:rPr>
          <w:rFonts w:eastAsiaTheme="minorHAnsi"/>
          <w:lang w:val="en-GB"/>
        </w:rPr>
      </w:pPr>
      <w:r w:rsidRPr="00224218">
        <w:rPr>
          <w:rFonts w:eastAsiaTheme="minorHAnsi"/>
          <w:lang w:val="en-GB"/>
        </w:rPr>
        <w:t xml:space="preserve">Pricing of </w:t>
      </w:r>
      <w:proofErr w:type="spellStart"/>
      <w:r w:rsidR="0006676A" w:rsidRPr="00224218">
        <w:rPr>
          <w:rFonts w:eastAsiaTheme="minorHAnsi"/>
          <w:lang w:val="en-GB"/>
        </w:rPr>
        <w:t>mFRR</w:t>
      </w:r>
      <w:proofErr w:type="spellEnd"/>
      <w:r w:rsidR="0006676A" w:rsidRPr="00224218">
        <w:rPr>
          <w:rFonts w:eastAsiaTheme="minorHAnsi"/>
          <w:lang w:val="en-GB"/>
        </w:rPr>
        <w:t xml:space="preserve"> </w:t>
      </w:r>
      <w:r w:rsidRPr="00224218">
        <w:rPr>
          <w:rFonts w:eastAsiaTheme="minorHAnsi"/>
          <w:lang w:val="en-GB"/>
        </w:rPr>
        <w:t>balancing energy bids activated</w:t>
      </w:r>
      <w:r w:rsidR="00B61BF3" w:rsidRPr="00224218">
        <w:rPr>
          <w:rFonts w:eastAsiaTheme="minorHAnsi"/>
          <w:lang w:val="en-GB"/>
        </w:rPr>
        <w:t xml:space="preserve"> for special activation purposes shall be priced </w:t>
      </w:r>
      <w:r w:rsidRPr="00224218">
        <w:rPr>
          <w:rFonts w:eastAsiaTheme="minorHAnsi"/>
          <w:lang w:val="en-GB"/>
        </w:rPr>
        <w:t xml:space="preserve">according to </w:t>
      </w:r>
      <w:r w:rsidR="00B61BF3" w:rsidRPr="00224218">
        <w:rPr>
          <w:rFonts w:eastAsiaTheme="minorHAnsi"/>
          <w:lang w:val="en-GB"/>
        </w:rPr>
        <w:t>pay as bid</w:t>
      </w:r>
      <w:r w:rsidRPr="00224218">
        <w:rPr>
          <w:rFonts w:eastAsiaTheme="minorHAnsi"/>
          <w:lang w:val="en-GB"/>
        </w:rPr>
        <w:t xml:space="preserve"> principle</w:t>
      </w:r>
      <w:r w:rsidR="00B61BF3" w:rsidRPr="00224218">
        <w:rPr>
          <w:rFonts w:eastAsiaTheme="minorHAnsi"/>
          <w:lang w:val="en-GB"/>
        </w:rPr>
        <w:t>.</w:t>
      </w:r>
    </w:p>
    <w:p w14:paraId="388A88BA" w14:textId="067BB0B7" w:rsidR="0048763B" w:rsidRPr="00224218" w:rsidRDefault="0048763B" w:rsidP="00906D4F">
      <w:pPr>
        <w:rPr>
          <w:rFonts w:eastAsiaTheme="minorHAnsi"/>
          <w:lang w:val="en-GB"/>
        </w:rPr>
      </w:pPr>
      <w:r w:rsidRPr="00224218">
        <w:rPr>
          <w:rFonts w:eastAsiaTheme="minorHAnsi"/>
          <w:lang w:val="en-GB"/>
        </w:rPr>
        <w:t xml:space="preserve">Pricing of </w:t>
      </w:r>
      <w:proofErr w:type="spellStart"/>
      <w:r w:rsidRPr="00224218">
        <w:rPr>
          <w:rFonts w:eastAsiaTheme="minorHAnsi"/>
          <w:lang w:val="en-GB"/>
        </w:rPr>
        <w:t>mFRR</w:t>
      </w:r>
      <w:proofErr w:type="spellEnd"/>
      <w:r w:rsidRPr="00224218">
        <w:rPr>
          <w:rFonts w:eastAsiaTheme="minorHAnsi"/>
          <w:lang w:val="en-GB"/>
        </w:rPr>
        <w:t xml:space="preserve"> balancing energy shall be changed in accordance to</w:t>
      </w:r>
      <w:r w:rsidRPr="00224218">
        <w:rPr>
          <w:lang w:val="en-GB"/>
        </w:rPr>
        <w:t xml:space="preserve"> </w:t>
      </w:r>
      <w:r w:rsidRPr="00224218">
        <w:rPr>
          <w:rFonts w:eastAsiaTheme="minorHAnsi"/>
          <w:lang w:val="en-GB"/>
        </w:rPr>
        <w:t xml:space="preserve">All TSOs’ proposal on methodologies for pricing balancing energy and cross-zonal capacity used for the exchange of balancing energy or operating the imbalance netting process pursuant to Article 30(1) and Article 30(3) of EBGL in the timeframe of implementation of European </w:t>
      </w:r>
      <w:proofErr w:type="spellStart"/>
      <w:r w:rsidRPr="00224218">
        <w:rPr>
          <w:rFonts w:eastAsiaTheme="minorHAnsi"/>
          <w:lang w:val="en-GB"/>
        </w:rPr>
        <w:t>mFRR</w:t>
      </w:r>
      <w:proofErr w:type="spellEnd"/>
      <w:r w:rsidRPr="00224218">
        <w:rPr>
          <w:rFonts w:eastAsiaTheme="minorHAnsi"/>
          <w:lang w:val="en-GB"/>
        </w:rPr>
        <w:t xml:space="preserve"> balancing energy platform.</w:t>
      </w:r>
    </w:p>
    <w:p w14:paraId="7890F833" w14:textId="0D80209A" w:rsidR="00D1377A" w:rsidRPr="00224218" w:rsidRDefault="00906D4F" w:rsidP="002D676E">
      <w:pPr>
        <w:rPr>
          <w:rFonts w:eastAsiaTheme="minorHAnsi"/>
          <w:lang w:val="en-GB"/>
        </w:rPr>
      </w:pPr>
      <w:r w:rsidRPr="00224218">
        <w:rPr>
          <w:lang w:val="en-GB"/>
        </w:rPr>
        <w:t xml:space="preserve">TSO-BSP settlement is performed in accordance with national terms and conditions for BSPs which are based on Baltic balancing market rules. </w:t>
      </w:r>
      <w:r w:rsidR="00AF2282" w:rsidRPr="00224218">
        <w:rPr>
          <w:lang w:val="en-GB"/>
        </w:rPr>
        <w:t xml:space="preserve">For the </w:t>
      </w:r>
      <w:r w:rsidRPr="00224218">
        <w:rPr>
          <w:lang w:val="en-GB"/>
        </w:rPr>
        <w:t xml:space="preserve">implementation of </w:t>
      </w:r>
      <w:proofErr w:type="gramStart"/>
      <w:r w:rsidRPr="00224218">
        <w:rPr>
          <w:lang w:val="en-GB"/>
        </w:rPr>
        <w:t>15 min</w:t>
      </w:r>
      <w:r w:rsidR="00AF2282" w:rsidRPr="00224218">
        <w:rPr>
          <w:lang w:val="en-GB"/>
        </w:rPr>
        <w:t>ute</w:t>
      </w:r>
      <w:proofErr w:type="gramEnd"/>
      <w:r w:rsidRPr="00224218">
        <w:rPr>
          <w:lang w:val="en-GB"/>
        </w:rPr>
        <w:t xml:space="preserve"> ISP</w:t>
      </w:r>
      <w:r w:rsidR="00AF2282" w:rsidRPr="00224218">
        <w:rPr>
          <w:lang w:val="en-GB"/>
        </w:rPr>
        <w:t xml:space="preserve">, </w:t>
      </w:r>
      <w:r w:rsidR="00D1377A" w:rsidRPr="00224218">
        <w:rPr>
          <w:lang w:val="en-GB"/>
        </w:rPr>
        <w:t>B</w:t>
      </w:r>
      <w:r w:rsidRPr="00224218">
        <w:rPr>
          <w:rFonts w:eastAsiaTheme="minorHAnsi"/>
          <w:lang w:val="en-GB"/>
        </w:rPr>
        <w:t>alancing energy volume shall be calculated and allocated for each respective quarter</w:t>
      </w:r>
      <w:r w:rsidR="00D7099F" w:rsidRPr="00224218">
        <w:rPr>
          <w:rFonts w:eastAsiaTheme="minorHAnsi"/>
          <w:lang w:val="en-GB"/>
        </w:rPr>
        <w:t>.</w:t>
      </w:r>
    </w:p>
    <w:p w14:paraId="666CB9CE" w14:textId="2980CF4F" w:rsidR="002D676E" w:rsidRPr="00224218" w:rsidRDefault="002D676E" w:rsidP="002D676E">
      <w:pPr>
        <w:rPr>
          <w:lang w:val="en-GB"/>
        </w:rPr>
      </w:pPr>
      <w:r w:rsidRPr="00224218">
        <w:rPr>
          <w:rFonts w:eastAsiaTheme="minorHAnsi"/>
          <w:lang w:val="en-GB"/>
        </w:rPr>
        <w:t xml:space="preserve">In the beginning of 2020, the Baltic TSOs will submit to public consultation the agreed </w:t>
      </w:r>
      <w:r w:rsidRPr="00224218">
        <w:rPr>
          <w:lang w:val="en-GB"/>
        </w:rPr>
        <w:t xml:space="preserve">updated and detailed Baltic balancing market rules (including standard product) for </w:t>
      </w:r>
      <w:proofErr w:type="gramStart"/>
      <w:r w:rsidRPr="00224218">
        <w:rPr>
          <w:lang w:val="en-GB"/>
        </w:rPr>
        <w:t>15 min</w:t>
      </w:r>
      <w:r w:rsidR="00D7099F" w:rsidRPr="00224218">
        <w:rPr>
          <w:lang w:val="en-GB"/>
        </w:rPr>
        <w:t>ute</w:t>
      </w:r>
      <w:proofErr w:type="gramEnd"/>
      <w:r w:rsidRPr="00224218">
        <w:rPr>
          <w:lang w:val="en-GB"/>
        </w:rPr>
        <w:t xml:space="preserve"> ISP implementation. </w:t>
      </w:r>
    </w:p>
    <w:tbl>
      <w:tblPr>
        <w:tblStyle w:val="TableGrid"/>
        <w:tblW w:w="0" w:type="auto"/>
        <w:tblLook w:val="04A0" w:firstRow="1" w:lastRow="0" w:firstColumn="1" w:lastColumn="0" w:noHBand="0" w:noVBand="1"/>
      </w:tblPr>
      <w:tblGrid>
        <w:gridCol w:w="9062"/>
      </w:tblGrid>
      <w:tr w:rsidR="000452F7" w:rsidRPr="00224218" w14:paraId="766422EC" w14:textId="77777777" w:rsidTr="000B4616">
        <w:tc>
          <w:tcPr>
            <w:tcW w:w="9062" w:type="dxa"/>
            <w:tcBorders>
              <w:top w:val="nil"/>
              <w:left w:val="nil"/>
              <w:bottom w:val="single" w:sz="8" w:space="0" w:color="auto"/>
              <w:right w:val="nil"/>
            </w:tcBorders>
          </w:tcPr>
          <w:p w14:paraId="7FFBB538" w14:textId="1C3470B6" w:rsidR="000452F7" w:rsidRPr="00224218" w:rsidRDefault="000452F7" w:rsidP="00B0094B">
            <w:pPr>
              <w:pStyle w:val="Heading2"/>
              <w:outlineLvl w:val="1"/>
            </w:pPr>
            <w:r w:rsidRPr="00224218">
              <w:t>TSO-BRP imbalance settlement</w:t>
            </w:r>
          </w:p>
        </w:tc>
      </w:tr>
    </w:tbl>
    <w:p w14:paraId="2E7BB5F7" w14:textId="4E0B4DFE" w:rsidR="00B0094B" w:rsidRPr="00224218" w:rsidRDefault="00B0094B" w:rsidP="00B0094B">
      <w:pPr>
        <w:rPr>
          <w:lang w:val="en-GB"/>
        </w:rPr>
      </w:pPr>
      <w:r w:rsidRPr="00224218">
        <w:rPr>
          <w:lang w:val="en-GB"/>
        </w:rPr>
        <w:t xml:space="preserve">TSO-BRP settlement is performed in accordance with national terms and conditions for </w:t>
      </w:r>
      <w:r w:rsidR="004C6D4D" w:rsidRPr="00224218">
        <w:rPr>
          <w:lang w:val="en-GB"/>
        </w:rPr>
        <w:t xml:space="preserve">BRPs </w:t>
      </w:r>
      <w:r w:rsidRPr="00224218">
        <w:rPr>
          <w:lang w:val="en-GB"/>
        </w:rPr>
        <w:t xml:space="preserve">which are based on Baltic balancing market rules. </w:t>
      </w:r>
      <w:r w:rsidR="004C6D4D" w:rsidRPr="00224218">
        <w:rPr>
          <w:lang w:val="en-GB"/>
        </w:rPr>
        <w:t xml:space="preserve">For the </w:t>
      </w:r>
      <w:r w:rsidRPr="00224218">
        <w:rPr>
          <w:lang w:val="en-GB"/>
        </w:rPr>
        <w:t xml:space="preserve">implementation of </w:t>
      </w:r>
      <w:proofErr w:type="gramStart"/>
      <w:r w:rsidRPr="00224218">
        <w:rPr>
          <w:lang w:val="en-GB"/>
        </w:rPr>
        <w:t>15 min</w:t>
      </w:r>
      <w:r w:rsidR="004C6D4D" w:rsidRPr="00224218">
        <w:rPr>
          <w:lang w:val="en-GB"/>
        </w:rPr>
        <w:t>ute</w:t>
      </w:r>
      <w:proofErr w:type="gramEnd"/>
      <w:r w:rsidRPr="00224218">
        <w:rPr>
          <w:lang w:val="en-GB"/>
        </w:rPr>
        <w:t xml:space="preserve"> ISP</w:t>
      </w:r>
      <w:r w:rsidR="004C6D4D" w:rsidRPr="00224218">
        <w:rPr>
          <w:lang w:val="en-GB"/>
        </w:rPr>
        <w:t>, the</w:t>
      </w:r>
      <w:r w:rsidRPr="00224218">
        <w:rPr>
          <w:lang w:val="en-GB"/>
        </w:rPr>
        <w:t xml:space="preserve"> following changes shall be applied</w:t>
      </w:r>
      <w:r w:rsidR="0026549B" w:rsidRPr="00224218">
        <w:rPr>
          <w:lang w:val="en-GB"/>
        </w:rPr>
        <w:t xml:space="preserve"> for calculation of imbalance</w:t>
      </w:r>
      <w:r w:rsidRPr="00224218">
        <w:rPr>
          <w:lang w:val="en-GB"/>
        </w:rPr>
        <w:t>:</w:t>
      </w:r>
    </w:p>
    <w:p w14:paraId="2F27564F" w14:textId="22BBFAF1" w:rsidR="00B0094B" w:rsidRPr="00224218" w:rsidRDefault="00B0094B" w:rsidP="00B0094B">
      <w:pPr>
        <w:pStyle w:val="ListParagraph"/>
        <w:numPr>
          <w:ilvl w:val="0"/>
          <w:numId w:val="19"/>
        </w:numPr>
        <w:rPr>
          <w:lang w:val="en-GB"/>
        </w:rPr>
      </w:pPr>
      <w:r w:rsidRPr="00224218">
        <w:rPr>
          <w:rFonts w:eastAsiaTheme="minorHAnsi"/>
          <w:lang w:val="en-GB"/>
        </w:rPr>
        <w:t xml:space="preserve">BRP Position shall be calculated based on confirmed BRP schedule for each </w:t>
      </w:r>
      <w:proofErr w:type="gramStart"/>
      <w:r w:rsidRPr="00224218">
        <w:rPr>
          <w:rFonts w:eastAsiaTheme="minorHAnsi"/>
          <w:lang w:val="en-GB"/>
        </w:rPr>
        <w:t>15 min</w:t>
      </w:r>
      <w:r w:rsidR="004C6D4D" w:rsidRPr="00224218">
        <w:rPr>
          <w:rFonts w:eastAsiaTheme="minorHAnsi"/>
          <w:lang w:val="en-GB"/>
        </w:rPr>
        <w:t>ute</w:t>
      </w:r>
      <w:proofErr w:type="gramEnd"/>
      <w:r w:rsidRPr="00224218">
        <w:rPr>
          <w:rFonts w:eastAsiaTheme="minorHAnsi"/>
          <w:lang w:val="en-GB"/>
        </w:rPr>
        <w:t xml:space="preserve"> ISP in MWh;</w:t>
      </w:r>
    </w:p>
    <w:p w14:paraId="04CB7901" w14:textId="5338CD6D" w:rsidR="00B0094B" w:rsidRPr="00224218" w:rsidRDefault="00B0094B" w:rsidP="00B0094B">
      <w:pPr>
        <w:pStyle w:val="ListParagraph"/>
        <w:numPr>
          <w:ilvl w:val="0"/>
          <w:numId w:val="19"/>
        </w:numPr>
        <w:rPr>
          <w:lang w:val="en-GB"/>
        </w:rPr>
      </w:pPr>
      <w:r w:rsidRPr="00224218">
        <w:rPr>
          <w:rFonts w:eastAsiaTheme="minorHAnsi"/>
          <w:lang w:val="en-GB"/>
        </w:rPr>
        <w:t>BRP Imbalance adjustment shall be calculated based on TSO</w:t>
      </w:r>
      <w:r w:rsidR="0026549B" w:rsidRPr="00224218">
        <w:rPr>
          <w:rFonts w:eastAsiaTheme="minorHAnsi"/>
          <w:lang w:val="en-GB"/>
        </w:rPr>
        <w:t xml:space="preserve">-BSP settlement result </w:t>
      </w:r>
      <w:r w:rsidRPr="00224218">
        <w:rPr>
          <w:rFonts w:eastAsiaTheme="minorHAnsi"/>
          <w:lang w:val="en-GB"/>
        </w:rPr>
        <w:t xml:space="preserve">for each </w:t>
      </w:r>
      <w:proofErr w:type="gramStart"/>
      <w:r w:rsidRPr="00224218">
        <w:rPr>
          <w:rFonts w:eastAsiaTheme="minorHAnsi"/>
          <w:lang w:val="en-GB"/>
        </w:rPr>
        <w:t>15 min</w:t>
      </w:r>
      <w:r w:rsidR="00A21DD2" w:rsidRPr="00224218">
        <w:rPr>
          <w:szCs w:val="22"/>
          <w:lang w:val="en-GB"/>
        </w:rPr>
        <w:t>ute</w:t>
      </w:r>
      <w:proofErr w:type="gramEnd"/>
      <w:r w:rsidRPr="00224218">
        <w:rPr>
          <w:rFonts w:eastAsiaTheme="minorHAnsi"/>
          <w:lang w:val="en-GB"/>
        </w:rPr>
        <w:t xml:space="preserve"> ISP in MWh;</w:t>
      </w:r>
    </w:p>
    <w:p w14:paraId="2491B4A2" w14:textId="09442874" w:rsidR="00B0094B" w:rsidRPr="00224218" w:rsidRDefault="0026549B" w:rsidP="0026549B">
      <w:pPr>
        <w:pStyle w:val="ListParagraph"/>
        <w:numPr>
          <w:ilvl w:val="0"/>
          <w:numId w:val="19"/>
        </w:numPr>
        <w:rPr>
          <w:lang w:val="en-GB"/>
        </w:rPr>
      </w:pPr>
      <w:r w:rsidRPr="00224218">
        <w:rPr>
          <w:rFonts w:eastAsiaTheme="minorHAnsi"/>
          <w:lang w:val="en-GB"/>
        </w:rPr>
        <w:t xml:space="preserve">BRP allocated volume shall be calculated for each </w:t>
      </w:r>
      <w:proofErr w:type="gramStart"/>
      <w:r w:rsidRPr="00224218">
        <w:rPr>
          <w:rFonts w:eastAsiaTheme="minorHAnsi"/>
          <w:lang w:val="en-GB"/>
        </w:rPr>
        <w:t>15 min</w:t>
      </w:r>
      <w:r w:rsidR="004C6D4D" w:rsidRPr="00224218">
        <w:rPr>
          <w:rFonts w:eastAsiaTheme="minorHAnsi"/>
          <w:lang w:val="en-GB"/>
        </w:rPr>
        <w:t>ute</w:t>
      </w:r>
      <w:proofErr w:type="gramEnd"/>
      <w:r w:rsidRPr="00224218">
        <w:rPr>
          <w:rFonts w:eastAsiaTheme="minorHAnsi"/>
          <w:lang w:val="en-GB"/>
        </w:rPr>
        <w:t xml:space="preserve"> ISP in MWh;</w:t>
      </w:r>
    </w:p>
    <w:p w14:paraId="59C45D6D" w14:textId="195BB804" w:rsidR="0026549B" w:rsidRPr="00224218" w:rsidRDefault="0026549B" w:rsidP="0026549B">
      <w:pPr>
        <w:pStyle w:val="ListParagraph"/>
        <w:numPr>
          <w:ilvl w:val="0"/>
          <w:numId w:val="19"/>
        </w:numPr>
        <w:rPr>
          <w:lang w:val="en-GB"/>
        </w:rPr>
      </w:pPr>
      <w:r w:rsidRPr="00224218">
        <w:rPr>
          <w:rFonts w:eastAsiaTheme="minorHAnsi"/>
          <w:lang w:val="en-GB"/>
        </w:rPr>
        <w:t xml:space="preserve">BRP imbalance shall be calculated for each </w:t>
      </w:r>
      <w:proofErr w:type="gramStart"/>
      <w:r w:rsidRPr="00224218">
        <w:rPr>
          <w:rFonts w:eastAsiaTheme="minorHAnsi"/>
          <w:lang w:val="en-GB"/>
        </w:rPr>
        <w:t>15 min</w:t>
      </w:r>
      <w:r w:rsidR="00A21DD2" w:rsidRPr="00224218">
        <w:rPr>
          <w:szCs w:val="22"/>
          <w:lang w:val="en-GB"/>
        </w:rPr>
        <w:t>ute</w:t>
      </w:r>
      <w:proofErr w:type="gramEnd"/>
      <w:r w:rsidRPr="00224218">
        <w:rPr>
          <w:rFonts w:eastAsiaTheme="minorHAnsi"/>
          <w:lang w:val="en-GB"/>
        </w:rPr>
        <w:t xml:space="preserve"> ISP in MWh</w:t>
      </w:r>
      <w:r w:rsidR="00224218">
        <w:rPr>
          <w:rFonts w:eastAsiaTheme="minorHAnsi"/>
          <w:lang w:val="en-GB"/>
        </w:rPr>
        <w:t>.</w:t>
      </w:r>
    </w:p>
    <w:p w14:paraId="2F4D1874" w14:textId="33D6B71B" w:rsidR="0026549B" w:rsidRPr="00224218" w:rsidRDefault="00B0094B" w:rsidP="0026549B">
      <w:pPr>
        <w:rPr>
          <w:rFonts w:eastAsiaTheme="minorHAnsi"/>
          <w:lang w:val="en-GB"/>
        </w:rPr>
      </w:pPr>
      <w:r w:rsidRPr="00224218">
        <w:rPr>
          <w:rFonts w:eastAsiaTheme="minorHAnsi"/>
          <w:lang w:val="en-GB"/>
        </w:rPr>
        <w:t xml:space="preserve">Imbalance </w:t>
      </w:r>
      <w:r w:rsidR="0026549B" w:rsidRPr="00224218">
        <w:rPr>
          <w:rFonts w:eastAsiaTheme="minorHAnsi"/>
          <w:lang w:val="en-GB"/>
        </w:rPr>
        <w:t xml:space="preserve">price shall be calculated based on Baltic </w:t>
      </w:r>
      <w:proofErr w:type="spellStart"/>
      <w:r w:rsidR="0026549B" w:rsidRPr="00224218">
        <w:rPr>
          <w:rFonts w:eastAsiaTheme="minorHAnsi"/>
          <w:lang w:val="en-GB"/>
        </w:rPr>
        <w:t>CoBA</w:t>
      </w:r>
      <w:proofErr w:type="spellEnd"/>
      <w:r w:rsidR="0026549B" w:rsidRPr="00224218">
        <w:rPr>
          <w:rFonts w:eastAsiaTheme="minorHAnsi"/>
          <w:lang w:val="en-GB"/>
        </w:rPr>
        <w:t xml:space="preserve"> settlement rules with</w:t>
      </w:r>
      <w:r w:rsidR="004C6D4D" w:rsidRPr="00224218">
        <w:rPr>
          <w:rFonts w:eastAsiaTheme="minorHAnsi"/>
          <w:lang w:val="en-GB"/>
        </w:rPr>
        <w:t xml:space="preserve"> the</w:t>
      </w:r>
      <w:r w:rsidR="0026549B" w:rsidRPr="00224218">
        <w:rPr>
          <w:rFonts w:eastAsiaTheme="minorHAnsi"/>
          <w:lang w:val="en-GB"/>
        </w:rPr>
        <w:t xml:space="preserve"> follow changes:</w:t>
      </w:r>
    </w:p>
    <w:p w14:paraId="22E9AE5F" w14:textId="6EAF2DC5" w:rsidR="00A7503B" w:rsidRPr="00224218" w:rsidRDefault="0026549B" w:rsidP="0034141E">
      <w:pPr>
        <w:pStyle w:val="ListParagraph"/>
        <w:numPr>
          <w:ilvl w:val="0"/>
          <w:numId w:val="20"/>
        </w:numPr>
        <w:rPr>
          <w:lang w:val="en-GB"/>
        </w:rPr>
      </w:pPr>
      <w:r w:rsidRPr="00224218">
        <w:rPr>
          <w:rFonts w:eastAsiaTheme="minorHAnsi"/>
          <w:lang w:val="en-GB"/>
        </w:rPr>
        <w:t xml:space="preserve">Imbalance price shall be </w:t>
      </w:r>
      <w:r w:rsidR="00BF297F" w:rsidRPr="00224218">
        <w:rPr>
          <w:rFonts w:eastAsiaTheme="minorHAnsi"/>
          <w:lang w:val="en-GB"/>
        </w:rPr>
        <w:t xml:space="preserve">equal for </w:t>
      </w:r>
      <w:r w:rsidR="004C6D4D" w:rsidRPr="00224218">
        <w:rPr>
          <w:rFonts w:eastAsiaTheme="minorHAnsi"/>
          <w:lang w:val="en-GB"/>
        </w:rPr>
        <w:t xml:space="preserve">all </w:t>
      </w:r>
      <w:proofErr w:type="gramStart"/>
      <w:r w:rsidRPr="00224218">
        <w:rPr>
          <w:rFonts w:eastAsiaTheme="minorHAnsi"/>
          <w:lang w:val="en-GB"/>
        </w:rPr>
        <w:t>15 min</w:t>
      </w:r>
      <w:r w:rsidR="004C6D4D" w:rsidRPr="00224218">
        <w:rPr>
          <w:rFonts w:eastAsiaTheme="minorHAnsi"/>
          <w:lang w:val="en-GB"/>
        </w:rPr>
        <w:t>ute</w:t>
      </w:r>
      <w:proofErr w:type="gramEnd"/>
      <w:r w:rsidRPr="00224218">
        <w:rPr>
          <w:rFonts w:eastAsiaTheme="minorHAnsi"/>
          <w:lang w:val="en-GB"/>
        </w:rPr>
        <w:t xml:space="preserve"> ISP</w:t>
      </w:r>
      <w:r w:rsidR="004C6D4D" w:rsidRPr="00224218">
        <w:rPr>
          <w:rFonts w:eastAsiaTheme="minorHAnsi"/>
          <w:lang w:val="en-GB"/>
        </w:rPr>
        <w:t>s</w:t>
      </w:r>
      <w:r w:rsidRPr="00224218">
        <w:rPr>
          <w:rFonts w:eastAsiaTheme="minorHAnsi"/>
          <w:lang w:val="en-GB"/>
        </w:rPr>
        <w:t xml:space="preserve"> </w:t>
      </w:r>
      <w:r w:rsidR="00BF297F" w:rsidRPr="00224218">
        <w:rPr>
          <w:rFonts w:eastAsiaTheme="minorHAnsi"/>
          <w:lang w:val="en-GB"/>
        </w:rPr>
        <w:t>within an hour</w:t>
      </w:r>
      <w:r w:rsidR="00224218">
        <w:rPr>
          <w:rFonts w:eastAsiaTheme="minorHAnsi"/>
          <w:lang w:val="en-GB"/>
        </w:rPr>
        <w:t>;</w:t>
      </w:r>
    </w:p>
    <w:p w14:paraId="4B393FB5" w14:textId="67270596" w:rsidR="00BE696C" w:rsidRPr="00224218" w:rsidRDefault="00BF297F" w:rsidP="00471EF8">
      <w:pPr>
        <w:pStyle w:val="ListParagraph"/>
        <w:numPr>
          <w:ilvl w:val="0"/>
          <w:numId w:val="20"/>
        </w:numPr>
        <w:rPr>
          <w:lang w:val="en-GB"/>
        </w:rPr>
      </w:pPr>
      <w:r w:rsidRPr="00224218">
        <w:rPr>
          <w:rFonts w:eastAsiaTheme="minorHAnsi"/>
          <w:lang w:val="en-GB"/>
        </w:rPr>
        <w:t>Main component</w:t>
      </w:r>
      <w:r w:rsidR="008047DD" w:rsidRPr="00224218">
        <w:rPr>
          <w:rFonts w:eastAsiaTheme="minorHAnsi"/>
          <w:lang w:val="en-GB"/>
        </w:rPr>
        <w:t>s</w:t>
      </w:r>
      <w:r w:rsidRPr="00224218">
        <w:rPr>
          <w:rFonts w:eastAsiaTheme="minorHAnsi"/>
          <w:lang w:val="en-GB"/>
        </w:rPr>
        <w:t xml:space="preserve"> of imbalance price shall be </w:t>
      </w:r>
      <w:r w:rsidR="008047DD" w:rsidRPr="00224218">
        <w:rPr>
          <w:rFonts w:eastAsiaTheme="minorHAnsi"/>
          <w:lang w:val="en-GB"/>
        </w:rPr>
        <w:t>the balancing market</w:t>
      </w:r>
      <w:r w:rsidRPr="00224218">
        <w:rPr>
          <w:rFonts w:eastAsiaTheme="minorHAnsi"/>
          <w:lang w:val="en-GB"/>
        </w:rPr>
        <w:t xml:space="preserve"> pric</w:t>
      </w:r>
      <w:r w:rsidR="008047DD" w:rsidRPr="00224218">
        <w:rPr>
          <w:rFonts w:eastAsiaTheme="minorHAnsi"/>
          <w:lang w:val="en-GB"/>
        </w:rPr>
        <w:t>es</w:t>
      </w:r>
      <w:r w:rsidRPr="00224218">
        <w:rPr>
          <w:rFonts w:eastAsiaTheme="minorHAnsi"/>
          <w:lang w:val="en-GB"/>
        </w:rPr>
        <w:t xml:space="preserve"> </w:t>
      </w:r>
      <w:r w:rsidR="008047DD" w:rsidRPr="00224218">
        <w:rPr>
          <w:rFonts w:eastAsiaTheme="minorHAnsi"/>
          <w:lang w:val="en-GB"/>
        </w:rPr>
        <w:t>of activated</w:t>
      </w:r>
      <w:r w:rsidRPr="00224218">
        <w:rPr>
          <w:rFonts w:eastAsiaTheme="minorHAnsi"/>
          <w:lang w:val="en-GB"/>
        </w:rPr>
        <w:t xml:space="preserve"> </w:t>
      </w:r>
      <w:r w:rsidR="008047DD" w:rsidRPr="00224218">
        <w:rPr>
          <w:rFonts w:eastAsiaTheme="minorHAnsi"/>
          <w:lang w:val="en-GB"/>
        </w:rPr>
        <w:t>products</w:t>
      </w:r>
      <w:r w:rsidRPr="00224218">
        <w:rPr>
          <w:rFonts w:eastAsiaTheme="minorHAnsi"/>
          <w:lang w:val="en-GB"/>
        </w:rPr>
        <w:t xml:space="preserve"> within an hour</w:t>
      </w:r>
      <w:r w:rsidR="008047DD" w:rsidRPr="00224218">
        <w:rPr>
          <w:rFonts w:eastAsiaTheme="minorHAnsi"/>
          <w:lang w:val="en-GB"/>
        </w:rPr>
        <w:t xml:space="preserve"> and monthly based targeted component.</w:t>
      </w:r>
    </w:p>
    <w:p w14:paraId="5FA2861B" w14:textId="50DDA501" w:rsidR="00ED0183" w:rsidRPr="00224218" w:rsidRDefault="00A77606" w:rsidP="00ED0183">
      <w:pPr>
        <w:rPr>
          <w:lang w:val="en-GB"/>
        </w:rPr>
      </w:pPr>
      <w:r w:rsidRPr="00224218">
        <w:rPr>
          <w:rFonts w:eastAsiaTheme="minorHAnsi"/>
          <w:lang w:val="en-GB"/>
        </w:rPr>
        <w:t xml:space="preserve">In the beginning of 2020, the Baltic TSOs will submit to public consultation the agreed </w:t>
      </w:r>
      <w:r w:rsidRPr="00224218">
        <w:rPr>
          <w:lang w:val="en-GB"/>
        </w:rPr>
        <w:t xml:space="preserve">updated Baltic imbalance settlement (including pricing) rules for </w:t>
      </w:r>
      <w:proofErr w:type="gramStart"/>
      <w:r w:rsidRPr="00224218">
        <w:rPr>
          <w:lang w:val="en-GB"/>
        </w:rPr>
        <w:t>15 min</w:t>
      </w:r>
      <w:r w:rsidR="00D7099F" w:rsidRPr="00224218">
        <w:rPr>
          <w:lang w:val="en-GB"/>
        </w:rPr>
        <w:t>ute</w:t>
      </w:r>
      <w:proofErr w:type="gramEnd"/>
      <w:r w:rsidRPr="00224218">
        <w:rPr>
          <w:lang w:val="en-GB"/>
        </w:rPr>
        <w:t xml:space="preserve"> ISP implementation.</w:t>
      </w:r>
    </w:p>
    <w:tbl>
      <w:tblPr>
        <w:tblStyle w:val="TableGrid"/>
        <w:tblW w:w="0" w:type="auto"/>
        <w:tblLook w:val="04A0" w:firstRow="1" w:lastRow="0" w:firstColumn="1" w:lastColumn="0" w:noHBand="0" w:noVBand="1"/>
      </w:tblPr>
      <w:tblGrid>
        <w:gridCol w:w="9062"/>
      </w:tblGrid>
      <w:tr w:rsidR="00D3733C" w:rsidRPr="00224218" w14:paraId="7139120E" w14:textId="77777777" w:rsidTr="002A709D">
        <w:tc>
          <w:tcPr>
            <w:tcW w:w="9062" w:type="dxa"/>
            <w:tcBorders>
              <w:top w:val="nil"/>
              <w:left w:val="nil"/>
              <w:bottom w:val="single" w:sz="8" w:space="0" w:color="auto"/>
              <w:right w:val="nil"/>
            </w:tcBorders>
          </w:tcPr>
          <w:p w14:paraId="725CE7E4" w14:textId="517BC0DF" w:rsidR="00D3733C" w:rsidRPr="00224218" w:rsidRDefault="00D3733C" w:rsidP="001A7F01">
            <w:pPr>
              <w:pStyle w:val="Heading2"/>
              <w:outlineLvl w:val="1"/>
            </w:pPr>
            <w:r w:rsidRPr="00224218">
              <w:t xml:space="preserve">Metering data </w:t>
            </w:r>
            <w:r w:rsidR="008047DD" w:rsidRPr="00224218">
              <w:t xml:space="preserve">allocation </w:t>
            </w:r>
            <w:r w:rsidR="0032618E" w:rsidRPr="00224218">
              <w:t>and</w:t>
            </w:r>
            <w:r w:rsidR="008047DD" w:rsidRPr="00224218">
              <w:t xml:space="preserve"> </w:t>
            </w:r>
            <w:proofErr w:type="gramStart"/>
            <w:r w:rsidR="008047DD" w:rsidRPr="00224218">
              <w:t>15 min</w:t>
            </w:r>
            <w:r w:rsidR="004C6D4D" w:rsidRPr="00224218">
              <w:t>ute</w:t>
            </w:r>
            <w:proofErr w:type="gramEnd"/>
            <w:r w:rsidR="008047DD" w:rsidRPr="00224218">
              <w:t xml:space="preserve"> ISP</w:t>
            </w:r>
            <w:r w:rsidR="001A7F01" w:rsidRPr="00224218">
              <w:t xml:space="preserve"> implementation</w:t>
            </w:r>
          </w:p>
        </w:tc>
      </w:tr>
    </w:tbl>
    <w:p w14:paraId="3F1A1CFF" w14:textId="72E1C8A0" w:rsidR="00390A79" w:rsidRPr="00224218" w:rsidRDefault="0007055D" w:rsidP="00D3733C">
      <w:pPr>
        <w:rPr>
          <w:sz w:val="24"/>
          <w:lang w:val="en-GB"/>
        </w:rPr>
      </w:pPr>
      <w:r w:rsidRPr="00224218">
        <w:rPr>
          <w:rFonts w:eastAsiaTheme="minorHAnsi"/>
          <w:szCs w:val="22"/>
          <w:lang w:val="en-GB"/>
        </w:rPr>
        <w:t xml:space="preserve">With </w:t>
      </w:r>
      <w:r w:rsidR="00E87775" w:rsidRPr="00224218">
        <w:rPr>
          <w:rFonts w:eastAsiaTheme="minorHAnsi"/>
          <w:szCs w:val="22"/>
          <w:lang w:val="en-GB"/>
        </w:rPr>
        <w:t>the objective</w:t>
      </w:r>
      <w:r w:rsidRPr="00224218">
        <w:rPr>
          <w:rFonts w:eastAsiaTheme="minorHAnsi"/>
          <w:szCs w:val="22"/>
          <w:lang w:val="en-GB"/>
        </w:rPr>
        <w:t xml:space="preserve"> </w:t>
      </w:r>
      <w:r w:rsidR="00E87775" w:rsidRPr="00224218">
        <w:rPr>
          <w:rFonts w:eastAsiaTheme="minorHAnsi"/>
          <w:szCs w:val="22"/>
          <w:lang w:val="en-GB"/>
        </w:rPr>
        <w:t>of</w:t>
      </w:r>
      <w:r w:rsidRPr="00224218">
        <w:rPr>
          <w:rFonts w:eastAsiaTheme="minorHAnsi"/>
          <w:szCs w:val="22"/>
          <w:lang w:val="en-GB"/>
        </w:rPr>
        <w:t xml:space="preserve"> implement</w:t>
      </w:r>
      <w:r w:rsidR="00E87775" w:rsidRPr="00224218">
        <w:rPr>
          <w:rFonts w:eastAsiaTheme="minorHAnsi"/>
          <w:szCs w:val="22"/>
          <w:lang w:val="en-GB"/>
        </w:rPr>
        <w:t>ing</w:t>
      </w:r>
      <w:r w:rsidRPr="00224218">
        <w:rPr>
          <w:rFonts w:eastAsiaTheme="minorHAnsi"/>
          <w:szCs w:val="22"/>
          <w:lang w:val="en-GB"/>
        </w:rPr>
        <w:t xml:space="preserve"> </w:t>
      </w:r>
      <w:proofErr w:type="gramStart"/>
      <w:r w:rsidRPr="00224218">
        <w:rPr>
          <w:rFonts w:eastAsiaTheme="minorHAnsi"/>
          <w:szCs w:val="22"/>
          <w:lang w:val="en-GB"/>
        </w:rPr>
        <w:t>15</w:t>
      </w:r>
      <w:r w:rsidR="00E87775" w:rsidRPr="00224218">
        <w:rPr>
          <w:rFonts w:eastAsiaTheme="minorHAnsi"/>
          <w:szCs w:val="22"/>
          <w:lang w:val="en-GB"/>
        </w:rPr>
        <w:t xml:space="preserve"> </w:t>
      </w:r>
      <w:r w:rsidRPr="00224218">
        <w:rPr>
          <w:rFonts w:eastAsiaTheme="minorHAnsi"/>
          <w:szCs w:val="22"/>
          <w:lang w:val="en-GB"/>
        </w:rPr>
        <w:t>min</w:t>
      </w:r>
      <w:r w:rsidR="00E87775" w:rsidRPr="00224218">
        <w:rPr>
          <w:rFonts w:eastAsiaTheme="minorHAnsi"/>
          <w:szCs w:val="22"/>
          <w:lang w:val="en-GB"/>
        </w:rPr>
        <w:t>ute</w:t>
      </w:r>
      <w:proofErr w:type="gramEnd"/>
      <w:r w:rsidRPr="00224218">
        <w:rPr>
          <w:rFonts w:eastAsiaTheme="minorHAnsi"/>
          <w:szCs w:val="22"/>
          <w:lang w:val="en-GB"/>
        </w:rPr>
        <w:t xml:space="preserve"> ISP as a full package</w:t>
      </w:r>
      <w:r w:rsidR="00E73876" w:rsidRPr="00224218">
        <w:rPr>
          <w:rFonts w:eastAsiaTheme="minorHAnsi"/>
          <w:szCs w:val="22"/>
          <w:lang w:val="en-GB"/>
        </w:rPr>
        <w:t xml:space="preserve"> primary metering data in 15 minute resolution is need</w:t>
      </w:r>
      <w:r w:rsidRPr="00224218">
        <w:rPr>
          <w:rFonts w:eastAsiaTheme="minorHAnsi"/>
          <w:szCs w:val="22"/>
          <w:lang w:val="en-GB"/>
        </w:rPr>
        <w:t xml:space="preserve">. </w:t>
      </w:r>
      <w:r w:rsidR="00E73876" w:rsidRPr="00224218">
        <w:rPr>
          <w:szCs w:val="22"/>
          <w:lang w:val="en-GB"/>
        </w:rPr>
        <w:t xml:space="preserve">In order to have </w:t>
      </w:r>
      <w:proofErr w:type="gramStart"/>
      <w:r w:rsidR="00E73876" w:rsidRPr="00224218">
        <w:rPr>
          <w:szCs w:val="22"/>
          <w:lang w:val="en-GB"/>
        </w:rPr>
        <w:t>15 minute</w:t>
      </w:r>
      <w:proofErr w:type="gramEnd"/>
      <w:r w:rsidR="00E73876" w:rsidRPr="00224218">
        <w:rPr>
          <w:szCs w:val="22"/>
          <w:lang w:val="en-GB"/>
        </w:rPr>
        <w:t xml:space="preserve"> resolution metering data the meters should be changed or reconfigured if possible. Such changes have impact for all electricity grid users and especially distribution system operators, therefore specific requirements to implement </w:t>
      </w:r>
      <w:proofErr w:type="gramStart"/>
      <w:r w:rsidR="00E73876" w:rsidRPr="00224218">
        <w:rPr>
          <w:szCs w:val="22"/>
          <w:lang w:val="en-GB"/>
        </w:rPr>
        <w:t>15 minute</w:t>
      </w:r>
      <w:proofErr w:type="gramEnd"/>
      <w:r w:rsidR="00E73876" w:rsidRPr="00224218">
        <w:rPr>
          <w:szCs w:val="22"/>
          <w:lang w:val="en-GB"/>
        </w:rPr>
        <w:t xml:space="preserve"> resolution metering should be included in </w:t>
      </w:r>
      <w:r w:rsidR="002A36C6" w:rsidRPr="00224218">
        <w:rPr>
          <w:rFonts w:eastAsiaTheme="minorHAnsi"/>
          <w:szCs w:val="22"/>
          <w:lang w:val="en-GB"/>
        </w:rPr>
        <w:t xml:space="preserve">relevant amendments </w:t>
      </w:r>
      <w:r w:rsidR="00E87775" w:rsidRPr="00224218">
        <w:rPr>
          <w:rFonts w:eastAsiaTheme="minorHAnsi"/>
          <w:szCs w:val="22"/>
          <w:lang w:val="en-GB"/>
        </w:rPr>
        <w:t>to the</w:t>
      </w:r>
      <w:r w:rsidR="002A36C6" w:rsidRPr="00224218">
        <w:rPr>
          <w:rFonts w:eastAsiaTheme="minorHAnsi"/>
          <w:szCs w:val="22"/>
          <w:lang w:val="en-GB"/>
        </w:rPr>
        <w:t xml:space="preserve"> national legislation</w:t>
      </w:r>
      <w:r w:rsidR="006F7290" w:rsidRPr="00224218">
        <w:rPr>
          <w:rFonts w:eastAsiaTheme="minorHAnsi"/>
          <w:szCs w:val="22"/>
          <w:lang w:val="en-GB"/>
        </w:rPr>
        <w:t xml:space="preserve">. </w:t>
      </w:r>
    </w:p>
    <w:p w14:paraId="29B1BC97" w14:textId="00B5EBF0" w:rsidR="00CF4D2F" w:rsidRPr="00224218" w:rsidRDefault="00CF4D2F" w:rsidP="00CF4D2F">
      <w:pPr>
        <w:rPr>
          <w:rFonts w:eastAsiaTheme="minorHAnsi"/>
          <w:sz w:val="24"/>
          <w:lang w:val="en-GB"/>
        </w:rPr>
      </w:pPr>
      <w:r w:rsidRPr="00224218">
        <w:rPr>
          <w:rFonts w:eastAsiaTheme="minorHAnsi"/>
          <w:lang w:val="en-GB"/>
        </w:rPr>
        <w:t>The timeline</w:t>
      </w:r>
      <w:r w:rsidR="00E266A9" w:rsidRPr="00224218">
        <w:rPr>
          <w:rFonts w:eastAsiaTheme="minorHAnsi"/>
          <w:lang w:val="en-GB"/>
        </w:rPr>
        <w:t xml:space="preserve"> for national legislation amendments </w:t>
      </w:r>
      <w:r w:rsidRPr="00224218">
        <w:rPr>
          <w:rFonts w:eastAsiaTheme="minorHAnsi"/>
          <w:lang w:val="en-GB"/>
        </w:rPr>
        <w:t>proposed by Baltic TSOs is included in chapter 3.</w:t>
      </w:r>
    </w:p>
    <w:p w14:paraId="2CDF6674" w14:textId="606E3EC3" w:rsidR="00E266A9" w:rsidRPr="00224218" w:rsidRDefault="00E266A9" w:rsidP="00D3733C">
      <w:pPr>
        <w:rPr>
          <w:rFonts w:eastAsiaTheme="minorHAnsi"/>
          <w:b/>
          <w:lang w:val="en-GB"/>
        </w:rPr>
      </w:pPr>
      <w:r w:rsidRPr="00224218">
        <w:rPr>
          <w:rFonts w:eastAsiaTheme="minorHAnsi"/>
          <w:b/>
          <w:lang w:val="en-GB"/>
        </w:rPr>
        <w:t>About technical solution:</w:t>
      </w:r>
    </w:p>
    <w:p w14:paraId="79F4307D" w14:textId="71C9DC2C" w:rsidR="00851241" w:rsidRPr="00224218" w:rsidRDefault="00851241" w:rsidP="00D3733C">
      <w:pPr>
        <w:rPr>
          <w:rFonts w:eastAsiaTheme="minorHAnsi"/>
          <w:lang w:val="en-GB"/>
        </w:rPr>
      </w:pPr>
      <w:r w:rsidRPr="00224218">
        <w:rPr>
          <w:rFonts w:eastAsiaTheme="minorHAnsi"/>
          <w:lang w:val="en-GB"/>
        </w:rPr>
        <w:t xml:space="preserve">Baltic TSOs have </w:t>
      </w:r>
      <w:r w:rsidR="00224218" w:rsidRPr="00224218">
        <w:rPr>
          <w:rFonts w:eastAsiaTheme="minorHAnsi"/>
          <w:lang w:val="en-GB"/>
        </w:rPr>
        <w:t>analysed</w:t>
      </w:r>
      <w:r w:rsidRPr="00224218">
        <w:rPr>
          <w:rFonts w:eastAsiaTheme="minorHAnsi"/>
          <w:lang w:val="en-GB"/>
        </w:rPr>
        <w:t xml:space="preserve"> </w:t>
      </w:r>
      <w:r w:rsidR="006379A9" w:rsidRPr="00224218">
        <w:rPr>
          <w:rFonts w:eastAsiaTheme="minorHAnsi"/>
          <w:lang w:val="en-GB"/>
        </w:rPr>
        <w:t xml:space="preserve">possible </w:t>
      </w:r>
      <w:r w:rsidRPr="00224218">
        <w:rPr>
          <w:rFonts w:eastAsiaTheme="minorHAnsi"/>
          <w:lang w:val="en-GB"/>
        </w:rPr>
        <w:t>national options as follows:</w:t>
      </w:r>
    </w:p>
    <w:p w14:paraId="245494C5" w14:textId="22598334" w:rsidR="00D3733C" w:rsidRPr="00224218" w:rsidRDefault="00D3733C" w:rsidP="006D17D9">
      <w:pPr>
        <w:pStyle w:val="ListParagraph"/>
        <w:numPr>
          <w:ilvl w:val="0"/>
          <w:numId w:val="28"/>
        </w:numPr>
        <w:rPr>
          <w:rFonts w:eastAsiaTheme="minorHAnsi"/>
          <w:lang w:val="en-GB"/>
        </w:rPr>
      </w:pPr>
      <w:r w:rsidRPr="00224218">
        <w:rPr>
          <w:b/>
          <w:lang w:val="en-GB"/>
        </w:rPr>
        <w:lastRenderedPageBreak/>
        <w:t>For Estonia</w:t>
      </w:r>
      <w:r w:rsidRPr="00224218">
        <w:rPr>
          <w:lang w:val="en-GB"/>
        </w:rPr>
        <w:t xml:space="preserve"> the option would be to handle the metered data allocation for imbalance settlement </w:t>
      </w:r>
      <w:r w:rsidR="00C61A25" w:rsidRPr="00224218">
        <w:rPr>
          <w:lang w:val="en-GB"/>
        </w:rPr>
        <w:t xml:space="preserve">via Data Hub platform </w:t>
      </w:r>
      <w:r w:rsidRPr="00224218">
        <w:rPr>
          <w:lang w:val="en-GB"/>
        </w:rPr>
        <w:t>as follows:</w:t>
      </w:r>
    </w:p>
    <w:p w14:paraId="4D14F237" w14:textId="0A7F0018" w:rsidR="00C61A25" w:rsidRPr="00224218" w:rsidRDefault="00C61A25" w:rsidP="00D3733C">
      <w:pPr>
        <w:pStyle w:val="ListParagraph"/>
        <w:numPr>
          <w:ilvl w:val="0"/>
          <w:numId w:val="14"/>
        </w:numPr>
        <w:rPr>
          <w:rFonts w:eastAsiaTheme="minorHAnsi"/>
          <w:lang w:val="en-GB"/>
        </w:rPr>
      </w:pPr>
      <w:r w:rsidRPr="00224218">
        <w:rPr>
          <w:rFonts w:eastAsiaTheme="minorHAnsi"/>
          <w:lang w:val="en-GB"/>
        </w:rPr>
        <w:t xml:space="preserve">Master data </w:t>
      </w:r>
      <w:r w:rsidR="007D3D67" w:rsidRPr="00224218">
        <w:rPr>
          <w:rFonts w:eastAsiaTheme="minorHAnsi"/>
          <w:lang w:val="en-GB"/>
        </w:rPr>
        <w:t xml:space="preserve">per each metering point shall include </w:t>
      </w:r>
      <w:r w:rsidR="00E87775" w:rsidRPr="00224218">
        <w:rPr>
          <w:rFonts w:eastAsiaTheme="minorHAnsi"/>
          <w:lang w:val="en-GB"/>
        </w:rPr>
        <w:t>a</w:t>
      </w:r>
      <w:r w:rsidR="007D3D67" w:rsidRPr="00224218">
        <w:rPr>
          <w:rFonts w:eastAsiaTheme="minorHAnsi"/>
          <w:lang w:val="en-GB"/>
        </w:rPr>
        <w:t xml:space="preserve"> 15</w:t>
      </w:r>
      <w:r w:rsidR="00E87775" w:rsidRPr="00224218">
        <w:rPr>
          <w:rFonts w:eastAsiaTheme="minorHAnsi"/>
          <w:lang w:val="en-GB"/>
        </w:rPr>
        <w:t xml:space="preserve"> </w:t>
      </w:r>
      <w:r w:rsidR="007D3D67" w:rsidRPr="00224218">
        <w:rPr>
          <w:rFonts w:eastAsiaTheme="minorHAnsi"/>
          <w:lang w:val="en-GB"/>
        </w:rPr>
        <w:t>min</w:t>
      </w:r>
      <w:r w:rsidR="00E87775" w:rsidRPr="00224218">
        <w:rPr>
          <w:rFonts w:eastAsiaTheme="minorHAnsi"/>
          <w:lang w:val="en-GB"/>
        </w:rPr>
        <w:t>ute</w:t>
      </w:r>
      <w:r w:rsidR="007D3D67" w:rsidRPr="00224218">
        <w:rPr>
          <w:rFonts w:eastAsiaTheme="minorHAnsi"/>
          <w:lang w:val="en-GB"/>
        </w:rPr>
        <w:t xml:space="preserve"> or </w:t>
      </w:r>
      <w:proofErr w:type="gramStart"/>
      <w:r w:rsidR="00F62BC9" w:rsidRPr="00224218">
        <w:rPr>
          <w:rFonts w:eastAsiaTheme="minorHAnsi"/>
          <w:lang w:val="en-GB"/>
        </w:rPr>
        <w:t>60</w:t>
      </w:r>
      <w:r w:rsidR="00E87775" w:rsidRPr="00224218">
        <w:rPr>
          <w:rFonts w:eastAsiaTheme="minorHAnsi"/>
          <w:lang w:val="en-GB"/>
        </w:rPr>
        <w:t xml:space="preserve"> </w:t>
      </w:r>
      <w:r w:rsidR="00F62BC9" w:rsidRPr="00224218">
        <w:rPr>
          <w:rFonts w:eastAsiaTheme="minorHAnsi"/>
          <w:lang w:val="en-GB"/>
        </w:rPr>
        <w:t>min</w:t>
      </w:r>
      <w:r w:rsidR="00E87775" w:rsidRPr="00224218">
        <w:rPr>
          <w:rFonts w:eastAsiaTheme="minorHAnsi"/>
          <w:lang w:val="en-GB"/>
        </w:rPr>
        <w:t>ute</w:t>
      </w:r>
      <w:proofErr w:type="gramEnd"/>
      <w:r w:rsidR="007D3D67" w:rsidRPr="00224218">
        <w:rPr>
          <w:rFonts w:eastAsiaTheme="minorHAnsi"/>
          <w:lang w:val="en-GB"/>
        </w:rPr>
        <w:t xml:space="preserve"> time resolution criteria;</w:t>
      </w:r>
    </w:p>
    <w:p w14:paraId="266A1212" w14:textId="45335F60" w:rsidR="007D3D67" w:rsidRPr="00224218" w:rsidRDefault="007D3D67" w:rsidP="00D3733C">
      <w:pPr>
        <w:pStyle w:val="ListParagraph"/>
        <w:numPr>
          <w:ilvl w:val="0"/>
          <w:numId w:val="14"/>
        </w:numPr>
        <w:rPr>
          <w:rFonts w:eastAsiaTheme="minorHAnsi"/>
          <w:lang w:val="en-GB"/>
        </w:rPr>
      </w:pPr>
      <w:r w:rsidRPr="00224218">
        <w:rPr>
          <w:rFonts w:eastAsiaTheme="minorHAnsi"/>
          <w:lang w:val="en-GB"/>
        </w:rPr>
        <w:t xml:space="preserve">If the metering point includes </w:t>
      </w:r>
      <w:r w:rsidR="00E87775" w:rsidRPr="00224218">
        <w:rPr>
          <w:rFonts w:eastAsiaTheme="minorHAnsi"/>
          <w:lang w:val="en-GB"/>
        </w:rPr>
        <w:t>a</w:t>
      </w:r>
      <w:r w:rsidRPr="00224218">
        <w:rPr>
          <w:rFonts w:eastAsiaTheme="minorHAnsi"/>
          <w:lang w:val="en-GB"/>
        </w:rPr>
        <w:t xml:space="preserve"> </w:t>
      </w:r>
      <w:proofErr w:type="gramStart"/>
      <w:r w:rsidRPr="00224218">
        <w:rPr>
          <w:rFonts w:eastAsiaTheme="minorHAnsi"/>
          <w:lang w:val="en-GB"/>
        </w:rPr>
        <w:t>15 min</w:t>
      </w:r>
      <w:r w:rsidR="00E87775" w:rsidRPr="00224218">
        <w:rPr>
          <w:rFonts w:eastAsiaTheme="minorHAnsi"/>
          <w:lang w:val="en-GB"/>
        </w:rPr>
        <w:t>ute</w:t>
      </w:r>
      <w:proofErr w:type="gramEnd"/>
      <w:r w:rsidRPr="00224218">
        <w:rPr>
          <w:rFonts w:eastAsiaTheme="minorHAnsi"/>
          <w:lang w:val="en-GB"/>
        </w:rPr>
        <w:t xml:space="preserve"> resolution, the network operator shall </w:t>
      </w:r>
      <w:r w:rsidR="00F62BC9" w:rsidRPr="00224218">
        <w:rPr>
          <w:rFonts w:eastAsiaTheme="minorHAnsi"/>
          <w:lang w:val="en-GB"/>
        </w:rPr>
        <w:t>submit to Da</w:t>
      </w:r>
      <w:r w:rsidRPr="00224218">
        <w:rPr>
          <w:rFonts w:eastAsiaTheme="minorHAnsi"/>
          <w:lang w:val="en-GB"/>
        </w:rPr>
        <w:t>ta Hub the measurement data using 15</w:t>
      </w:r>
      <w:r w:rsidR="00E87775" w:rsidRPr="00224218">
        <w:rPr>
          <w:rFonts w:eastAsiaTheme="minorHAnsi"/>
          <w:lang w:val="en-GB"/>
        </w:rPr>
        <w:t xml:space="preserve"> </w:t>
      </w:r>
      <w:r w:rsidRPr="00224218">
        <w:rPr>
          <w:rFonts w:eastAsiaTheme="minorHAnsi"/>
          <w:lang w:val="en-GB"/>
        </w:rPr>
        <w:t>min</w:t>
      </w:r>
      <w:r w:rsidR="00E87775" w:rsidRPr="00224218">
        <w:rPr>
          <w:rFonts w:eastAsiaTheme="minorHAnsi"/>
          <w:lang w:val="en-GB"/>
        </w:rPr>
        <w:t>ute resolution</w:t>
      </w:r>
      <w:r w:rsidRPr="00224218">
        <w:rPr>
          <w:rFonts w:eastAsiaTheme="minorHAnsi"/>
          <w:lang w:val="en-GB"/>
        </w:rPr>
        <w:t xml:space="preserve"> time series. The measurement data shall be submitted to BRP</w:t>
      </w:r>
      <w:r w:rsidR="00E87775" w:rsidRPr="00224218">
        <w:rPr>
          <w:rFonts w:eastAsiaTheme="minorHAnsi"/>
          <w:lang w:val="en-GB"/>
        </w:rPr>
        <w:t>s</w:t>
      </w:r>
      <w:r w:rsidRPr="00224218">
        <w:rPr>
          <w:rFonts w:eastAsiaTheme="minorHAnsi"/>
          <w:lang w:val="en-GB"/>
        </w:rPr>
        <w:t xml:space="preserve"> portfolio directly;</w:t>
      </w:r>
    </w:p>
    <w:p w14:paraId="013C637D" w14:textId="5EDECABA" w:rsidR="007D3D67" w:rsidRPr="00224218" w:rsidRDefault="007D3D67" w:rsidP="007D3D67">
      <w:pPr>
        <w:pStyle w:val="ListParagraph"/>
        <w:numPr>
          <w:ilvl w:val="0"/>
          <w:numId w:val="14"/>
        </w:numPr>
        <w:rPr>
          <w:rFonts w:eastAsiaTheme="minorHAnsi"/>
          <w:lang w:val="en-GB"/>
        </w:rPr>
      </w:pPr>
      <w:r w:rsidRPr="00224218">
        <w:rPr>
          <w:rFonts w:eastAsiaTheme="minorHAnsi"/>
          <w:lang w:val="en-GB"/>
        </w:rPr>
        <w:t xml:space="preserve">If the metering point includes </w:t>
      </w:r>
      <w:r w:rsidR="00E87775" w:rsidRPr="00224218">
        <w:rPr>
          <w:rFonts w:eastAsiaTheme="minorHAnsi"/>
          <w:lang w:val="en-GB"/>
        </w:rPr>
        <w:t>a</w:t>
      </w:r>
      <w:r w:rsidRPr="00224218">
        <w:rPr>
          <w:rFonts w:eastAsiaTheme="minorHAnsi"/>
          <w:lang w:val="en-GB"/>
        </w:rPr>
        <w:t xml:space="preserve"> </w:t>
      </w:r>
      <w:proofErr w:type="gramStart"/>
      <w:r w:rsidR="00F62BC9" w:rsidRPr="00224218">
        <w:rPr>
          <w:rFonts w:eastAsiaTheme="minorHAnsi"/>
          <w:lang w:val="en-GB"/>
        </w:rPr>
        <w:t>60</w:t>
      </w:r>
      <w:r w:rsidRPr="00224218">
        <w:rPr>
          <w:rFonts w:eastAsiaTheme="minorHAnsi"/>
          <w:lang w:val="en-GB"/>
        </w:rPr>
        <w:t xml:space="preserve"> min</w:t>
      </w:r>
      <w:r w:rsidR="00E87775" w:rsidRPr="00224218">
        <w:rPr>
          <w:rFonts w:eastAsiaTheme="minorHAnsi"/>
          <w:lang w:val="en-GB"/>
        </w:rPr>
        <w:t>ute</w:t>
      </w:r>
      <w:proofErr w:type="gramEnd"/>
      <w:r w:rsidRPr="00224218">
        <w:rPr>
          <w:rFonts w:eastAsiaTheme="minorHAnsi"/>
          <w:lang w:val="en-GB"/>
        </w:rPr>
        <w:t xml:space="preserve"> resolution, the network operator shall submit to Data Hub the measurement data using</w:t>
      </w:r>
      <w:r w:rsidR="00F62BC9" w:rsidRPr="00224218">
        <w:rPr>
          <w:rFonts w:eastAsiaTheme="minorHAnsi"/>
          <w:lang w:val="en-GB"/>
        </w:rPr>
        <w:t xml:space="preserve"> 60</w:t>
      </w:r>
      <w:r w:rsidR="00E87775" w:rsidRPr="00224218">
        <w:rPr>
          <w:rFonts w:eastAsiaTheme="minorHAnsi"/>
          <w:lang w:val="en-GB"/>
        </w:rPr>
        <w:t xml:space="preserve"> </w:t>
      </w:r>
      <w:r w:rsidRPr="00224218">
        <w:rPr>
          <w:rFonts w:eastAsiaTheme="minorHAnsi"/>
          <w:lang w:val="en-GB"/>
        </w:rPr>
        <w:t>min</w:t>
      </w:r>
      <w:r w:rsidR="00E87775" w:rsidRPr="00224218">
        <w:rPr>
          <w:rFonts w:eastAsiaTheme="minorHAnsi"/>
          <w:lang w:val="en-GB"/>
        </w:rPr>
        <w:t>ute resolution</w:t>
      </w:r>
      <w:r w:rsidRPr="00224218">
        <w:rPr>
          <w:rFonts w:eastAsiaTheme="minorHAnsi"/>
          <w:lang w:val="en-GB"/>
        </w:rPr>
        <w:t xml:space="preserve"> time series. </w:t>
      </w:r>
      <w:r w:rsidR="00F62BC9" w:rsidRPr="00224218">
        <w:rPr>
          <w:rFonts w:eastAsiaTheme="minorHAnsi"/>
          <w:lang w:val="en-GB"/>
        </w:rPr>
        <w:t xml:space="preserve">In this case Data Hub shall divide the hourly volume to </w:t>
      </w:r>
      <w:proofErr w:type="gramStart"/>
      <w:r w:rsidR="00F62BC9" w:rsidRPr="00224218">
        <w:rPr>
          <w:rFonts w:eastAsiaTheme="minorHAnsi"/>
          <w:lang w:val="en-GB"/>
        </w:rPr>
        <w:t>15</w:t>
      </w:r>
      <w:r w:rsidR="00E87775" w:rsidRPr="00224218">
        <w:rPr>
          <w:rFonts w:eastAsiaTheme="minorHAnsi"/>
          <w:lang w:val="en-GB"/>
        </w:rPr>
        <w:t xml:space="preserve"> </w:t>
      </w:r>
      <w:r w:rsidR="00F62BC9" w:rsidRPr="00224218">
        <w:rPr>
          <w:rFonts w:eastAsiaTheme="minorHAnsi"/>
          <w:lang w:val="en-GB"/>
        </w:rPr>
        <w:t>min</w:t>
      </w:r>
      <w:r w:rsidR="00E87775" w:rsidRPr="00224218">
        <w:rPr>
          <w:rFonts w:eastAsiaTheme="minorHAnsi"/>
          <w:lang w:val="en-GB"/>
        </w:rPr>
        <w:t>ute</w:t>
      </w:r>
      <w:proofErr w:type="gramEnd"/>
      <w:r w:rsidR="00F62BC9" w:rsidRPr="00224218">
        <w:rPr>
          <w:rFonts w:eastAsiaTheme="minorHAnsi"/>
          <w:lang w:val="en-GB"/>
        </w:rPr>
        <w:t xml:space="preserve"> resolutions and allocate the volumes to BRP portfolio.</w:t>
      </w:r>
    </w:p>
    <w:p w14:paraId="509971B4" w14:textId="3D403437" w:rsidR="003F20C1" w:rsidRPr="00224218" w:rsidRDefault="003F20C1" w:rsidP="007D3D67">
      <w:pPr>
        <w:pStyle w:val="ListParagraph"/>
        <w:numPr>
          <w:ilvl w:val="0"/>
          <w:numId w:val="14"/>
        </w:numPr>
        <w:rPr>
          <w:rFonts w:eastAsiaTheme="minorHAnsi"/>
          <w:lang w:val="en-GB"/>
        </w:rPr>
      </w:pPr>
      <w:r w:rsidRPr="00224218">
        <w:rPr>
          <w:rFonts w:eastAsiaTheme="minorHAnsi"/>
          <w:lang w:val="en-GB"/>
        </w:rPr>
        <w:t xml:space="preserve">The national legislation (grid code) shall set the </w:t>
      </w:r>
      <w:r w:rsidR="002970B5" w:rsidRPr="00224218">
        <w:rPr>
          <w:rFonts w:eastAsiaTheme="minorHAnsi"/>
          <w:lang w:val="en-GB"/>
        </w:rPr>
        <w:t xml:space="preserve">obligation for network operators to install </w:t>
      </w:r>
      <w:proofErr w:type="gramStart"/>
      <w:r w:rsidR="002970B5" w:rsidRPr="00224218">
        <w:rPr>
          <w:rFonts w:eastAsiaTheme="minorHAnsi"/>
          <w:lang w:val="en-GB"/>
        </w:rPr>
        <w:t>15</w:t>
      </w:r>
      <w:r w:rsidR="00E87775" w:rsidRPr="00224218">
        <w:rPr>
          <w:rFonts w:eastAsiaTheme="minorHAnsi"/>
          <w:lang w:val="en-GB"/>
        </w:rPr>
        <w:t xml:space="preserve"> </w:t>
      </w:r>
      <w:r w:rsidR="002970B5" w:rsidRPr="00224218">
        <w:rPr>
          <w:rFonts w:eastAsiaTheme="minorHAnsi"/>
          <w:lang w:val="en-GB"/>
        </w:rPr>
        <w:t>min</w:t>
      </w:r>
      <w:r w:rsidR="00E87775" w:rsidRPr="00224218">
        <w:rPr>
          <w:rFonts w:eastAsiaTheme="minorHAnsi"/>
          <w:lang w:val="en-GB"/>
        </w:rPr>
        <w:t>ute</w:t>
      </w:r>
      <w:proofErr w:type="gramEnd"/>
      <w:r w:rsidR="002970B5" w:rsidRPr="00224218">
        <w:rPr>
          <w:rFonts w:eastAsiaTheme="minorHAnsi"/>
          <w:lang w:val="en-GB"/>
        </w:rPr>
        <w:t xml:space="preserve"> readers for customers based on criteria.</w:t>
      </w:r>
      <w:r w:rsidRPr="00224218">
        <w:rPr>
          <w:rFonts w:eastAsiaTheme="minorHAnsi"/>
          <w:lang w:val="en-GB"/>
        </w:rPr>
        <w:t xml:space="preserve"> </w:t>
      </w:r>
    </w:p>
    <w:p w14:paraId="262DFB31" w14:textId="185949E1" w:rsidR="007D3D67" w:rsidRPr="00224218" w:rsidRDefault="007D3D67" w:rsidP="006D17D9">
      <w:pPr>
        <w:pStyle w:val="ListParagraph"/>
        <w:ind w:left="1428"/>
        <w:rPr>
          <w:rFonts w:eastAsiaTheme="minorHAnsi"/>
          <w:lang w:val="en-GB"/>
        </w:rPr>
      </w:pPr>
    </w:p>
    <w:p w14:paraId="2DD4C578" w14:textId="38A4A09C" w:rsidR="00EA32CC" w:rsidRPr="00224218" w:rsidRDefault="00EA32CC" w:rsidP="006D17D9">
      <w:pPr>
        <w:pStyle w:val="ListParagraph"/>
        <w:numPr>
          <w:ilvl w:val="0"/>
          <w:numId w:val="28"/>
        </w:numPr>
        <w:rPr>
          <w:rFonts w:eastAsiaTheme="minorHAnsi"/>
          <w:lang w:val="en-GB"/>
        </w:rPr>
      </w:pPr>
      <w:r w:rsidRPr="00224218">
        <w:rPr>
          <w:b/>
          <w:lang w:val="en-GB"/>
        </w:rPr>
        <w:t>For Latvia</w:t>
      </w:r>
      <w:r w:rsidRPr="00224218">
        <w:rPr>
          <w:lang w:val="en-GB"/>
        </w:rPr>
        <w:t xml:space="preserve"> the option would be to handle the metered data allocation for imbalance settlement as follows:</w:t>
      </w:r>
    </w:p>
    <w:p w14:paraId="74D86043" w14:textId="531B36DA" w:rsidR="0060736E" w:rsidRPr="00224218" w:rsidRDefault="0060736E">
      <w:pPr>
        <w:pStyle w:val="ListParagraph"/>
        <w:rPr>
          <w:rFonts w:eastAsiaTheme="minorHAnsi"/>
          <w:lang w:val="en-GB"/>
        </w:rPr>
      </w:pPr>
      <w:r w:rsidRPr="00224218">
        <w:rPr>
          <w:rFonts w:eastAsiaTheme="minorHAnsi"/>
          <w:lang w:val="en-GB"/>
        </w:rPr>
        <w:t>1.</w:t>
      </w:r>
      <w:r w:rsidRPr="00224218">
        <w:rPr>
          <w:rFonts w:eastAsiaTheme="minorHAnsi"/>
          <w:lang w:val="en-GB"/>
        </w:rPr>
        <w:tab/>
        <w:t xml:space="preserve">TSO shall provide </w:t>
      </w:r>
      <w:proofErr w:type="gramStart"/>
      <w:r w:rsidRPr="00224218">
        <w:rPr>
          <w:rFonts w:eastAsiaTheme="minorHAnsi"/>
          <w:lang w:val="en-GB"/>
        </w:rPr>
        <w:t>15 minute</w:t>
      </w:r>
      <w:proofErr w:type="gramEnd"/>
      <w:r w:rsidRPr="00224218">
        <w:rPr>
          <w:rFonts w:eastAsiaTheme="minorHAnsi"/>
          <w:lang w:val="en-GB"/>
        </w:rPr>
        <w:t xml:space="preserve"> resolution data for all metering objects which will be collected from metering devices in 15 minute resolution.</w:t>
      </w:r>
    </w:p>
    <w:p w14:paraId="2BF1DB42" w14:textId="53E44449" w:rsidR="0060736E" w:rsidRPr="00224218" w:rsidRDefault="0060736E">
      <w:pPr>
        <w:pStyle w:val="ListParagraph"/>
        <w:rPr>
          <w:rFonts w:eastAsiaTheme="minorHAnsi"/>
          <w:lang w:val="en-GB"/>
        </w:rPr>
      </w:pPr>
      <w:r w:rsidRPr="00224218">
        <w:rPr>
          <w:rFonts w:eastAsiaTheme="minorHAnsi"/>
          <w:lang w:val="en-GB"/>
        </w:rPr>
        <w:t>2.</w:t>
      </w:r>
      <w:r w:rsidRPr="00224218">
        <w:rPr>
          <w:rFonts w:eastAsiaTheme="minorHAnsi"/>
          <w:lang w:val="en-GB"/>
        </w:rPr>
        <w:tab/>
        <w:t xml:space="preserve">Each </w:t>
      </w:r>
      <w:r w:rsidR="009F6B93" w:rsidRPr="00224218">
        <w:rPr>
          <w:rFonts w:eastAsiaTheme="minorHAnsi"/>
          <w:lang w:val="en-GB"/>
        </w:rPr>
        <w:t>Distributed system operator (</w:t>
      </w:r>
      <w:r w:rsidRPr="00224218">
        <w:rPr>
          <w:rFonts w:eastAsiaTheme="minorHAnsi"/>
          <w:lang w:val="en-GB"/>
        </w:rPr>
        <w:t>DSO</w:t>
      </w:r>
      <w:r w:rsidR="009F6B93" w:rsidRPr="00224218">
        <w:rPr>
          <w:rFonts w:eastAsiaTheme="minorHAnsi"/>
          <w:lang w:val="en-GB"/>
        </w:rPr>
        <w:t>)</w:t>
      </w:r>
      <w:r w:rsidRPr="00224218">
        <w:rPr>
          <w:rFonts w:eastAsiaTheme="minorHAnsi"/>
          <w:lang w:val="en-GB"/>
        </w:rPr>
        <w:t xml:space="preserve"> shall provide </w:t>
      </w:r>
      <w:proofErr w:type="gramStart"/>
      <w:r w:rsidRPr="00224218">
        <w:rPr>
          <w:rFonts w:eastAsiaTheme="minorHAnsi"/>
          <w:lang w:val="en-GB"/>
        </w:rPr>
        <w:t>15 minute</w:t>
      </w:r>
      <w:proofErr w:type="gramEnd"/>
      <w:r w:rsidRPr="00224218">
        <w:rPr>
          <w:rFonts w:eastAsiaTheme="minorHAnsi"/>
          <w:lang w:val="en-GB"/>
        </w:rPr>
        <w:t xml:space="preserve"> resolution metering data per each BRP which shall consist from following metering data:</w:t>
      </w:r>
    </w:p>
    <w:p w14:paraId="7875429F" w14:textId="706FB2E1" w:rsidR="0060736E" w:rsidRPr="00224218" w:rsidRDefault="0060736E" w:rsidP="00206337">
      <w:pPr>
        <w:pStyle w:val="ListParagraph"/>
        <w:numPr>
          <w:ilvl w:val="1"/>
          <w:numId w:val="16"/>
        </w:numPr>
        <w:rPr>
          <w:lang w:val="en-GB"/>
        </w:rPr>
      </w:pPr>
      <w:r w:rsidRPr="00224218">
        <w:rPr>
          <w:lang w:val="en-GB"/>
        </w:rPr>
        <w:t xml:space="preserve">metering data with </w:t>
      </w:r>
      <w:proofErr w:type="gramStart"/>
      <w:r w:rsidRPr="00224218">
        <w:rPr>
          <w:lang w:val="en-GB"/>
        </w:rPr>
        <w:t>15 minute</w:t>
      </w:r>
      <w:proofErr w:type="gramEnd"/>
      <w:r w:rsidRPr="00224218">
        <w:rPr>
          <w:lang w:val="en-GB"/>
        </w:rPr>
        <w:t xml:space="preserve"> resolution will be collected from all transmission network metering devices and those metering devices in distribution network where 15 minute metering is installed.</w:t>
      </w:r>
    </w:p>
    <w:p w14:paraId="4589D130" w14:textId="6B1C4E65" w:rsidR="0060736E" w:rsidRPr="00224218" w:rsidRDefault="0060736E" w:rsidP="00206337">
      <w:pPr>
        <w:pStyle w:val="ListParagraph"/>
        <w:numPr>
          <w:ilvl w:val="1"/>
          <w:numId w:val="16"/>
        </w:numPr>
        <w:rPr>
          <w:lang w:val="en-GB"/>
        </w:rPr>
      </w:pPr>
      <w:r w:rsidRPr="00224218">
        <w:rPr>
          <w:lang w:val="en-GB"/>
        </w:rPr>
        <w:t xml:space="preserve">For metering points which meter only hourly values </w:t>
      </w:r>
      <w:proofErr w:type="gramStart"/>
      <w:r w:rsidRPr="00224218">
        <w:rPr>
          <w:lang w:val="en-GB"/>
        </w:rPr>
        <w:t>15 min</w:t>
      </w:r>
      <w:r w:rsidR="004E43E4" w:rsidRPr="00224218">
        <w:rPr>
          <w:lang w:val="en-GB"/>
        </w:rPr>
        <w:t>ute</w:t>
      </w:r>
      <w:proofErr w:type="gramEnd"/>
      <w:r w:rsidR="004E43E4" w:rsidRPr="00224218">
        <w:rPr>
          <w:lang w:val="en-GB"/>
        </w:rPr>
        <w:t xml:space="preserve"> </w:t>
      </w:r>
      <w:r w:rsidRPr="00224218">
        <w:rPr>
          <w:lang w:val="en-GB"/>
        </w:rPr>
        <w:t xml:space="preserve">resolution values shall be calculated by </w:t>
      </w:r>
      <w:r w:rsidR="006F7290" w:rsidRPr="00224218">
        <w:rPr>
          <w:lang w:val="en-GB"/>
        </w:rPr>
        <w:t xml:space="preserve">applying DSO's chosen profile (e.g. 15 minute grid profile, base profile by </w:t>
      </w:r>
      <w:r w:rsidRPr="00224218">
        <w:rPr>
          <w:lang w:val="en-GB"/>
        </w:rPr>
        <w:t>dividing hourly values by 4</w:t>
      </w:r>
      <w:r w:rsidR="006F7290" w:rsidRPr="00224218">
        <w:rPr>
          <w:lang w:val="en-GB"/>
        </w:rPr>
        <w:t>, etc.)</w:t>
      </w:r>
      <w:r w:rsidRPr="00224218">
        <w:rPr>
          <w:lang w:val="en-GB"/>
        </w:rPr>
        <w:t>.</w:t>
      </w:r>
    </w:p>
    <w:p w14:paraId="1EB25D6F" w14:textId="15BB410A" w:rsidR="00EA32CC" w:rsidRPr="00224218" w:rsidRDefault="0060736E" w:rsidP="0060736E">
      <w:pPr>
        <w:pStyle w:val="ListParagraph"/>
        <w:numPr>
          <w:ilvl w:val="1"/>
          <w:numId w:val="16"/>
        </w:numPr>
        <w:rPr>
          <w:lang w:val="en-GB"/>
        </w:rPr>
      </w:pPr>
      <w:r w:rsidRPr="00224218">
        <w:rPr>
          <w:lang w:val="en-GB"/>
        </w:rPr>
        <w:t xml:space="preserve">For metering points which to not have hourly metering possibility </w:t>
      </w:r>
      <w:proofErr w:type="gramStart"/>
      <w:r w:rsidRPr="00224218">
        <w:rPr>
          <w:lang w:val="en-GB"/>
        </w:rPr>
        <w:t>15 min</w:t>
      </w:r>
      <w:r w:rsidR="004E43E4" w:rsidRPr="00224218">
        <w:rPr>
          <w:lang w:val="en-GB"/>
        </w:rPr>
        <w:t>ute</w:t>
      </w:r>
      <w:proofErr w:type="gramEnd"/>
      <w:r w:rsidRPr="00224218">
        <w:rPr>
          <w:lang w:val="en-GB"/>
        </w:rPr>
        <w:t xml:space="preserve"> resolution values will be to apply standard profile for 15 min</w:t>
      </w:r>
      <w:r w:rsidR="004E43E4" w:rsidRPr="00224218">
        <w:rPr>
          <w:lang w:val="en-GB"/>
        </w:rPr>
        <w:t>utes</w:t>
      </w:r>
      <w:r w:rsidRPr="00224218">
        <w:rPr>
          <w:lang w:val="en-GB"/>
        </w:rPr>
        <w:t>.</w:t>
      </w:r>
    </w:p>
    <w:p w14:paraId="50F939C6" w14:textId="77777777" w:rsidR="0060736E" w:rsidRPr="00224218" w:rsidRDefault="0060736E" w:rsidP="00206337">
      <w:pPr>
        <w:pStyle w:val="ListParagraph"/>
        <w:ind w:left="2148"/>
        <w:rPr>
          <w:lang w:val="en-GB"/>
        </w:rPr>
      </w:pPr>
    </w:p>
    <w:p w14:paraId="41F0832E" w14:textId="0B1132C1" w:rsidR="00D3733C" w:rsidRPr="00224218" w:rsidRDefault="00D3733C" w:rsidP="006D17D9">
      <w:pPr>
        <w:pStyle w:val="ListParagraph"/>
        <w:numPr>
          <w:ilvl w:val="0"/>
          <w:numId w:val="28"/>
        </w:numPr>
        <w:rPr>
          <w:rFonts w:eastAsiaTheme="minorHAnsi"/>
          <w:lang w:val="en-GB"/>
        </w:rPr>
      </w:pPr>
      <w:r w:rsidRPr="00224218">
        <w:rPr>
          <w:b/>
          <w:lang w:val="en-GB"/>
        </w:rPr>
        <w:t>For Lithuania</w:t>
      </w:r>
      <w:r w:rsidRPr="00224218">
        <w:rPr>
          <w:lang w:val="en-GB"/>
        </w:rPr>
        <w:t xml:space="preserve"> the option would be to handle the metered data allocation for imbalance settlement as follows:</w:t>
      </w:r>
    </w:p>
    <w:p w14:paraId="42E552B4" w14:textId="68107C8B" w:rsidR="00D3733C" w:rsidRPr="00224218" w:rsidRDefault="00D3733C" w:rsidP="00D3733C">
      <w:pPr>
        <w:pStyle w:val="ListParagraph"/>
        <w:numPr>
          <w:ilvl w:val="0"/>
          <w:numId w:val="16"/>
        </w:numPr>
        <w:rPr>
          <w:rFonts w:eastAsiaTheme="minorHAnsi"/>
          <w:lang w:val="en-GB"/>
        </w:rPr>
      </w:pPr>
      <w:r w:rsidRPr="00224218">
        <w:rPr>
          <w:rFonts w:eastAsiaTheme="minorHAnsi"/>
          <w:lang w:val="en-GB"/>
        </w:rPr>
        <w:t xml:space="preserve">TSO shall provide </w:t>
      </w:r>
      <w:proofErr w:type="gramStart"/>
      <w:r w:rsidRPr="00224218">
        <w:rPr>
          <w:rFonts w:eastAsiaTheme="minorHAnsi"/>
          <w:lang w:val="en-GB"/>
        </w:rPr>
        <w:t>15</w:t>
      </w:r>
      <w:r w:rsidR="00224218">
        <w:rPr>
          <w:rFonts w:eastAsiaTheme="minorHAnsi"/>
          <w:lang w:val="en-GB"/>
        </w:rPr>
        <w:t xml:space="preserve"> </w:t>
      </w:r>
      <w:r w:rsidRPr="00224218">
        <w:rPr>
          <w:rFonts w:eastAsiaTheme="minorHAnsi"/>
          <w:lang w:val="en-GB"/>
        </w:rPr>
        <w:t>min</w:t>
      </w:r>
      <w:r w:rsidR="00A21DD2" w:rsidRPr="00224218">
        <w:rPr>
          <w:szCs w:val="22"/>
          <w:lang w:val="en-GB"/>
        </w:rPr>
        <w:t>ute</w:t>
      </w:r>
      <w:proofErr w:type="gramEnd"/>
      <w:r w:rsidRPr="00224218">
        <w:rPr>
          <w:rFonts w:eastAsiaTheme="minorHAnsi"/>
          <w:lang w:val="en-GB"/>
        </w:rPr>
        <w:t xml:space="preserve"> resolution data for all metering objects which will be collected from metering devices in 15 min</w:t>
      </w:r>
      <w:r w:rsidR="00A21DD2" w:rsidRPr="00224218">
        <w:rPr>
          <w:szCs w:val="22"/>
          <w:lang w:val="en-GB"/>
        </w:rPr>
        <w:t>ute</w:t>
      </w:r>
      <w:r w:rsidRPr="00224218">
        <w:rPr>
          <w:rFonts w:eastAsiaTheme="minorHAnsi"/>
          <w:lang w:val="en-GB"/>
        </w:rPr>
        <w:t xml:space="preserve"> resolution.</w:t>
      </w:r>
    </w:p>
    <w:p w14:paraId="72A298CE" w14:textId="58E68AC0" w:rsidR="00D3733C" w:rsidRPr="00224218" w:rsidRDefault="00D3733C" w:rsidP="00D3733C">
      <w:pPr>
        <w:pStyle w:val="ListParagraph"/>
        <w:numPr>
          <w:ilvl w:val="0"/>
          <w:numId w:val="16"/>
        </w:numPr>
        <w:rPr>
          <w:lang w:val="en-GB"/>
        </w:rPr>
      </w:pPr>
      <w:r w:rsidRPr="00224218">
        <w:rPr>
          <w:rFonts w:eastAsiaTheme="minorHAnsi"/>
          <w:lang w:val="en-GB"/>
        </w:rPr>
        <w:t xml:space="preserve">Each DSO shall provide </w:t>
      </w:r>
      <w:proofErr w:type="gramStart"/>
      <w:r w:rsidRPr="00224218">
        <w:rPr>
          <w:rFonts w:eastAsiaTheme="minorHAnsi"/>
          <w:lang w:val="en-GB"/>
        </w:rPr>
        <w:t>15 min</w:t>
      </w:r>
      <w:r w:rsidR="00A21DD2" w:rsidRPr="00224218">
        <w:rPr>
          <w:szCs w:val="22"/>
          <w:lang w:val="en-GB"/>
        </w:rPr>
        <w:t>ute</w:t>
      </w:r>
      <w:proofErr w:type="gramEnd"/>
      <w:r w:rsidRPr="00224218">
        <w:rPr>
          <w:rFonts w:eastAsiaTheme="minorHAnsi"/>
          <w:lang w:val="en-GB"/>
        </w:rPr>
        <w:t xml:space="preserve"> resolution metering data per each BRP which shall consist from following metering data:</w:t>
      </w:r>
    </w:p>
    <w:p w14:paraId="62CD19BC" w14:textId="1301CEA9" w:rsidR="00D3733C" w:rsidRPr="00224218" w:rsidRDefault="00A77606" w:rsidP="00D3733C">
      <w:pPr>
        <w:pStyle w:val="ListParagraph"/>
        <w:numPr>
          <w:ilvl w:val="1"/>
          <w:numId w:val="16"/>
        </w:numPr>
        <w:rPr>
          <w:lang w:val="en-GB"/>
        </w:rPr>
      </w:pPr>
      <w:r w:rsidRPr="00224218">
        <w:rPr>
          <w:lang w:val="en-GB"/>
        </w:rPr>
        <w:lastRenderedPageBreak/>
        <w:t>M</w:t>
      </w:r>
      <w:r w:rsidR="00D3733C" w:rsidRPr="00224218">
        <w:rPr>
          <w:lang w:val="en-GB"/>
        </w:rPr>
        <w:t xml:space="preserve">etering data with </w:t>
      </w:r>
      <w:proofErr w:type="gramStart"/>
      <w:r w:rsidR="00D3733C" w:rsidRPr="00224218">
        <w:rPr>
          <w:lang w:val="en-GB"/>
        </w:rPr>
        <w:t>15 min</w:t>
      </w:r>
      <w:r w:rsidR="00A21DD2" w:rsidRPr="00224218">
        <w:rPr>
          <w:szCs w:val="22"/>
          <w:lang w:val="en-GB"/>
        </w:rPr>
        <w:t>ute</w:t>
      </w:r>
      <w:proofErr w:type="gramEnd"/>
      <w:r w:rsidR="00D3733C" w:rsidRPr="00224218">
        <w:rPr>
          <w:lang w:val="en-GB"/>
        </w:rPr>
        <w:t xml:space="preserve"> resolution will be collected from all transmission network metering devices and those metering devices in distribution network were 15</w:t>
      </w:r>
      <w:r w:rsidR="00A21DD2" w:rsidRPr="00224218">
        <w:rPr>
          <w:lang w:val="en-GB"/>
        </w:rPr>
        <w:t xml:space="preserve"> </w:t>
      </w:r>
      <w:r w:rsidR="00D3733C" w:rsidRPr="00224218">
        <w:rPr>
          <w:lang w:val="en-GB"/>
        </w:rPr>
        <w:t>min</w:t>
      </w:r>
      <w:r w:rsidR="00A21DD2" w:rsidRPr="00224218">
        <w:rPr>
          <w:szCs w:val="22"/>
          <w:lang w:val="en-GB"/>
        </w:rPr>
        <w:t>ute</w:t>
      </w:r>
      <w:r w:rsidR="00D3733C" w:rsidRPr="00224218">
        <w:rPr>
          <w:lang w:val="en-GB"/>
        </w:rPr>
        <w:t xml:space="preserve"> metering is installed.</w:t>
      </w:r>
    </w:p>
    <w:p w14:paraId="716127B9" w14:textId="4761D59A" w:rsidR="00D3733C" w:rsidRPr="00224218" w:rsidRDefault="00A77606" w:rsidP="00D3733C">
      <w:pPr>
        <w:pStyle w:val="ListParagraph"/>
        <w:numPr>
          <w:ilvl w:val="1"/>
          <w:numId w:val="16"/>
        </w:numPr>
        <w:rPr>
          <w:lang w:val="en-GB"/>
        </w:rPr>
      </w:pPr>
      <w:r w:rsidRPr="00224218">
        <w:rPr>
          <w:lang w:val="en-GB"/>
        </w:rPr>
        <w:t>F</w:t>
      </w:r>
      <w:r w:rsidR="00D3733C" w:rsidRPr="00224218">
        <w:rPr>
          <w:lang w:val="en-GB"/>
        </w:rPr>
        <w:t xml:space="preserve">or </w:t>
      </w:r>
      <w:r w:rsidRPr="00224218">
        <w:rPr>
          <w:lang w:val="en-GB"/>
        </w:rPr>
        <w:t xml:space="preserve">metering points which meter only hourly values </w:t>
      </w:r>
      <w:proofErr w:type="gramStart"/>
      <w:r w:rsidRPr="00224218">
        <w:rPr>
          <w:lang w:val="en-GB"/>
        </w:rPr>
        <w:t>15 minute</w:t>
      </w:r>
      <w:proofErr w:type="gramEnd"/>
      <w:r w:rsidRPr="00224218">
        <w:rPr>
          <w:lang w:val="en-GB"/>
        </w:rPr>
        <w:t xml:space="preserve"> resolution values shall be calculated by applying DSO's chosen profile (e.g. 15 minute grid profile, base profile by dividing hourly values by 4, etc.).</w:t>
      </w:r>
    </w:p>
    <w:p w14:paraId="373DC9A9" w14:textId="5632C843" w:rsidR="00D3733C" w:rsidRPr="00224218" w:rsidRDefault="00D3733C" w:rsidP="00D3733C">
      <w:pPr>
        <w:pStyle w:val="ListParagraph"/>
        <w:numPr>
          <w:ilvl w:val="1"/>
          <w:numId w:val="16"/>
        </w:numPr>
        <w:rPr>
          <w:lang w:val="en-GB"/>
        </w:rPr>
      </w:pPr>
      <w:r w:rsidRPr="00224218">
        <w:rPr>
          <w:lang w:val="en-GB"/>
        </w:rPr>
        <w:t xml:space="preserve">For metering points which to not have hourly metering possibility </w:t>
      </w:r>
      <w:proofErr w:type="gramStart"/>
      <w:r w:rsidRPr="00224218">
        <w:rPr>
          <w:lang w:val="en-GB"/>
        </w:rPr>
        <w:t>15 min</w:t>
      </w:r>
      <w:r w:rsidR="00A21DD2" w:rsidRPr="00224218">
        <w:rPr>
          <w:szCs w:val="22"/>
          <w:lang w:val="en-GB"/>
        </w:rPr>
        <w:t>ute</w:t>
      </w:r>
      <w:proofErr w:type="gramEnd"/>
      <w:r w:rsidRPr="00224218">
        <w:rPr>
          <w:lang w:val="en-GB"/>
        </w:rPr>
        <w:t xml:space="preserve"> resolution values will be to apply standard profile for 15 min</w:t>
      </w:r>
      <w:r w:rsidR="00A21DD2" w:rsidRPr="00224218">
        <w:rPr>
          <w:szCs w:val="22"/>
          <w:lang w:val="en-GB"/>
        </w:rPr>
        <w:t>ute</w:t>
      </w:r>
      <w:r w:rsidRPr="00224218">
        <w:rPr>
          <w:lang w:val="en-GB"/>
        </w:rPr>
        <w:t>.</w:t>
      </w:r>
    </w:p>
    <w:tbl>
      <w:tblPr>
        <w:tblStyle w:val="TableGrid"/>
        <w:tblW w:w="0" w:type="auto"/>
        <w:tblLook w:val="04A0" w:firstRow="1" w:lastRow="0" w:firstColumn="1" w:lastColumn="0" w:noHBand="0" w:noVBand="1"/>
      </w:tblPr>
      <w:tblGrid>
        <w:gridCol w:w="9062"/>
      </w:tblGrid>
      <w:tr w:rsidR="000452F7" w:rsidRPr="00224218" w14:paraId="524E6786" w14:textId="77777777" w:rsidTr="000B4616">
        <w:tc>
          <w:tcPr>
            <w:tcW w:w="9062" w:type="dxa"/>
            <w:tcBorders>
              <w:top w:val="nil"/>
              <w:left w:val="nil"/>
              <w:bottom w:val="single" w:sz="8" w:space="0" w:color="auto"/>
              <w:right w:val="nil"/>
            </w:tcBorders>
          </w:tcPr>
          <w:p w14:paraId="5E9341C1" w14:textId="2253ADCD" w:rsidR="000452F7" w:rsidRPr="00224218" w:rsidRDefault="000452F7" w:rsidP="00B0094B">
            <w:pPr>
              <w:pStyle w:val="Heading1"/>
              <w:outlineLvl w:val="0"/>
            </w:pPr>
            <w:r w:rsidRPr="00224218">
              <w:t>Roadmap for implementation</w:t>
            </w:r>
          </w:p>
        </w:tc>
      </w:tr>
    </w:tbl>
    <w:p w14:paraId="03878BB6" w14:textId="427B4257" w:rsidR="00BF297F" w:rsidRPr="00224218" w:rsidRDefault="00E87775" w:rsidP="00B0094B">
      <w:pPr>
        <w:rPr>
          <w:lang w:val="en-GB"/>
        </w:rPr>
      </w:pPr>
      <w:r w:rsidRPr="00224218">
        <w:rPr>
          <w:lang w:val="en-GB"/>
        </w:rPr>
        <w:t xml:space="preserve">A </w:t>
      </w:r>
      <w:r w:rsidR="00F40D71" w:rsidRPr="00224218">
        <w:rPr>
          <w:lang w:val="en-GB"/>
        </w:rPr>
        <w:t xml:space="preserve">roadmap </w:t>
      </w:r>
      <w:r w:rsidRPr="00224218">
        <w:rPr>
          <w:lang w:val="en-GB"/>
        </w:rPr>
        <w:t xml:space="preserve">for </w:t>
      </w:r>
      <w:r w:rsidR="00F40D71" w:rsidRPr="00224218">
        <w:rPr>
          <w:lang w:val="en-GB"/>
        </w:rPr>
        <w:t xml:space="preserve">the implementation of </w:t>
      </w:r>
      <w:proofErr w:type="gramStart"/>
      <w:r w:rsidR="00F40D71" w:rsidRPr="00224218">
        <w:rPr>
          <w:lang w:val="en-GB"/>
        </w:rPr>
        <w:t>15</w:t>
      </w:r>
      <w:r w:rsidRPr="00224218">
        <w:rPr>
          <w:lang w:val="en-GB"/>
        </w:rPr>
        <w:t xml:space="preserve"> </w:t>
      </w:r>
      <w:r w:rsidR="00F40D71" w:rsidRPr="00224218">
        <w:rPr>
          <w:lang w:val="en-GB"/>
        </w:rPr>
        <w:t>min</w:t>
      </w:r>
      <w:r w:rsidRPr="00224218">
        <w:rPr>
          <w:lang w:val="en-GB"/>
        </w:rPr>
        <w:t>ute</w:t>
      </w:r>
      <w:proofErr w:type="gramEnd"/>
      <w:r w:rsidR="00F40D71" w:rsidRPr="00224218">
        <w:rPr>
          <w:lang w:val="en-GB"/>
        </w:rPr>
        <w:t xml:space="preserve"> ISP </w:t>
      </w:r>
      <w:r w:rsidRPr="00224218">
        <w:rPr>
          <w:lang w:val="en-GB"/>
        </w:rPr>
        <w:t xml:space="preserve">along with </w:t>
      </w:r>
      <w:r w:rsidR="00F40D71" w:rsidRPr="00224218">
        <w:rPr>
          <w:lang w:val="en-GB"/>
        </w:rPr>
        <w:t xml:space="preserve">stakeholder involvement is </w:t>
      </w:r>
      <w:r w:rsidRPr="00224218">
        <w:rPr>
          <w:lang w:val="en-GB"/>
        </w:rPr>
        <w:t>as follows</w:t>
      </w:r>
      <w:r w:rsidR="00F40D71" w:rsidRPr="00224218">
        <w:rPr>
          <w:lang w:val="en-GB"/>
        </w:rPr>
        <w:t>:</w:t>
      </w:r>
    </w:p>
    <w:tbl>
      <w:tblPr>
        <w:tblStyle w:val="TableGrid"/>
        <w:tblW w:w="0" w:type="auto"/>
        <w:tblLook w:val="04A0" w:firstRow="1" w:lastRow="0" w:firstColumn="1" w:lastColumn="0" w:noHBand="0" w:noVBand="1"/>
      </w:tblPr>
      <w:tblGrid>
        <w:gridCol w:w="4966"/>
        <w:gridCol w:w="1731"/>
        <w:gridCol w:w="2364"/>
      </w:tblGrid>
      <w:tr w:rsidR="00B42722" w:rsidRPr="00224218" w14:paraId="368C8C29" w14:textId="77777777" w:rsidTr="00940929">
        <w:tc>
          <w:tcPr>
            <w:tcW w:w="4966" w:type="dxa"/>
          </w:tcPr>
          <w:p w14:paraId="7F6BA226" w14:textId="77777777" w:rsidR="00B42722" w:rsidRPr="00224218" w:rsidRDefault="00B42722" w:rsidP="003B586B">
            <w:pPr>
              <w:rPr>
                <w:b/>
                <w:lang w:val="en-GB"/>
              </w:rPr>
            </w:pPr>
            <w:r w:rsidRPr="00224218">
              <w:rPr>
                <w:b/>
                <w:lang w:val="en-GB"/>
              </w:rPr>
              <w:t>Task</w:t>
            </w:r>
          </w:p>
        </w:tc>
        <w:tc>
          <w:tcPr>
            <w:tcW w:w="1731" w:type="dxa"/>
          </w:tcPr>
          <w:p w14:paraId="5F388EDA" w14:textId="77777777" w:rsidR="00B42722" w:rsidRPr="00224218" w:rsidRDefault="00B42722" w:rsidP="003B586B">
            <w:pPr>
              <w:rPr>
                <w:b/>
                <w:lang w:val="en-GB"/>
              </w:rPr>
            </w:pPr>
            <w:r w:rsidRPr="00224218">
              <w:rPr>
                <w:b/>
                <w:lang w:val="en-GB"/>
              </w:rPr>
              <w:t>Deadline</w:t>
            </w:r>
          </w:p>
        </w:tc>
        <w:tc>
          <w:tcPr>
            <w:tcW w:w="2364" w:type="dxa"/>
          </w:tcPr>
          <w:p w14:paraId="17CD3590" w14:textId="77777777" w:rsidR="00B42722" w:rsidRPr="00224218" w:rsidRDefault="00B42722" w:rsidP="003B586B">
            <w:pPr>
              <w:rPr>
                <w:b/>
                <w:lang w:val="en-GB"/>
              </w:rPr>
            </w:pPr>
            <w:r w:rsidRPr="00224218">
              <w:rPr>
                <w:b/>
                <w:lang w:val="en-GB"/>
              </w:rPr>
              <w:t>Responsible party</w:t>
            </w:r>
          </w:p>
        </w:tc>
      </w:tr>
      <w:tr w:rsidR="00B42722" w:rsidRPr="00224218" w14:paraId="4C9F1D37" w14:textId="77777777" w:rsidTr="00940929">
        <w:tc>
          <w:tcPr>
            <w:tcW w:w="4966" w:type="dxa"/>
          </w:tcPr>
          <w:p w14:paraId="48E9D93C" w14:textId="485E0047" w:rsidR="00B42722" w:rsidRPr="00224218" w:rsidRDefault="00B42722" w:rsidP="003B586B">
            <w:pPr>
              <w:rPr>
                <w:lang w:val="en-GB"/>
              </w:rPr>
            </w:pPr>
            <w:r w:rsidRPr="00224218">
              <w:rPr>
                <w:lang w:val="en-GB"/>
              </w:rPr>
              <w:t xml:space="preserve">Public consultation on Baltic </w:t>
            </w:r>
            <w:proofErr w:type="gramStart"/>
            <w:r w:rsidRPr="00224218">
              <w:rPr>
                <w:lang w:val="en-GB"/>
              </w:rPr>
              <w:t>15 min</w:t>
            </w:r>
            <w:r w:rsidR="00A21DD2" w:rsidRPr="00224218">
              <w:rPr>
                <w:szCs w:val="22"/>
                <w:lang w:val="en-GB"/>
              </w:rPr>
              <w:t>ute</w:t>
            </w:r>
            <w:proofErr w:type="gramEnd"/>
            <w:r w:rsidRPr="00224218">
              <w:rPr>
                <w:lang w:val="en-GB"/>
              </w:rPr>
              <w:t xml:space="preserve"> ISP implementation Document</w:t>
            </w:r>
          </w:p>
        </w:tc>
        <w:tc>
          <w:tcPr>
            <w:tcW w:w="1731" w:type="dxa"/>
          </w:tcPr>
          <w:p w14:paraId="4E3FB28E" w14:textId="77777777" w:rsidR="00B42722" w:rsidRPr="00224218" w:rsidRDefault="00B42722" w:rsidP="003B586B">
            <w:pPr>
              <w:rPr>
                <w:lang w:val="en-GB"/>
              </w:rPr>
            </w:pPr>
            <w:r w:rsidRPr="00224218">
              <w:rPr>
                <w:lang w:val="en-GB"/>
              </w:rPr>
              <w:t>2019 Q2</w:t>
            </w:r>
          </w:p>
        </w:tc>
        <w:tc>
          <w:tcPr>
            <w:tcW w:w="2364" w:type="dxa"/>
          </w:tcPr>
          <w:p w14:paraId="7CB1D0AB" w14:textId="77777777" w:rsidR="00B42722" w:rsidRPr="00224218" w:rsidRDefault="00B42722" w:rsidP="003B586B">
            <w:pPr>
              <w:rPr>
                <w:lang w:val="en-GB"/>
              </w:rPr>
            </w:pPr>
            <w:r w:rsidRPr="00224218">
              <w:rPr>
                <w:lang w:val="en-GB"/>
              </w:rPr>
              <w:t>Baltic TSOs commonly</w:t>
            </w:r>
          </w:p>
        </w:tc>
      </w:tr>
      <w:tr w:rsidR="00940929" w:rsidRPr="00224218" w14:paraId="6CF8D8BD" w14:textId="77777777" w:rsidTr="00940929">
        <w:tc>
          <w:tcPr>
            <w:tcW w:w="4966" w:type="dxa"/>
          </w:tcPr>
          <w:p w14:paraId="10F4D76E" w14:textId="75398F19" w:rsidR="00940929" w:rsidRPr="00224218" w:rsidRDefault="00940929" w:rsidP="00940929">
            <w:pPr>
              <w:rPr>
                <w:lang w:val="en-GB"/>
              </w:rPr>
            </w:pPr>
            <w:r w:rsidRPr="00224218">
              <w:rPr>
                <w:lang w:val="en-GB"/>
              </w:rPr>
              <w:t xml:space="preserve">Final document for </w:t>
            </w:r>
            <w:proofErr w:type="gramStart"/>
            <w:r w:rsidRPr="00224218">
              <w:rPr>
                <w:lang w:val="en-GB"/>
              </w:rPr>
              <w:t>15 min</w:t>
            </w:r>
            <w:r w:rsidR="00A21DD2" w:rsidRPr="00224218">
              <w:rPr>
                <w:szCs w:val="22"/>
                <w:lang w:val="en-GB"/>
              </w:rPr>
              <w:t>ute</w:t>
            </w:r>
            <w:proofErr w:type="gramEnd"/>
            <w:r w:rsidRPr="00224218">
              <w:rPr>
                <w:lang w:val="en-GB"/>
              </w:rPr>
              <w:t xml:space="preserve"> ISP implementation Concept </w:t>
            </w:r>
          </w:p>
        </w:tc>
        <w:tc>
          <w:tcPr>
            <w:tcW w:w="1731" w:type="dxa"/>
          </w:tcPr>
          <w:p w14:paraId="1BF93E27" w14:textId="22659781" w:rsidR="00940929" w:rsidRPr="00224218" w:rsidRDefault="00940929" w:rsidP="00940929">
            <w:pPr>
              <w:rPr>
                <w:lang w:val="en-GB"/>
              </w:rPr>
            </w:pPr>
            <w:r w:rsidRPr="00224218">
              <w:rPr>
                <w:lang w:val="en-GB"/>
              </w:rPr>
              <w:t>2019 Q3</w:t>
            </w:r>
          </w:p>
        </w:tc>
        <w:tc>
          <w:tcPr>
            <w:tcW w:w="2364" w:type="dxa"/>
          </w:tcPr>
          <w:p w14:paraId="43D21192" w14:textId="2E720775" w:rsidR="00940929" w:rsidRPr="00224218" w:rsidRDefault="00940929" w:rsidP="00940929">
            <w:pPr>
              <w:rPr>
                <w:lang w:val="en-GB"/>
              </w:rPr>
            </w:pPr>
            <w:r w:rsidRPr="00224218">
              <w:rPr>
                <w:lang w:val="en-GB"/>
              </w:rPr>
              <w:t>Baltic TSOs commonly</w:t>
            </w:r>
          </w:p>
        </w:tc>
      </w:tr>
      <w:tr w:rsidR="00940929" w:rsidRPr="00224218" w14:paraId="1C65A05E" w14:textId="77777777" w:rsidTr="00940929">
        <w:tc>
          <w:tcPr>
            <w:tcW w:w="4966" w:type="dxa"/>
          </w:tcPr>
          <w:p w14:paraId="0F30B2CE" w14:textId="77777777" w:rsidR="00940929" w:rsidRPr="00224218" w:rsidRDefault="00940929" w:rsidP="00940929">
            <w:pPr>
              <w:rPr>
                <w:lang w:val="en-GB"/>
              </w:rPr>
            </w:pPr>
            <w:r w:rsidRPr="00224218">
              <w:rPr>
                <w:lang w:val="en-GB"/>
              </w:rPr>
              <w:t>Initiation of amendments of relevant national legislation</w:t>
            </w:r>
          </w:p>
        </w:tc>
        <w:tc>
          <w:tcPr>
            <w:tcW w:w="1731" w:type="dxa"/>
          </w:tcPr>
          <w:p w14:paraId="5A484AEC" w14:textId="77777777" w:rsidR="00940929" w:rsidRPr="00224218" w:rsidRDefault="00940929" w:rsidP="00940929">
            <w:pPr>
              <w:rPr>
                <w:lang w:val="en-GB"/>
              </w:rPr>
            </w:pPr>
            <w:r w:rsidRPr="00224218">
              <w:rPr>
                <w:lang w:val="en-GB"/>
              </w:rPr>
              <w:t>2019 Q4</w:t>
            </w:r>
          </w:p>
        </w:tc>
        <w:tc>
          <w:tcPr>
            <w:tcW w:w="2364" w:type="dxa"/>
          </w:tcPr>
          <w:p w14:paraId="226F2185" w14:textId="77777777" w:rsidR="00940929" w:rsidRPr="00224218" w:rsidRDefault="00940929" w:rsidP="00940929">
            <w:pPr>
              <w:rPr>
                <w:lang w:val="en-GB"/>
              </w:rPr>
            </w:pPr>
            <w:r w:rsidRPr="00224218">
              <w:rPr>
                <w:lang w:val="en-GB"/>
              </w:rPr>
              <w:t>TSO, NRA, Ministry</w:t>
            </w:r>
          </w:p>
        </w:tc>
      </w:tr>
      <w:tr w:rsidR="00940929" w:rsidRPr="00224218" w14:paraId="474F5A55" w14:textId="77777777" w:rsidTr="00940929">
        <w:tc>
          <w:tcPr>
            <w:tcW w:w="4966" w:type="dxa"/>
          </w:tcPr>
          <w:p w14:paraId="34DD0059" w14:textId="7E6E7B91" w:rsidR="00940929" w:rsidRPr="00224218" w:rsidRDefault="00940929" w:rsidP="00940929">
            <w:pPr>
              <w:rPr>
                <w:lang w:val="en-GB"/>
              </w:rPr>
            </w:pPr>
            <w:r w:rsidRPr="00224218">
              <w:rPr>
                <w:lang w:val="en-GB"/>
              </w:rPr>
              <w:t>Public consultation on updated Baltic balancing market rules</w:t>
            </w:r>
            <w:r w:rsidR="0034141E" w:rsidRPr="00224218">
              <w:rPr>
                <w:lang w:val="en-GB"/>
              </w:rPr>
              <w:t xml:space="preserve"> (including standard product)</w:t>
            </w:r>
            <w:r w:rsidRPr="00224218">
              <w:rPr>
                <w:lang w:val="en-GB"/>
              </w:rPr>
              <w:t xml:space="preserve"> and imbalance settlement rules for </w:t>
            </w:r>
            <w:proofErr w:type="gramStart"/>
            <w:r w:rsidR="0034141E" w:rsidRPr="00224218">
              <w:rPr>
                <w:lang w:val="en-GB"/>
              </w:rPr>
              <w:t>15 min</w:t>
            </w:r>
            <w:r w:rsidR="00A21DD2" w:rsidRPr="00224218">
              <w:rPr>
                <w:szCs w:val="22"/>
                <w:lang w:val="en-GB"/>
              </w:rPr>
              <w:t>ute</w:t>
            </w:r>
            <w:proofErr w:type="gramEnd"/>
            <w:r w:rsidR="0034141E" w:rsidRPr="00224218">
              <w:rPr>
                <w:lang w:val="en-GB"/>
              </w:rPr>
              <w:t xml:space="preserve"> ISP implementation</w:t>
            </w:r>
          </w:p>
        </w:tc>
        <w:tc>
          <w:tcPr>
            <w:tcW w:w="1731" w:type="dxa"/>
          </w:tcPr>
          <w:p w14:paraId="1D63199F" w14:textId="77777777" w:rsidR="00940929" w:rsidRPr="00224218" w:rsidRDefault="00940929" w:rsidP="00940929">
            <w:pPr>
              <w:rPr>
                <w:lang w:val="en-GB"/>
              </w:rPr>
            </w:pPr>
            <w:r w:rsidRPr="00224218">
              <w:rPr>
                <w:lang w:val="en-GB"/>
              </w:rPr>
              <w:t>2020 Q1</w:t>
            </w:r>
          </w:p>
        </w:tc>
        <w:tc>
          <w:tcPr>
            <w:tcW w:w="2364" w:type="dxa"/>
          </w:tcPr>
          <w:p w14:paraId="7DDAA094" w14:textId="77777777" w:rsidR="00940929" w:rsidRPr="00224218" w:rsidRDefault="00940929" w:rsidP="00940929">
            <w:pPr>
              <w:rPr>
                <w:lang w:val="en-GB"/>
              </w:rPr>
            </w:pPr>
            <w:r w:rsidRPr="00224218">
              <w:rPr>
                <w:lang w:val="en-GB"/>
              </w:rPr>
              <w:t>Baltic TSOs commonly</w:t>
            </w:r>
          </w:p>
        </w:tc>
      </w:tr>
      <w:tr w:rsidR="00940929" w:rsidRPr="00224218" w14:paraId="011C8E21" w14:textId="77777777" w:rsidTr="00940929">
        <w:tc>
          <w:tcPr>
            <w:tcW w:w="4966" w:type="dxa"/>
          </w:tcPr>
          <w:p w14:paraId="4A493F6D" w14:textId="77777777" w:rsidR="00940929" w:rsidRPr="00224218" w:rsidRDefault="00940929" w:rsidP="00940929">
            <w:pPr>
              <w:rPr>
                <w:lang w:val="en-GB"/>
              </w:rPr>
            </w:pPr>
            <w:r w:rsidRPr="00224218">
              <w:rPr>
                <w:lang w:val="en-GB"/>
              </w:rPr>
              <w:t>Final amendments of relevant national legislation</w:t>
            </w:r>
          </w:p>
        </w:tc>
        <w:tc>
          <w:tcPr>
            <w:tcW w:w="1731" w:type="dxa"/>
          </w:tcPr>
          <w:p w14:paraId="77131C8D" w14:textId="77777777" w:rsidR="00940929" w:rsidRPr="00224218" w:rsidRDefault="00940929" w:rsidP="00940929">
            <w:pPr>
              <w:rPr>
                <w:lang w:val="en-GB"/>
              </w:rPr>
            </w:pPr>
            <w:r w:rsidRPr="00224218">
              <w:rPr>
                <w:lang w:val="en-GB"/>
              </w:rPr>
              <w:t>2020 Q2-Q3</w:t>
            </w:r>
          </w:p>
        </w:tc>
        <w:tc>
          <w:tcPr>
            <w:tcW w:w="2364" w:type="dxa"/>
          </w:tcPr>
          <w:p w14:paraId="333B32E7" w14:textId="6C6B4973" w:rsidR="00940929" w:rsidRPr="00224218" w:rsidRDefault="00940929" w:rsidP="00940929">
            <w:pPr>
              <w:rPr>
                <w:lang w:val="en-GB"/>
              </w:rPr>
            </w:pPr>
            <w:r w:rsidRPr="00224218">
              <w:rPr>
                <w:lang w:val="en-GB"/>
              </w:rPr>
              <w:t>NRA, Ministry</w:t>
            </w:r>
          </w:p>
        </w:tc>
      </w:tr>
      <w:tr w:rsidR="00940929" w:rsidRPr="00224218" w14:paraId="1024CDB2" w14:textId="77777777" w:rsidTr="00940929">
        <w:tc>
          <w:tcPr>
            <w:tcW w:w="4966" w:type="dxa"/>
          </w:tcPr>
          <w:p w14:paraId="3F854308" w14:textId="04BF62FB" w:rsidR="00940929" w:rsidRPr="00224218" w:rsidRDefault="00940929" w:rsidP="00940929">
            <w:pPr>
              <w:rPr>
                <w:lang w:val="en-GB"/>
              </w:rPr>
            </w:pPr>
            <w:r w:rsidRPr="00224218">
              <w:rPr>
                <w:lang w:val="en-GB"/>
              </w:rPr>
              <w:t xml:space="preserve">Change of </w:t>
            </w:r>
            <w:r w:rsidR="003323B4" w:rsidRPr="00224218">
              <w:rPr>
                <w:lang w:val="en-GB"/>
              </w:rPr>
              <w:t xml:space="preserve">national </w:t>
            </w:r>
            <w:r w:rsidRPr="00224218">
              <w:rPr>
                <w:lang w:val="en-GB"/>
              </w:rPr>
              <w:t>standard terms and conditions for BRPs and BSPs</w:t>
            </w:r>
          </w:p>
        </w:tc>
        <w:tc>
          <w:tcPr>
            <w:tcW w:w="1731" w:type="dxa"/>
          </w:tcPr>
          <w:p w14:paraId="766968D7" w14:textId="77777777" w:rsidR="00940929" w:rsidRPr="00224218" w:rsidRDefault="00940929" w:rsidP="00940929">
            <w:pPr>
              <w:rPr>
                <w:lang w:val="en-GB"/>
              </w:rPr>
            </w:pPr>
            <w:r w:rsidRPr="00224218">
              <w:rPr>
                <w:lang w:val="en-GB"/>
              </w:rPr>
              <w:t>2020 Q2-Q3</w:t>
            </w:r>
          </w:p>
        </w:tc>
        <w:tc>
          <w:tcPr>
            <w:tcW w:w="2364" w:type="dxa"/>
          </w:tcPr>
          <w:p w14:paraId="44E7EABA" w14:textId="77777777" w:rsidR="00940929" w:rsidRPr="00224218" w:rsidRDefault="00940929" w:rsidP="00940929">
            <w:pPr>
              <w:rPr>
                <w:lang w:val="en-GB"/>
              </w:rPr>
            </w:pPr>
            <w:r w:rsidRPr="00224218">
              <w:rPr>
                <w:lang w:val="en-GB"/>
              </w:rPr>
              <w:t>TSO, NRA</w:t>
            </w:r>
          </w:p>
        </w:tc>
      </w:tr>
      <w:tr w:rsidR="00940929" w:rsidRPr="00224218" w14:paraId="60A8B453" w14:textId="77777777" w:rsidTr="00940929">
        <w:tc>
          <w:tcPr>
            <w:tcW w:w="4966" w:type="dxa"/>
          </w:tcPr>
          <w:p w14:paraId="6EF3DD42" w14:textId="77777777" w:rsidR="00940929" w:rsidRPr="00224218" w:rsidRDefault="00940929" w:rsidP="00940929">
            <w:pPr>
              <w:rPr>
                <w:lang w:val="en-GB"/>
              </w:rPr>
            </w:pPr>
            <w:r w:rsidRPr="00224218">
              <w:rPr>
                <w:lang w:val="en-GB"/>
              </w:rPr>
              <w:t>Testing of procedures and data exchange and IT systems amendments</w:t>
            </w:r>
          </w:p>
        </w:tc>
        <w:tc>
          <w:tcPr>
            <w:tcW w:w="1731" w:type="dxa"/>
          </w:tcPr>
          <w:p w14:paraId="1C7C24A4" w14:textId="77777777" w:rsidR="00940929" w:rsidRPr="00224218" w:rsidRDefault="00940929" w:rsidP="00940929">
            <w:pPr>
              <w:rPr>
                <w:lang w:val="en-GB"/>
              </w:rPr>
            </w:pPr>
            <w:r w:rsidRPr="00224218">
              <w:rPr>
                <w:lang w:val="en-GB"/>
              </w:rPr>
              <w:t>2020 Q3-Q4</w:t>
            </w:r>
          </w:p>
        </w:tc>
        <w:tc>
          <w:tcPr>
            <w:tcW w:w="2364" w:type="dxa"/>
          </w:tcPr>
          <w:p w14:paraId="61965E33" w14:textId="77777777" w:rsidR="00940929" w:rsidRPr="00224218" w:rsidRDefault="00940929" w:rsidP="00940929">
            <w:pPr>
              <w:rPr>
                <w:lang w:val="en-GB"/>
              </w:rPr>
            </w:pPr>
            <w:r w:rsidRPr="00224218">
              <w:rPr>
                <w:lang w:val="en-GB"/>
              </w:rPr>
              <w:t>Baltic TSOs, BSPs, BRPs</w:t>
            </w:r>
          </w:p>
        </w:tc>
      </w:tr>
      <w:tr w:rsidR="00940929" w:rsidRPr="00224218" w14:paraId="72B7831C" w14:textId="77777777" w:rsidTr="00940929">
        <w:tc>
          <w:tcPr>
            <w:tcW w:w="4966" w:type="dxa"/>
          </w:tcPr>
          <w:p w14:paraId="431AC046" w14:textId="258DB4CE" w:rsidR="00940929" w:rsidRPr="00224218" w:rsidRDefault="00940929" w:rsidP="00940929">
            <w:pPr>
              <w:rPr>
                <w:lang w:val="en-GB"/>
              </w:rPr>
            </w:pPr>
            <w:r w:rsidRPr="00224218">
              <w:rPr>
                <w:lang w:val="en-GB"/>
              </w:rPr>
              <w:t xml:space="preserve">Go-Live of </w:t>
            </w:r>
            <w:proofErr w:type="gramStart"/>
            <w:r w:rsidRPr="00224218">
              <w:rPr>
                <w:lang w:val="en-GB"/>
              </w:rPr>
              <w:t>15 min</w:t>
            </w:r>
            <w:r w:rsidR="00A21DD2" w:rsidRPr="00224218">
              <w:rPr>
                <w:szCs w:val="22"/>
                <w:lang w:val="en-GB"/>
              </w:rPr>
              <w:t>ute</w:t>
            </w:r>
            <w:proofErr w:type="gramEnd"/>
            <w:r w:rsidRPr="00224218">
              <w:rPr>
                <w:lang w:val="en-GB"/>
              </w:rPr>
              <w:t xml:space="preserve"> ISP implementation </w:t>
            </w:r>
          </w:p>
        </w:tc>
        <w:tc>
          <w:tcPr>
            <w:tcW w:w="1731" w:type="dxa"/>
          </w:tcPr>
          <w:p w14:paraId="744F1B63" w14:textId="647165CA" w:rsidR="00940929" w:rsidRPr="00224218" w:rsidRDefault="00940929" w:rsidP="00940929">
            <w:pPr>
              <w:rPr>
                <w:lang w:val="en-GB"/>
              </w:rPr>
            </w:pPr>
            <w:r w:rsidRPr="00224218">
              <w:rPr>
                <w:lang w:val="en-GB"/>
              </w:rPr>
              <w:t xml:space="preserve">01.12.2020 </w:t>
            </w:r>
          </w:p>
        </w:tc>
        <w:tc>
          <w:tcPr>
            <w:tcW w:w="2364" w:type="dxa"/>
          </w:tcPr>
          <w:p w14:paraId="19DA9CA1" w14:textId="77777777" w:rsidR="00940929" w:rsidRPr="00224218" w:rsidRDefault="00940929" w:rsidP="00940929">
            <w:pPr>
              <w:rPr>
                <w:lang w:val="en-GB"/>
              </w:rPr>
            </w:pPr>
            <w:r w:rsidRPr="00224218">
              <w:rPr>
                <w:lang w:val="en-GB"/>
              </w:rPr>
              <w:t>Baltic TSOs commonly + each connecting TSO</w:t>
            </w:r>
          </w:p>
        </w:tc>
      </w:tr>
    </w:tbl>
    <w:p w14:paraId="7A70D860" w14:textId="2AAD8ED1" w:rsidR="003323B4" w:rsidRPr="00224218" w:rsidRDefault="003323B4">
      <w:pPr>
        <w:spacing w:before="0" w:beforeAutospacing="0" w:after="160" w:afterAutospacing="0" w:line="259" w:lineRule="auto"/>
        <w:jc w:val="left"/>
        <w:rPr>
          <w:lang w:val="en-GB"/>
        </w:rPr>
      </w:pPr>
      <w:r w:rsidRPr="00224218">
        <w:rPr>
          <w:lang w:val="en-GB"/>
        </w:rPr>
        <w:br w:type="page"/>
      </w:r>
    </w:p>
    <w:p w14:paraId="2F457411" w14:textId="77777777" w:rsidR="00A77606" w:rsidRPr="00224218" w:rsidRDefault="00A77606" w:rsidP="00D65006">
      <w:pPr>
        <w:spacing w:before="0" w:beforeAutospacing="0" w:after="160" w:afterAutospacing="0" w:line="259" w:lineRule="auto"/>
        <w:jc w:val="right"/>
        <w:rPr>
          <w:lang w:val="en-GB"/>
        </w:rPr>
      </w:pPr>
      <w:r w:rsidRPr="00224218">
        <w:rPr>
          <w:lang w:val="en-GB"/>
        </w:rPr>
        <w:lastRenderedPageBreak/>
        <w:t xml:space="preserve">Annex 1 </w:t>
      </w:r>
    </w:p>
    <w:p w14:paraId="16828AD8" w14:textId="77777777" w:rsidR="00A77606" w:rsidRPr="00224218" w:rsidRDefault="00A77606" w:rsidP="00D65006">
      <w:pPr>
        <w:spacing w:before="0" w:beforeAutospacing="0" w:after="160" w:afterAutospacing="0" w:line="259" w:lineRule="auto"/>
        <w:jc w:val="center"/>
        <w:rPr>
          <w:b/>
          <w:lang w:val="en-GB"/>
        </w:rPr>
      </w:pPr>
      <w:r w:rsidRPr="00224218">
        <w:rPr>
          <w:b/>
          <w:lang w:val="en-GB"/>
        </w:rPr>
        <w:t>Definitions</w:t>
      </w:r>
    </w:p>
    <w:p w14:paraId="29152BB4" w14:textId="77777777" w:rsidR="00A77606" w:rsidRPr="00224218" w:rsidRDefault="00A77606" w:rsidP="00A77606">
      <w:pPr>
        <w:spacing w:before="0" w:beforeAutospacing="0" w:after="160" w:afterAutospacing="0" w:line="259" w:lineRule="auto"/>
        <w:jc w:val="left"/>
        <w:rPr>
          <w:lang w:val="en-GB"/>
        </w:rPr>
      </w:pPr>
    </w:p>
    <w:p w14:paraId="58207FE8" w14:textId="77777777" w:rsidR="00A77606" w:rsidRPr="00224218" w:rsidRDefault="00A77606" w:rsidP="00224218">
      <w:pPr>
        <w:spacing w:before="0" w:beforeAutospacing="0" w:after="160" w:afterAutospacing="0" w:line="259" w:lineRule="auto"/>
        <w:rPr>
          <w:lang w:val="en-GB"/>
        </w:rPr>
      </w:pPr>
      <w:r w:rsidRPr="00224218">
        <w:rPr>
          <w:b/>
          <w:lang w:val="en-GB"/>
        </w:rPr>
        <w:t>Balance Responsible Party (BRP)</w:t>
      </w:r>
      <w:r w:rsidRPr="00224218">
        <w:rPr>
          <w:lang w:val="en-GB"/>
        </w:rPr>
        <w:t xml:space="preserve"> means a market-related entity or its chosen representative responsible for its imbalances;</w:t>
      </w:r>
    </w:p>
    <w:p w14:paraId="71D7D905" w14:textId="77777777" w:rsidR="00A77606" w:rsidRPr="00224218" w:rsidRDefault="00A77606" w:rsidP="00224218">
      <w:pPr>
        <w:spacing w:before="0" w:beforeAutospacing="0" w:after="160" w:afterAutospacing="0" w:line="259" w:lineRule="auto"/>
        <w:rPr>
          <w:lang w:val="en-GB"/>
        </w:rPr>
      </w:pPr>
      <w:r w:rsidRPr="00224218">
        <w:rPr>
          <w:b/>
          <w:lang w:val="en-GB"/>
        </w:rPr>
        <w:t>Balancing</w:t>
      </w:r>
      <w:r w:rsidRPr="00224218">
        <w:rPr>
          <w:lang w:val="en-GB"/>
        </w:rPr>
        <w:t xml:space="preserve"> means all actions and processes, on all timelines, through which TSOs ensure, in a continuous way, the maintenance of system frequency within a predefined stability range, and compliance with the amount of reserves needed with respect to the required quality; </w:t>
      </w:r>
    </w:p>
    <w:p w14:paraId="00AD8AAF" w14:textId="77777777" w:rsidR="00A77606" w:rsidRPr="00224218" w:rsidRDefault="00A77606" w:rsidP="00224218">
      <w:pPr>
        <w:spacing w:before="0" w:beforeAutospacing="0" w:after="160" w:afterAutospacing="0" w:line="259" w:lineRule="auto"/>
        <w:rPr>
          <w:lang w:val="en-GB"/>
        </w:rPr>
      </w:pPr>
      <w:r w:rsidRPr="00224218">
        <w:rPr>
          <w:b/>
          <w:lang w:val="en-GB"/>
        </w:rPr>
        <w:t>Balancing energy</w:t>
      </w:r>
      <w:r w:rsidRPr="00224218">
        <w:rPr>
          <w:lang w:val="en-GB"/>
        </w:rPr>
        <w:t xml:space="preserve"> means energy used by TSOs to perform balancing and provided by a balancing service provider;</w:t>
      </w:r>
    </w:p>
    <w:p w14:paraId="1CAE046A" w14:textId="77777777" w:rsidR="00A77606" w:rsidRPr="00224218" w:rsidRDefault="00A77606" w:rsidP="00224218">
      <w:pPr>
        <w:spacing w:before="0" w:beforeAutospacing="0" w:after="160" w:afterAutospacing="0" w:line="259" w:lineRule="auto"/>
        <w:rPr>
          <w:lang w:val="en-GB"/>
        </w:rPr>
      </w:pPr>
      <w:r w:rsidRPr="00224218">
        <w:rPr>
          <w:b/>
          <w:lang w:val="en-GB"/>
        </w:rPr>
        <w:t>Balancing energy gate closure time (GCT)</w:t>
      </w:r>
      <w:r w:rsidRPr="00224218">
        <w:rPr>
          <w:lang w:val="en-GB"/>
        </w:rPr>
        <w:t xml:space="preserve"> means the point in time when submission or update of a balancing energy bid for a standard product on a common merit order list is no longer permitted;</w:t>
      </w:r>
    </w:p>
    <w:p w14:paraId="5AEC09C2" w14:textId="77777777" w:rsidR="00A77606" w:rsidRPr="00224218" w:rsidRDefault="00A77606" w:rsidP="00224218">
      <w:pPr>
        <w:spacing w:before="0" w:beforeAutospacing="0" w:after="160" w:afterAutospacing="0" w:line="259" w:lineRule="auto"/>
        <w:rPr>
          <w:lang w:val="en-GB"/>
        </w:rPr>
      </w:pPr>
      <w:r w:rsidRPr="00224218">
        <w:rPr>
          <w:b/>
          <w:lang w:val="en-GB"/>
        </w:rPr>
        <w:t>Balancing market</w:t>
      </w:r>
      <w:r w:rsidRPr="00224218">
        <w:rPr>
          <w:lang w:val="en-GB"/>
        </w:rPr>
        <w:t xml:space="preserve"> means the entirety of institutional, commercial and operational arrangements that establish market-based management of balancing;</w:t>
      </w:r>
    </w:p>
    <w:p w14:paraId="12716E40" w14:textId="77777777" w:rsidR="00A77606" w:rsidRPr="00224218" w:rsidRDefault="00A77606" w:rsidP="00224218">
      <w:pPr>
        <w:spacing w:before="0" w:beforeAutospacing="0" w:after="160" w:afterAutospacing="0" w:line="259" w:lineRule="auto"/>
        <w:rPr>
          <w:lang w:val="en-GB"/>
        </w:rPr>
      </w:pPr>
      <w:r w:rsidRPr="00224218">
        <w:rPr>
          <w:b/>
          <w:lang w:val="en-GB"/>
        </w:rPr>
        <w:t xml:space="preserve">Balancing service provider (BSP) </w:t>
      </w:r>
      <w:r w:rsidRPr="00224218">
        <w:rPr>
          <w:lang w:val="en-GB"/>
        </w:rPr>
        <w:t>means a market participant with reserve-providing units or reserve-providing groups able to provide balancing services to TSOs;</w:t>
      </w:r>
    </w:p>
    <w:p w14:paraId="0E0F9F66" w14:textId="77777777" w:rsidR="00A77606" w:rsidRPr="00224218" w:rsidRDefault="00A77606" w:rsidP="00224218">
      <w:pPr>
        <w:spacing w:before="0" w:beforeAutospacing="0" w:after="160" w:afterAutospacing="0" w:line="259" w:lineRule="auto"/>
        <w:rPr>
          <w:lang w:val="en-GB"/>
        </w:rPr>
      </w:pPr>
      <w:r w:rsidRPr="00224218">
        <w:rPr>
          <w:b/>
          <w:lang w:val="en-GB"/>
        </w:rPr>
        <w:t xml:space="preserve">Baltic power system </w:t>
      </w:r>
      <w:r w:rsidRPr="00224218">
        <w:rPr>
          <w:lang w:val="en-GB"/>
        </w:rPr>
        <w:t>means the power systems of Estonia, Latvia and Lithuania;</w:t>
      </w:r>
    </w:p>
    <w:p w14:paraId="504C0B37" w14:textId="0BC79819" w:rsidR="00A77606" w:rsidRPr="00224218" w:rsidRDefault="00A77606" w:rsidP="00224218">
      <w:pPr>
        <w:spacing w:before="0" w:beforeAutospacing="0" w:after="160" w:afterAutospacing="0" w:line="259" w:lineRule="auto"/>
        <w:rPr>
          <w:lang w:val="en-GB"/>
        </w:rPr>
      </w:pPr>
      <w:r w:rsidRPr="00224218">
        <w:rPr>
          <w:b/>
          <w:lang w:val="en-GB"/>
        </w:rPr>
        <w:t xml:space="preserve">Common merit order list (CMOL) </w:t>
      </w:r>
      <w:r w:rsidRPr="00224218">
        <w:rPr>
          <w:lang w:val="en-GB"/>
        </w:rPr>
        <w:t>means a list of balancing energy bids sorted in order of their bid prices, used for the activation of those bids;</w:t>
      </w:r>
    </w:p>
    <w:p w14:paraId="1D6D1A21" w14:textId="3B8CC749" w:rsidR="00A77606" w:rsidRPr="00224218" w:rsidRDefault="00A77606" w:rsidP="00224218">
      <w:pPr>
        <w:spacing w:before="0" w:beforeAutospacing="0" w:after="160" w:afterAutospacing="0" w:line="259" w:lineRule="auto"/>
        <w:rPr>
          <w:lang w:val="en-GB"/>
        </w:rPr>
      </w:pPr>
      <w:r w:rsidRPr="00224218">
        <w:rPr>
          <w:b/>
          <w:lang w:val="en-GB"/>
        </w:rPr>
        <w:t xml:space="preserve">Imbalance </w:t>
      </w:r>
      <w:r w:rsidRPr="00224218">
        <w:rPr>
          <w:lang w:val="en-GB"/>
        </w:rPr>
        <w:t>means an energy volume calculated for a balance responsible party and representing the difference between the allocated volume attributed to that balance responsible party and the final position of that balance responsible party, including any imbalance adjustment applied to that balance responsible party, within a given imbalance settlement period;</w:t>
      </w:r>
    </w:p>
    <w:p w14:paraId="1E9002FF" w14:textId="77777777" w:rsidR="00A77606" w:rsidRPr="00224218" w:rsidRDefault="00A77606" w:rsidP="00224218">
      <w:pPr>
        <w:spacing w:before="0" w:beforeAutospacing="0" w:after="160" w:afterAutospacing="0" w:line="259" w:lineRule="auto"/>
        <w:rPr>
          <w:lang w:val="en-GB"/>
        </w:rPr>
      </w:pPr>
      <w:r w:rsidRPr="00224218">
        <w:rPr>
          <w:b/>
          <w:lang w:val="en-GB"/>
        </w:rPr>
        <w:t>Imbalance Price</w:t>
      </w:r>
      <w:r w:rsidRPr="00224218">
        <w:rPr>
          <w:lang w:val="en-GB"/>
        </w:rPr>
        <w:t xml:space="preserve"> means the price, positive, zero, or negative, in each imbalance settlement period for an imbalance in each direction;</w:t>
      </w:r>
    </w:p>
    <w:p w14:paraId="15CFB041" w14:textId="77777777" w:rsidR="00A77606" w:rsidRPr="00224218" w:rsidRDefault="00A77606" w:rsidP="00224218">
      <w:pPr>
        <w:spacing w:before="0" w:beforeAutospacing="0" w:after="160" w:afterAutospacing="0" w:line="259" w:lineRule="auto"/>
        <w:rPr>
          <w:lang w:val="en-GB"/>
        </w:rPr>
      </w:pPr>
      <w:r w:rsidRPr="00224218">
        <w:rPr>
          <w:b/>
          <w:lang w:val="en-GB"/>
        </w:rPr>
        <w:t>Imbalance settlement</w:t>
      </w:r>
      <w:r w:rsidRPr="00224218">
        <w:rPr>
          <w:lang w:val="en-GB"/>
        </w:rPr>
        <w:t xml:space="preserve"> means a financial settlement mechanism for charging or paying balance responsible parties for their imbalances;</w:t>
      </w:r>
    </w:p>
    <w:p w14:paraId="5BA96941" w14:textId="77777777" w:rsidR="00A77606" w:rsidRPr="00224218" w:rsidRDefault="00A77606" w:rsidP="00224218">
      <w:pPr>
        <w:spacing w:before="0" w:beforeAutospacing="0" w:after="160" w:afterAutospacing="0" w:line="259" w:lineRule="auto"/>
        <w:rPr>
          <w:lang w:val="en-GB"/>
        </w:rPr>
      </w:pPr>
      <w:r w:rsidRPr="00224218">
        <w:rPr>
          <w:b/>
          <w:lang w:val="en-GB"/>
        </w:rPr>
        <w:t>Imbalance settlement period (ISP)</w:t>
      </w:r>
      <w:r w:rsidRPr="00224218">
        <w:rPr>
          <w:lang w:val="en-GB"/>
        </w:rPr>
        <w:t xml:space="preserve"> means the time unit for which balance responsible parties’ imbalance is calculated;</w:t>
      </w:r>
    </w:p>
    <w:p w14:paraId="0D37D2EF" w14:textId="3785BF0A" w:rsidR="00A77606" w:rsidRPr="00224218" w:rsidRDefault="00A77606" w:rsidP="00224218">
      <w:pPr>
        <w:spacing w:before="0" w:beforeAutospacing="0" w:after="160" w:afterAutospacing="0" w:line="259" w:lineRule="auto"/>
        <w:rPr>
          <w:lang w:val="en-GB"/>
        </w:rPr>
      </w:pPr>
      <w:r w:rsidRPr="00224218">
        <w:rPr>
          <w:b/>
          <w:lang w:val="en-GB"/>
        </w:rPr>
        <w:t>Marginal Pric</w:t>
      </w:r>
      <w:r w:rsidR="00D65006" w:rsidRPr="00224218">
        <w:rPr>
          <w:b/>
          <w:lang w:val="en-GB"/>
        </w:rPr>
        <w:t>e</w:t>
      </w:r>
      <w:r w:rsidRPr="00224218">
        <w:rPr>
          <w:lang w:val="en-GB"/>
        </w:rPr>
        <w:t xml:space="preserve"> means a principle according to which the price of the last activated balancing energy offer following merit order applies to all activated bids during the </w:t>
      </w:r>
      <w:proofErr w:type="gramStart"/>
      <w:r w:rsidRPr="00224218">
        <w:rPr>
          <w:lang w:val="en-GB"/>
        </w:rPr>
        <w:t>particular imbalance</w:t>
      </w:r>
      <w:proofErr w:type="gramEnd"/>
      <w:r w:rsidRPr="00224218">
        <w:rPr>
          <w:lang w:val="en-GB"/>
        </w:rPr>
        <w:t xml:space="preserve"> settlement period;</w:t>
      </w:r>
    </w:p>
    <w:p w14:paraId="31A3D904" w14:textId="77777777" w:rsidR="00A77606" w:rsidRPr="00224218" w:rsidRDefault="00A77606" w:rsidP="00224218">
      <w:pPr>
        <w:spacing w:before="0" w:beforeAutospacing="0" w:after="160" w:afterAutospacing="0" w:line="259" w:lineRule="auto"/>
        <w:rPr>
          <w:lang w:val="en-GB"/>
        </w:rPr>
      </w:pPr>
      <w:proofErr w:type="spellStart"/>
      <w:r w:rsidRPr="00224218">
        <w:rPr>
          <w:b/>
          <w:lang w:val="en-GB"/>
        </w:rPr>
        <w:t>mFRR</w:t>
      </w:r>
      <w:proofErr w:type="spellEnd"/>
      <w:r w:rsidRPr="00224218">
        <w:rPr>
          <w:b/>
          <w:lang w:val="en-GB"/>
        </w:rPr>
        <w:t xml:space="preserve"> (Manual Frequency Restoration Reserves)</w:t>
      </w:r>
      <w:r w:rsidRPr="00224218">
        <w:rPr>
          <w:lang w:val="en-GB"/>
        </w:rPr>
        <w:t xml:space="preserve"> means the active power reserves activated manually to restore system frequency to the nominal frequency and for synchronous area consisting of more than one LFC area power balance to the scheduled value.</w:t>
      </w:r>
    </w:p>
    <w:p w14:paraId="6B090453" w14:textId="1733C5C0" w:rsidR="00A77606" w:rsidRPr="00224218" w:rsidRDefault="00A77606" w:rsidP="00224218">
      <w:pPr>
        <w:spacing w:before="0" w:beforeAutospacing="0" w:after="160" w:afterAutospacing="0" w:line="259" w:lineRule="auto"/>
        <w:rPr>
          <w:lang w:val="en-GB"/>
        </w:rPr>
      </w:pPr>
      <w:r w:rsidRPr="00224218">
        <w:rPr>
          <w:b/>
          <w:lang w:val="en-GB"/>
        </w:rPr>
        <w:t>Standard product</w:t>
      </w:r>
      <w:r w:rsidRPr="00224218">
        <w:rPr>
          <w:lang w:val="en-GB"/>
        </w:rPr>
        <w:t xml:space="preserve"> means a harmonised balancing product defined by all TSOs for the exchange of balancing services</w:t>
      </w:r>
      <w:r w:rsidR="00224218">
        <w:rPr>
          <w:lang w:val="en-GB"/>
        </w:rPr>
        <w:t>.</w:t>
      </w:r>
    </w:p>
    <w:p w14:paraId="629ACE8B" w14:textId="624E5498" w:rsidR="00A77606" w:rsidRPr="00224218" w:rsidRDefault="00A77606" w:rsidP="00A77606">
      <w:pPr>
        <w:spacing w:before="0" w:beforeAutospacing="0" w:after="160" w:afterAutospacing="0" w:line="259" w:lineRule="auto"/>
        <w:jc w:val="left"/>
        <w:rPr>
          <w:lang w:val="en-GB"/>
        </w:rPr>
      </w:pPr>
      <w:r w:rsidRPr="00224218">
        <w:rPr>
          <w:lang w:val="en-GB"/>
        </w:rPr>
        <w:t> </w:t>
      </w:r>
    </w:p>
    <w:sectPr w:rsidR="00A77606" w:rsidRPr="00224218" w:rsidSect="0078044E">
      <w:footerReference w:type="default" r:id="rId8"/>
      <w:pgSz w:w="11906" w:h="16838"/>
      <w:pgMar w:top="1701" w:right="1134"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CD4FF" w14:textId="77777777" w:rsidR="00D95C2C" w:rsidRDefault="00D95C2C" w:rsidP="00B0094B">
      <w:r>
        <w:separator/>
      </w:r>
    </w:p>
    <w:p w14:paraId="4FC3EC04" w14:textId="77777777" w:rsidR="00D95C2C" w:rsidRDefault="00D95C2C" w:rsidP="00B0094B"/>
    <w:p w14:paraId="2A4223D5" w14:textId="77777777" w:rsidR="00D95C2C" w:rsidRDefault="00D95C2C" w:rsidP="00B0094B"/>
  </w:endnote>
  <w:endnote w:type="continuationSeparator" w:id="0">
    <w:p w14:paraId="3C083CC9" w14:textId="77777777" w:rsidR="00D95C2C" w:rsidRDefault="00D95C2C" w:rsidP="00B0094B">
      <w:r>
        <w:continuationSeparator/>
      </w:r>
    </w:p>
    <w:p w14:paraId="2310CD7A" w14:textId="77777777" w:rsidR="00D95C2C" w:rsidRDefault="00D95C2C" w:rsidP="00B0094B"/>
    <w:p w14:paraId="56A78EB8" w14:textId="77777777" w:rsidR="00D95C2C" w:rsidRDefault="00D95C2C" w:rsidP="00B0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893898"/>
      <w:docPartObj>
        <w:docPartGallery w:val="Page Numbers (Bottom of Page)"/>
        <w:docPartUnique/>
      </w:docPartObj>
    </w:sdtPr>
    <w:sdtEndPr/>
    <w:sdtContent>
      <w:p w14:paraId="501D3732" w14:textId="202B7635" w:rsidR="003B586B" w:rsidRDefault="003B586B" w:rsidP="00BF297F">
        <w:pPr>
          <w:pStyle w:val="Footer"/>
        </w:pPr>
        <w:r>
          <w:fldChar w:fldCharType="begin"/>
        </w:r>
        <w:r>
          <w:instrText>PAGE   \* MERGEFORMAT</w:instrText>
        </w:r>
        <w:r>
          <w:fldChar w:fldCharType="separate"/>
        </w:r>
        <w:r w:rsidR="005611D7" w:rsidRPr="005611D7">
          <w:rPr>
            <w:noProof/>
            <w:lang w:val="lt-LT"/>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970B2" w14:textId="77777777" w:rsidR="00D95C2C" w:rsidRDefault="00D95C2C" w:rsidP="00B0094B">
      <w:r>
        <w:separator/>
      </w:r>
    </w:p>
    <w:p w14:paraId="4E054231" w14:textId="77777777" w:rsidR="00D95C2C" w:rsidRDefault="00D95C2C" w:rsidP="00B0094B"/>
    <w:p w14:paraId="3AC9305C" w14:textId="77777777" w:rsidR="00D95C2C" w:rsidRDefault="00D95C2C" w:rsidP="00B0094B"/>
  </w:footnote>
  <w:footnote w:type="continuationSeparator" w:id="0">
    <w:p w14:paraId="69AFF3C0" w14:textId="77777777" w:rsidR="00D95C2C" w:rsidRDefault="00D95C2C" w:rsidP="00B0094B">
      <w:r>
        <w:continuationSeparator/>
      </w:r>
    </w:p>
    <w:p w14:paraId="1E26F294" w14:textId="77777777" w:rsidR="00D95C2C" w:rsidRDefault="00D95C2C" w:rsidP="00B0094B"/>
    <w:p w14:paraId="5734EBD6" w14:textId="77777777" w:rsidR="00D95C2C" w:rsidRDefault="00D95C2C" w:rsidP="00B0094B"/>
  </w:footnote>
  <w:footnote w:id="1">
    <w:p w14:paraId="751D286A" w14:textId="4CC63454" w:rsidR="00F41FA5" w:rsidRPr="008D73C6" w:rsidRDefault="00F41FA5">
      <w:pPr>
        <w:pStyle w:val="FootnoteText"/>
      </w:pPr>
      <w:r>
        <w:rPr>
          <w:rStyle w:val="FootnoteReference"/>
        </w:rPr>
        <w:footnoteRef/>
      </w:r>
      <w:r>
        <w:t xml:space="preserve"> </w:t>
      </w:r>
      <w:r w:rsidR="008D73C6">
        <w:t xml:space="preserve">The prerequisite for Step 2 is an operating </w:t>
      </w:r>
      <w:proofErr w:type="spellStart"/>
      <w:r w:rsidR="008D73C6">
        <w:t>aFRR</w:t>
      </w:r>
      <w:proofErr w:type="spellEnd"/>
      <w:r w:rsidR="008D73C6">
        <w:t xml:space="preserve"> market in Baltic countries; Step 2 is prognosed to be in place latest by year 2025, when Baltic countries plan to synchronize with European power system.  </w:t>
      </w:r>
    </w:p>
  </w:footnote>
  <w:footnote w:id="2">
    <w:p w14:paraId="1E7BAC24" w14:textId="5BC5A346" w:rsidR="00160D84" w:rsidRDefault="00160D84" w:rsidP="00160D84">
      <w:pPr>
        <w:pStyle w:val="FootnoteText"/>
        <w:rPr>
          <w:lang w:val="en-GB"/>
        </w:rPr>
      </w:pPr>
      <w:r>
        <w:rPr>
          <w:rStyle w:val="FootnoteReference"/>
        </w:rPr>
        <w:footnoteRef/>
      </w:r>
      <w:r>
        <w:t xml:space="preserve"> </w:t>
      </w:r>
      <w:r w:rsidR="00C9453C">
        <w:rPr>
          <w:lang w:val="en-GB"/>
        </w:rPr>
        <w:t xml:space="preserve">all EU TSOs proposals for </w:t>
      </w:r>
      <w:proofErr w:type="spellStart"/>
      <w:r w:rsidR="00C9453C">
        <w:rPr>
          <w:lang w:val="en-GB"/>
        </w:rPr>
        <w:t>mFRR</w:t>
      </w:r>
      <w:proofErr w:type="spellEnd"/>
      <w:r w:rsidR="00C9453C">
        <w:rPr>
          <w:lang w:val="en-GB"/>
        </w:rPr>
        <w:t xml:space="preserve"> balancing energy platform means: </w:t>
      </w:r>
      <w:r w:rsidR="00C9453C" w:rsidRPr="00AD5ED8">
        <w:rPr>
          <w:lang w:val="en-GB"/>
        </w:rPr>
        <w:t>All TSOs’ proposal for the implementation framework for a European platform for the exchange of balancing energy from frequency restoration reserves with manual activation in accordance with Article 20 of</w:t>
      </w:r>
      <w:r w:rsidR="00C9453C">
        <w:rPr>
          <w:lang w:val="en-GB"/>
        </w:rPr>
        <w:t xml:space="preserve"> EBGL, </w:t>
      </w:r>
      <w:r w:rsidR="00C9453C" w:rsidRPr="00AD5ED8">
        <w:rPr>
          <w:lang w:val="en-GB"/>
        </w:rPr>
        <w:t>All TSOs’ proposal on methodologies for pricing balancing energy and cross-zonal capacity used for the exchange of balancing energy or operating the imbalance netting process pursuant to Article 30(1) and Article 30(3) of</w:t>
      </w:r>
      <w:r w:rsidR="00C9453C">
        <w:rPr>
          <w:lang w:val="en-GB"/>
        </w:rPr>
        <w:t xml:space="preserve"> EBGL and </w:t>
      </w:r>
      <w:r w:rsidR="00C9453C" w:rsidRPr="00AD5ED8">
        <w:rPr>
          <w:lang w:val="en-GB"/>
        </w:rPr>
        <w:t>All TSOs’ proposal for classification methodology for the activation purposes of balancing energy bids pursuant to Article 29(3) of</w:t>
      </w:r>
      <w:r w:rsidR="00C9453C">
        <w:rPr>
          <w:lang w:val="en-GB"/>
        </w:rPr>
        <w:t xml:space="preserve"> EBGL</w:t>
      </w:r>
    </w:p>
    <w:p w14:paraId="1A763B80" w14:textId="488481FD" w:rsidR="00160D84" w:rsidRPr="00160D84" w:rsidRDefault="00160D84">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2BE6"/>
    <w:multiLevelType w:val="hybridMultilevel"/>
    <w:tmpl w:val="4C664A70"/>
    <w:lvl w:ilvl="0" w:tplc="7662FA7E">
      <w:start w:val="1"/>
      <w:numFmt w:val="lowerLetter"/>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15DB"/>
    <w:multiLevelType w:val="hybridMultilevel"/>
    <w:tmpl w:val="C59223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A2A92"/>
    <w:multiLevelType w:val="hybridMultilevel"/>
    <w:tmpl w:val="A444356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CD14DBD"/>
    <w:multiLevelType w:val="hybridMultilevel"/>
    <w:tmpl w:val="747AD3E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4" w15:restartNumberingAfterBreak="0">
    <w:nsid w:val="0DFE7273"/>
    <w:multiLevelType w:val="hybridMultilevel"/>
    <w:tmpl w:val="C59223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262B8"/>
    <w:multiLevelType w:val="hybridMultilevel"/>
    <w:tmpl w:val="747AD3E6"/>
    <w:lvl w:ilvl="0" w:tplc="0427000F">
      <w:start w:val="1"/>
      <w:numFmt w:val="decimal"/>
      <w:lvlText w:val="%1."/>
      <w:lvlJc w:val="left"/>
      <w:pPr>
        <w:ind w:left="1428"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6" w15:restartNumberingAfterBreak="0">
    <w:nsid w:val="17971F20"/>
    <w:multiLevelType w:val="hybridMultilevel"/>
    <w:tmpl w:val="460CCE5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C5066B"/>
    <w:multiLevelType w:val="hybridMultilevel"/>
    <w:tmpl w:val="747AD3E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 w15:restartNumberingAfterBreak="0">
    <w:nsid w:val="19272D1D"/>
    <w:multiLevelType w:val="hybridMultilevel"/>
    <w:tmpl w:val="B4B4F0E8"/>
    <w:lvl w:ilvl="0" w:tplc="04270001">
      <w:start w:val="1"/>
      <w:numFmt w:val="bullet"/>
      <w:lvlText w:val=""/>
      <w:lvlJc w:val="left"/>
      <w:pPr>
        <w:ind w:left="892" w:hanging="360"/>
      </w:pPr>
      <w:rPr>
        <w:rFonts w:ascii="Symbol" w:hAnsi="Symbol" w:hint="default"/>
      </w:rPr>
    </w:lvl>
    <w:lvl w:ilvl="1" w:tplc="04270003" w:tentative="1">
      <w:start w:val="1"/>
      <w:numFmt w:val="bullet"/>
      <w:lvlText w:val="o"/>
      <w:lvlJc w:val="left"/>
      <w:pPr>
        <w:ind w:left="1612" w:hanging="360"/>
      </w:pPr>
      <w:rPr>
        <w:rFonts w:ascii="Courier New" w:hAnsi="Courier New" w:cs="Courier New" w:hint="default"/>
      </w:rPr>
    </w:lvl>
    <w:lvl w:ilvl="2" w:tplc="04270005" w:tentative="1">
      <w:start w:val="1"/>
      <w:numFmt w:val="bullet"/>
      <w:lvlText w:val=""/>
      <w:lvlJc w:val="left"/>
      <w:pPr>
        <w:ind w:left="2332" w:hanging="360"/>
      </w:pPr>
      <w:rPr>
        <w:rFonts w:ascii="Wingdings" w:hAnsi="Wingdings" w:hint="default"/>
      </w:rPr>
    </w:lvl>
    <w:lvl w:ilvl="3" w:tplc="04270001" w:tentative="1">
      <w:start w:val="1"/>
      <w:numFmt w:val="bullet"/>
      <w:lvlText w:val=""/>
      <w:lvlJc w:val="left"/>
      <w:pPr>
        <w:ind w:left="3052" w:hanging="360"/>
      </w:pPr>
      <w:rPr>
        <w:rFonts w:ascii="Symbol" w:hAnsi="Symbol" w:hint="default"/>
      </w:rPr>
    </w:lvl>
    <w:lvl w:ilvl="4" w:tplc="04270003" w:tentative="1">
      <w:start w:val="1"/>
      <w:numFmt w:val="bullet"/>
      <w:lvlText w:val="o"/>
      <w:lvlJc w:val="left"/>
      <w:pPr>
        <w:ind w:left="3772" w:hanging="360"/>
      </w:pPr>
      <w:rPr>
        <w:rFonts w:ascii="Courier New" w:hAnsi="Courier New" w:cs="Courier New" w:hint="default"/>
      </w:rPr>
    </w:lvl>
    <w:lvl w:ilvl="5" w:tplc="04270005" w:tentative="1">
      <w:start w:val="1"/>
      <w:numFmt w:val="bullet"/>
      <w:lvlText w:val=""/>
      <w:lvlJc w:val="left"/>
      <w:pPr>
        <w:ind w:left="4492" w:hanging="360"/>
      </w:pPr>
      <w:rPr>
        <w:rFonts w:ascii="Wingdings" w:hAnsi="Wingdings" w:hint="default"/>
      </w:rPr>
    </w:lvl>
    <w:lvl w:ilvl="6" w:tplc="04270001" w:tentative="1">
      <w:start w:val="1"/>
      <w:numFmt w:val="bullet"/>
      <w:lvlText w:val=""/>
      <w:lvlJc w:val="left"/>
      <w:pPr>
        <w:ind w:left="5212" w:hanging="360"/>
      </w:pPr>
      <w:rPr>
        <w:rFonts w:ascii="Symbol" w:hAnsi="Symbol" w:hint="default"/>
      </w:rPr>
    </w:lvl>
    <w:lvl w:ilvl="7" w:tplc="04270003" w:tentative="1">
      <w:start w:val="1"/>
      <w:numFmt w:val="bullet"/>
      <w:lvlText w:val="o"/>
      <w:lvlJc w:val="left"/>
      <w:pPr>
        <w:ind w:left="5932" w:hanging="360"/>
      </w:pPr>
      <w:rPr>
        <w:rFonts w:ascii="Courier New" w:hAnsi="Courier New" w:cs="Courier New" w:hint="default"/>
      </w:rPr>
    </w:lvl>
    <w:lvl w:ilvl="8" w:tplc="04270005" w:tentative="1">
      <w:start w:val="1"/>
      <w:numFmt w:val="bullet"/>
      <w:lvlText w:val=""/>
      <w:lvlJc w:val="left"/>
      <w:pPr>
        <w:ind w:left="6652" w:hanging="360"/>
      </w:pPr>
      <w:rPr>
        <w:rFonts w:ascii="Wingdings" w:hAnsi="Wingdings" w:hint="default"/>
      </w:rPr>
    </w:lvl>
  </w:abstractNum>
  <w:abstractNum w:abstractNumId="9" w15:restartNumberingAfterBreak="0">
    <w:nsid w:val="1B327AC0"/>
    <w:multiLevelType w:val="hybridMultilevel"/>
    <w:tmpl w:val="C59223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111FC0"/>
    <w:multiLevelType w:val="hybridMultilevel"/>
    <w:tmpl w:val="747AD3E6"/>
    <w:lvl w:ilvl="0" w:tplc="0427000F">
      <w:start w:val="1"/>
      <w:numFmt w:val="decimal"/>
      <w:lvlText w:val="%1."/>
      <w:lvlJc w:val="left"/>
      <w:pPr>
        <w:ind w:left="1428"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1" w15:restartNumberingAfterBreak="0">
    <w:nsid w:val="2F574793"/>
    <w:multiLevelType w:val="hybridMultilevel"/>
    <w:tmpl w:val="3EF4687C"/>
    <w:lvl w:ilvl="0" w:tplc="11AC2F56">
      <w:start w:val="1"/>
      <w:numFmt w:val="lowerLetter"/>
      <w:lvlText w:val="%1)"/>
      <w:lvlJc w:val="left"/>
      <w:pPr>
        <w:ind w:left="2598" w:hanging="1170"/>
      </w:pPr>
      <w:rPr>
        <w:rFonts w:hint="default"/>
      </w:rPr>
    </w:lvl>
    <w:lvl w:ilvl="1" w:tplc="04270019" w:tentative="1">
      <w:start w:val="1"/>
      <w:numFmt w:val="lowerLetter"/>
      <w:lvlText w:val="%2."/>
      <w:lvlJc w:val="left"/>
      <w:pPr>
        <w:ind w:left="2508" w:hanging="360"/>
      </w:pPr>
    </w:lvl>
    <w:lvl w:ilvl="2" w:tplc="0427001B" w:tentative="1">
      <w:start w:val="1"/>
      <w:numFmt w:val="lowerRoman"/>
      <w:lvlText w:val="%3."/>
      <w:lvlJc w:val="right"/>
      <w:pPr>
        <w:ind w:left="3228" w:hanging="180"/>
      </w:pPr>
    </w:lvl>
    <w:lvl w:ilvl="3" w:tplc="0427000F" w:tentative="1">
      <w:start w:val="1"/>
      <w:numFmt w:val="decimal"/>
      <w:lvlText w:val="%4."/>
      <w:lvlJc w:val="left"/>
      <w:pPr>
        <w:ind w:left="3948" w:hanging="360"/>
      </w:pPr>
    </w:lvl>
    <w:lvl w:ilvl="4" w:tplc="04270019" w:tentative="1">
      <w:start w:val="1"/>
      <w:numFmt w:val="lowerLetter"/>
      <w:lvlText w:val="%5."/>
      <w:lvlJc w:val="left"/>
      <w:pPr>
        <w:ind w:left="4668" w:hanging="360"/>
      </w:pPr>
    </w:lvl>
    <w:lvl w:ilvl="5" w:tplc="0427001B" w:tentative="1">
      <w:start w:val="1"/>
      <w:numFmt w:val="lowerRoman"/>
      <w:lvlText w:val="%6."/>
      <w:lvlJc w:val="right"/>
      <w:pPr>
        <w:ind w:left="5388" w:hanging="180"/>
      </w:pPr>
    </w:lvl>
    <w:lvl w:ilvl="6" w:tplc="0427000F" w:tentative="1">
      <w:start w:val="1"/>
      <w:numFmt w:val="decimal"/>
      <w:lvlText w:val="%7."/>
      <w:lvlJc w:val="left"/>
      <w:pPr>
        <w:ind w:left="6108" w:hanging="360"/>
      </w:pPr>
    </w:lvl>
    <w:lvl w:ilvl="7" w:tplc="04270019" w:tentative="1">
      <w:start w:val="1"/>
      <w:numFmt w:val="lowerLetter"/>
      <w:lvlText w:val="%8."/>
      <w:lvlJc w:val="left"/>
      <w:pPr>
        <w:ind w:left="6828" w:hanging="360"/>
      </w:pPr>
    </w:lvl>
    <w:lvl w:ilvl="8" w:tplc="0427001B" w:tentative="1">
      <w:start w:val="1"/>
      <w:numFmt w:val="lowerRoman"/>
      <w:lvlText w:val="%9."/>
      <w:lvlJc w:val="right"/>
      <w:pPr>
        <w:ind w:left="7548" w:hanging="180"/>
      </w:pPr>
    </w:lvl>
  </w:abstractNum>
  <w:abstractNum w:abstractNumId="12" w15:restartNumberingAfterBreak="0">
    <w:nsid w:val="301549F1"/>
    <w:multiLevelType w:val="hybridMultilevel"/>
    <w:tmpl w:val="BB7E6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DE26FB"/>
    <w:multiLevelType w:val="hybridMultilevel"/>
    <w:tmpl w:val="C862F3D2"/>
    <w:lvl w:ilvl="0" w:tplc="6E7043C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B73B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87045"/>
    <w:multiLevelType w:val="hybridMultilevel"/>
    <w:tmpl w:val="747AD3E6"/>
    <w:lvl w:ilvl="0" w:tplc="0427000F">
      <w:start w:val="1"/>
      <w:numFmt w:val="decimal"/>
      <w:lvlText w:val="%1."/>
      <w:lvlJc w:val="left"/>
      <w:pPr>
        <w:ind w:left="1428"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6" w15:restartNumberingAfterBreak="0">
    <w:nsid w:val="3A7B366E"/>
    <w:multiLevelType w:val="multilevel"/>
    <w:tmpl w:val="27A4389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D3635D"/>
    <w:multiLevelType w:val="hybridMultilevel"/>
    <w:tmpl w:val="515A6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C83B27"/>
    <w:multiLevelType w:val="hybridMultilevel"/>
    <w:tmpl w:val="747AD3E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9" w15:restartNumberingAfterBreak="0">
    <w:nsid w:val="4A212503"/>
    <w:multiLevelType w:val="hybridMultilevel"/>
    <w:tmpl w:val="259E66B8"/>
    <w:lvl w:ilvl="0" w:tplc="9A80A6F8">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A820F53"/>
    <w:multiLevelType w:val="hybridMultilevel"/>
    <w:tmpl w:val="43E41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591C77"/>
    <w:multiLevelType w:val="hybridMultilevel"/>
    <w:tmpl w:val="91026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20C8A"/>
    <w:multiLevelType w:val="hybridMultilevel"/>
    <w:tmpl w:val="386E448E"/>
    <w:lvl w:ilvl="0" w:tplc="D40C9150">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CE91B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9B31C8"/>
    <w:multiLevelType w:val="hybridMultilevel"/>
    <w:tmpl w:val="4740E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2D6D73"/>
    <w:multiLevelType w:val="hybridMultilevel"/>
    <w:tmpl w:val="747AD3E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6" w15:restartNumberingAfterBreak="0">
    <w:nsid w:val="60740335"/>
    <w:multiLevelType w:val="hybridMultilevel"/>
    <w:tmpl w:val="03424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904CD"/>
    <w:multiLevelType w:val="hybridMultilevel"/>
    <w:tmpl w:val="747AD3E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8" w15:restartNumberingAfterBreak="0">
    <w:nsid w:val="661638F9"/>
    <w:multiLevelType w:val="hybridMultilevel"/>
    <w:tmpl w:val="747AD3E6"/>
    <w:lvl w:ilvl="0" w:tplc="0427000F">
      <w:start w:val="1"/>
      <w:numFmt w:val="decimal"/>
      <w:lvlText w:val="%1."/>
      <w:lvlJc w:val="left"/>
      <w:pPr>
        <w:ind w:left="1428"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9" w15:restartNumberingAfterBreak="0">
    <w:nsid w:val="6AC01D56"/>
    <w:multiLevelType w:val="hybridMultilevel"/>
    <w:tmpl w:val="747AD3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D010146"/>
    <w:multiLevelType w:val="hybridMultilevel"/>
    <w:tmpl w:val="AE021550"/>
    <w:lvl w:ilvl="0" w:tplc="1552728E">
      <w:start w:val="1"/>
      <w:numFmt w:val="lowerLetter"/>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D6174FD"/>
    <w:multiLevelType w:val="hybridMultilevel"/>
    <w:tmpl w:val="ECAE6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D61575"/>
    <w:multiLevelType w:val="hybridMultilevel"/>
    <w:tmpl w:val="C59223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553DA1"/>
    <w:multiLevelType w:val="hybridMultilevel"/>
    <w:tmpl w:val="5F108708"/>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6AD1C72"/>
    <w:multiLevelType w:val="hybridMultilevel"/>
    <w:tmpl w:val="460CCE5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AFD161D"/>
    <w:multiLevelType w:val="hybridMultilevel"/>
    <w:tmpl w:val="460CCE5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1"/>
  </w:num>
  <w:num w:numId="2">
    <w:abstractNumId w:val="13"/>
  </w:num>
  <w:num w:numId="3">
    <w:abstractNumId w:val="13"/>
    <w:lvlOverride w:ilvl="0">
      <w:startOverride w:val="1"/>
    </w:lvlOverride>
  </w:num>
  <w:num w:numId="4">
    <w:abstractNumId w:val="12"/>
  </w:num>
  <w:num w:numId="5">
    <w:abstractNumId w:val="0"/>
  </w:num>
  <w:num w:numId="6">
    <w:abstractNumId w:val="23"/>
  </w:num>
  <w:num w:numId="7">
    <w:abstractNumId w:val="14"/>
  </w:num>
  <w:num w:numId="8">
    <w:abstractNumId w:val="16"/>
  </w:num>
  <w:num w:numId="9">
    <w:abstractNumId w:val="29"/>
  </w:num>
  <w:num w:numId="10">
    <w:abstractNumId w:val="27"/>
  </w:num>
  <w:num w:numId="11">
    <w:abstractNumId w:val="21"/>
  </w:num>
  <w:num w:numId="12">
    <w:abstractNumId w:val="3"/>
  </w:num>
  <w:num w:numId="13">
    <w:abstractNumId w:val="7"/>
  </w:num>
  <w:num w:numId="14">
    <w:abstractNumId w:val="25"/>
  </w:num>
  <w:num w:numId="15">
    <w:abstractNumId w:val="18"/>
  </w:num>
  <w:num w:numId="16">
    <w:abstractNumId w:val="5"/>
  </w:num>
  <w:num w:numId="17">
    <w:abstractNumId w:val="11"/>
  </w:num>
  <w:num w:numId="18">
    <w:abstractNumId w:val="28"/>
  </w:num>
  <w:num w:numId="19">
    <w:abstractNumId w:val="15"/>
  </w:num>
  <w:num w:numId="20">
    <w:abstractNumId w:val="10"/>
  </w:num>
  <w:num w:numId="21">
    <w:abstractNumId w:val="26"/>
  </w:num>
  <w:num w:numId="22">
    <w:abstractNumId w:val="30"/>
  </w:num>
  <w:num w:numId="23">
    <w:abstractNumId w:val="22"/>
  </w:num>
  <w:num w:numId="24">
    <w:abstractNumId w:val="19"/>
  </w:num>
  <w:num w:numId="25">
    <w:abstractNumId w:val="17"/>
  </w:num>
  <w:num w:numId="26">
    <w:abstractNumId w:val="35"/>
  </w:num>
  <w:num w:numId="27">
    <w:abstractNumId w:val="6"/>
  </w:num>
  <w:num w:numId="28">
    <w:abstractNumId w:val="33"/>
  </w:num>
  <w:num w:numId="29">
    <w:abstractNumId w:val="34"/>
  </w:num>
  <w:num w:numId="30">
    <w:abstractNumId w:val="20"/>
  </w:num>
  <w:num w:numId="31">
    <w:abstractNumId w:val="2"/>
  </w:num>
  <w:num w:numId="32">
    <w:abstractNumId w:val="8"/>
  </w:num>
  <w:num w:numId="33">
    <w:abstractNumId w:val="24"/>
  </w:num>
  <w:num w:numId="34">
    <w:abstractNumId w:val="9"/>
  </w:num>
  <w:num w:numId="35">
    <w:abstractNumId w:val="32"/>
  </w:num>
  <w:num w:numId="36">
    <w:abstractNumId w:val="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7"/>
    <w:rsid w:val="000144A4"/>
    <w:rsid w:val="00032A9F"/>
    <w:rsid w:val="00036A1B"/>
    <w:rsid w:val="000452F7"/>
    <w:rsid w:val="00054AFD"/>
    <w:rsid w:val="0006676A"/>
    <w:rsid w:val="0007055D"/>
    <w:rsid w:val="000746A4"/>
    <w:rsid w:val="00075FF6"/>
    <w:rsid w:val="00085D36"/>
    <w:rsid w:val="00090577"/>
    <w:rsid w:val="00090A3F"/>
    <w:rsid w:val="0009321D"/>
    <w:rsid w:val="00097FD4"/>
    <w:rsid w:val="000B2C4B"/>
    <w:rsid w:val="000B3426"/>
    <w:rsid w:val="000B4616"/>
    <w:rsid w:val="000D0053"/>
    <w:rsid w:val="000D52B7"/>
    <w:rsid w:val="000F0583"/>
    <w:rsid w:val="000F5CAC"/>
    <w:rsid w:val="001249F5"/>
    <w:rsid w:val="00130923"/>
    <w:rsid w:val="0013610F"/>
    <w:rsid w:val="00160D84"/>
    <w:rsid w:val="00164A69"/>
    <w:rsid w:val="00166D95"/>
    <w:rsid w:val="00171AB4"/>
    <w:rsid w:val="0017303C"/>
    <w:rsid w:val="00175CC3"/>
    <w:rsid w:val="00181489"/>
    <w:rsid w:val="001A7F01"/>
    <w:rsid w:val="001B107D"/>
    <w:rsid w:val="001C1475"/>
    <w:rsid w:val="001D3C67"/>
    <w:rsid w:val="001D4261"/>
    <w:rsid w:val="001D7311"/>
    <w:rsid w:val="001F6027"/>
    <w:rsid w:val="001F718B"/>
    <w:rsid w:val="0020033C"/>
    <w:rsid w:val="00206337"/>
    <w:rsid w:val="00224218"/>
    <w:rsid w:val="00254FFF"/>
    <w:rsid w:val="0026549B"/>
    <w:rsid w:val="00272BE8"/>
    <w:rsid w:val="002874AA"/>
    <w:rsid w:val="00294E5A"/>
    <w:rsid w:val="002970B5"/>
    <w:rsid w:val="0029738E"/>
    <w:rsid w:val="002A36C6"/>
    <w:rsid w:val="002A709D"/>
    <w:rsid w:val="002C522F"/>
    <w:rsid w:val="002D1DB4"/>
    <w:rsid w:val="002D676E"/>
    <w:rsid w:val="002E797B"/>
    <w:rsid w:val="002F3B8E"/>
    <w:rsid w:val="002F712E"/>
    <w:rsid w:val="003022C3"/>
    <w:rsid w:val="00303AB9"/>
    <w:rsid w:val="003115C3"/>
    <w:rsid w:val="00313321"/>
    <w:rsid w:val="00315FE3"/>
    <w:rsid w:val="003202B0"/>
    <w:rsid w:val="0032618E"/>
    <w:rsid w:val="003323B4"/>
    <w:rsid w:val="0034141E"/>
    <w:rsid w:val="003909BA"/>
    <w:rsid w:val="00390A79"/>
    <w:rsid w:val="003B0A2A"/>
    <w:rsid w:val="003B586B"/>
    <w:rsid w:val="003C1D61"/>
    <w:rsid w:val="003C7CDD"/>
    <w:rsid w:val="003D22E3"/>
    <w:rsid w:val="003F20C1"/>
    <w:rsid w:val="003F64E1"/>
    <w:rsid w:val="00435AC9"/>
    <w:rsid w:val="004454AD"/>
    <w:rsid w:val="0045046B"/>
    <w:rsid w:val="00471EF8"/>
    <w:rsid w:val="0047603A"/>
    <w:rsid w:val="0048763B"/>
    <w:rsid w:val="004909F6"/>
    <w:rsid w:val="00492D13"/>
    <w:rsid w:val="004A5F72"/>
    <w:rsid w:val="004B1C31"/>
    <w:rsid w:val="004B270A"/>
    <w:rsid w:val="004C6D4D"/>
    <w:rsid w:val="004C70A4"/>
    <w:rsid w:val="004D28AE"/>
    <w:rsid w:val="004E43E4"/>
    <w:rsid w:val="005023A8"/>
    <w:rsid w:val="005209A0"/>
    <w:rsid w:val="00543191"/>
    <w:rsid w:val="00546CF3"/>
    <w:rsid w:val="00550D4A"/>
    <w:rsid w:val="005611D7"/>
    <w:rsid w:val="00561587"/>
    <w:rsid w:val="00562833"/>
    <w:rsid w:val="00571A33"/>
    <w:rsid w:val="00571E45"/>
    <w:rsid w:val="00572447"/>
    <w:rsid w:val="005823B9"/>
    <w:rsid w:val="005836F6"/>
    <w:rsid w:val="00583776"/>
    <w:rsid w:val="005A408D"/>
    <w:rsid w:val="005C5545"/>
    <w:rsid w:val="005D0186"/>
    <w:rsid w:val="005D0D0D"/>
    <w:rsid w:val="0060291C"/>
    <w:rsid w:val="006067F2"/>
    <w:rsid w:val="0060736E"/>
    <w:rsid w:val="006118B6"/>
    <w:rsid w:val="00613471"/>
    <w:rsid w:val="006379A9"/>
    <w:rsid w:val="0064769A"/>
    <w:rsid w:val="00655195"/>
    <w:rsid w:val="006555CE"/>
    <w:rsid w:val="00685954"/>
    <w:rsid w:val="006C1DCE"/>
    <w:rsid w:val="006C3812"/>
    <w:rsid w:val="006D17D9"/>
    <w:rsid w:val="006D1A22"/>
    <w:rsid w:val="006E4B86"/>
    <w:rsid w:val="006E6FEC"/>
    <w:rsid w:val="006E73A9"/>
    <w:rsid w:val="006F6B81"/>
    <w:rsid w:val="006F7290"/>
    <w:rsid w:val="0075492F"/>
    <w:rsid w:val="0076494D"/>
    <w:rsid w:val="0077549E"/>
    <w:rsid w:val="00775A57"/>
    <w:rsid w:val="0078044E"/>
    <w:rsid w:val="0078119A"/>
    <w:rsid w:val="007C3A05"/>
    <w:rsid w:val="007C3DBF"/>
    <w:rsid w:val="007D2E5B"/>
    <w:rsid w:val="007D3D67"/>
    <w:rsid w:val="007D3E15"/>
    <w:rsid w:val="007F5DCD"/>
    <w:rsid w:val="008047DD"/>
    <w:rsid w:val="008059AE"/>
    <w:rsid w:val="00817398"/>
    <w:rsid w:val="00821154"/>
    <w:rsid w:val="00827B13"/>
    <w:rsid w:val="008449A2"/>
    <w:rsid w:val="00846C01"/>
    <w:rsid w:val="00851241"/>
    <w:rsid w:val="00857E27"/>
    <w:rsid w:val="00877CA2"/>
    <w:rsid w:val="008A5C2F"/>
    <w:rsid w:val="008D622A"/>
    <w:rsid w:val="008D73C6"/>
    <w:rsid w:val="008F5C11"/>
    <w:rsid w:val="00906D4F"/>
    <w:rsid w:val="00940929"/>
    <w:rsid w:val="009813A0"/>
    <w:rsid w:val="009A18F5"/>
    <w:rsid w:val="009A2486"/>
    <w:rsid w:val="009C37C4"/>
    <w:rsid w:val="009C6D90"/>
    <w:rsid w:val="009E5769"/>
    <w:rsid w:val="009F6B93"/>
    <w:rsid w:val="009F6D2A"/>
    <w:rsid w:val="00A20298"/>
    <w:rsid w:val="00A21DD2"/>
    <w:rsid w:val="00A22B98"/>
    <w:rsid w:val="00A25200"/>
    <w:rsid w:val="00A26EB0"/>
    <w:rsid w:val="00A3635D"/>
    <w:rsid w:val="00A5352A"/>
    <w:rsid w:val="00A64F32"/>
    <w:rsid w:val="00A67AA0"/>
    <w:rsid w:val="00A74893"/>
    <w:rsid w:val="00A7503B"/>
    <w:rsid w:val="00A77606"/>
    <w:rsid w:val="00A77B6F"/>
    <w:rsid w:val="00AC0C5A"/>
    <w:rsid w:val="00AD5ED8"/>
    <w:rsid w:val="00AF2282"/>
    <w:rsid w:val="00AF66C4"/>
    <w:rsid w:val="00B0094B"/>
    <w:rsid w:val="00B20174"/>
    <w:rsid w:val="00B42722"/>
    <w:rsid w:val="00B54CBD"/>
    <w:rsid w:val="00B61BF3"/>
    <w:rsid w:val="00B85236"/>
    <w:rsid w:val="00B870E7"/>
    <w:rsid w:val="00BA67CD"/>
    <w:rsid w:val="00BB5DAE"/>
    <w:rsid w:val="00BB5F20"/>
    <w:rsid w:val="00BC1AB0"/>
    <w:rsid w:val="00BC3E78"/>
    <w:rsid w:val="00BC6A70"/>
    <w:rsid w:val="00BD1822"/>
    <w:rsid w:val="00BD7598"/>
    <w:rsid w:val="00BE696C"/>
    <w:rsid w:val="00BF297F"/>
    <w:rsid w:val="00C014E9"/>
    <w:rsid w:val="00C0511F"/>
    <w:rsid w:val="00C0671A"/>
    <w:rsid w:val="00C61737"/>
    <w:rsid w:val="00C61A25"/>
    <w:rsid w:val="00C67B0D"/>
    <w:rsid w:val="00C9453C"/>
    <w:rsid w:val="00CA0426"/>
    <w:rsid w:val="00CB3A9F"/>
    <w:rsid w:val="00CB5B68"/>
    <w:rsid w:val="00CD097B"/>
    <w:rsid w:val="00CD519A"/>
    <w:rsid w:val="00CF4D2F"/>
    <w:rsid w:val="00CF5E20"/>
    <w:rsid w:val="00D1377A"/>
    <w:rsid w:val="00D317B4"/>
    <w:rsid w:val="00D35745"/>
    <w:rsid w:val="00D3733C"/>
    <w:rsid w:val="00D46561"/>
    <w:rsid w:val="00D5581A"/>
    <w:rsid w:val="00D568CB"/>
    <w:rsid w:val="00D60348"/>
    <w:rsid w:val="00D65006"/>
    <w:rsid w:val="00D7099F"/>
    <w:rsid w:val="00D95C2C"/>
    <w:rsid w:val="00DB1FB1"/>
    <w:rsid w:val="00DC3510"/>
    <w:rsid w:val="00DF1F50"/>
    <w:rsid w:val="00E0221D"/>
    <w:rsid w:val="00E03E96"/>
    <w:rsid w:val="00E11E74"/>
    <w:rsid w:val="00E266A9"/>
    <w:rsid w:val="00E72928"/>
    <w:rsid w:val="00E73876"/>
    <w:rsid w:val="00E87775"/>
    <w:rsid w:val="00E939BB"/>
    <w:rsid w:val="00E94E40"/>
    <w:rsid w:val="00E967CF"/>
    <w:rsid w:val="00EA32CC"/>
    <w:rsid w:val="00EB1A37"/>
    <w:rsid w:val="00EC40CA"/>
    <w:rsid w:val="00ED0183"/>
    <w:rsid w:val="00ED6D8E"/>
    <w:rsid w:val="00ED7107"/>
    <w:rsid w:val="00EF3000"/>
    <w:rsid w:val="00F015F2"/>
    <w:rsid w:val="00F212C5"/>
    <w:rsid w:val="00F301A8"/>
    <w:rsid w:val="00F40D71"/>
    <w:rsid w:val="00F41E65"/>
    <w:rsid w:val="00F41FA5"/>
    <w:rsid w:val="00F5188D"/>
    <w:rsid w:val="00F62BC9"/>
    <w:rsid w:val="00FB1BF3"/>
    <w:rsid w:val="00FB2DE4"/>
    <w:rsid w:val="00FC3C0C"/>
    <w:rsid w:val="00FD7FF6"/>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1CF5"/>
  <w15:chartTrackingRefBased/>
  <w15:docId w15:val="{837BED26-1769-439C-8EC2-BCD1F68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4B"/>
    <w:pPr>
      <w:spacing w:before="100" w:beforeAutospacing="1" w:after="100" w:afterAutospacing="1" w:line="360" w:lineRule="auto"/>
      <w:jc w:val="both"/>
    </w:pPr>
    <w:rPr>
      <w:rFonts w:ascii="Times New Roman" w:eastAsia="Times New Roman" w:hAnsi="Times New Roman" w:cs="Times New Roman"/>
      <w:szCs w:val="24"/>
      <w:lang w:val="en-US"/>
    </w:rPr>
  </w:style>
  <w:style w:type="paragraph" w:styleId="Heading1">
    <w:name w:val="heading 1"/>
    <w:basedOn w:val="Normal"/>
    <w:next w:val="Normal"/>
    <w:link w:val="Heading1Char"/>
    <w:uiPriority w:val="9"/>
    <w:qFormat/>
    <w:rsid w:val="00BD7598"/>
    <w:pPr>
      <w:numPr>
        <w:numId w:val="8"/>
      </w:numPr>
      <w:spacing w:line="240" w:lineRule="auto"/>
      <w:outlineLvl w:val="0"/>
    </w:pPr>
    <w:rPr>
      <w:i/>
      <w:sz w:val="28"/>
      <w:lang w:val="en-GB"/>
    </w:rPr>
  </w:style>
  <w:style w:type="paragraph" w:styleId="Heading2">
    <w:name w:val="heading 2"/>
    <w:basedOn w:val="Heading1"/>
    <w:next w:val="Normal"/>
    <w:link w:val="Heading2Char"/>
    <w:uiPriority w:val="9"/>
    <w:unhideWhenUsed/>
    <w:qFormat/>
    <w:rsid w:val="00BD7598"/>
    <w:pPr>
      <w:numPr>
        <w:ilvl w:val="1"/>
      </w:num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
    <w:name w:val="Medium List 2"/>
    <w:basedOn w:val="TableNormal"/>
    <w:uiPriority w:val="66"/>
    <w:rsid w:val="000452F7"/>
    <w:pPr>
      <w:spacing w:after="0" w:line="240" w:lineRule="auto"/>
    </w:pPr>
    <w:rPr>
      <w:rFonts w:asciiTheme="majorHAnsi" w:eastAsiaTheme="majorEastAsia" w:hAnsiTheme="majorHAnsi" w:cstheme="majorBidi"/>
      <w:color w:val="000000" w:themeColor="text1"/>
      <w:lang w:val="et-E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0452F7"/>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0452F7"/>
    <w:rPr>
      <w:rFonts w:ascii="Times New Roman" w:eastAsia="Times New Roman" w:hAnsi="Times New Roman" w:cs="Times New Roman"/>
      <w:sz w:val="24"/>
      <w:szCs w:val="24"/>
      <w:lang w:val="et-EE"/>
    </w:rPr>
  </w:style>
  <w:style w:type="paragraph" w:styleId="Footer">
    <w:name w:val="footer"/>
    <w:basedOn w:val="Normal"/>
    <w:link w:val="FooterChar"/>
    <w:uiPriority w:val="99"/>
    <w:unhideWhenUsed/>
    <w:rsid w:val="000452F7"/>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0452F7"/>
    <w:rPr>
      <w:rFonts w:ascii="Times New Roman" w:eastAsia="Times New Roman" w:hAnsi="Times New Roman" w:cs="Times New Roman"/>
      <w:sz w:val="24"/>
      <w:szCs w:val="24"/>
      <w:lang w:val="et-EE"/>
    </w:rPr>
  </w:style>
  <w:style w:type="character" w:customStyle="1" w:styleId="Heading1Char">
    <w:name w:val="Heading 1 Char"/>
    <w:basedOn w:val="DefaultParagraphFont"/>
    <w:link w:val="Heading1"/>
    <w:uiPriority w:val="9"/>
    <w:rsid w:val="00BD7598"/>
    <w:rPr>
      <w:rFonts w:ascii="Times New Roman" w:eastAsia="Times New Roman" w:hAnsi="Times New Roman" w:cs="Times New Roman"/>
      <w:i/>
      <w:sz w:val="28"/>
      <w:szCs w:val="24"/>
      <w:lang w:val="en-GB"/>
    </w:rPr>
  </w:style>
  <w:style w:type="table" w:styleId="TableGrid">
    <w:name w:val="Table Grid"/>
    <w:basedOn w:val="TableNormal"/>
    <w:uiPriority w:val="39"/>
    <w:rsid w:val="0004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34"/>
    <w:qFormat/>
    <w:rsid w:val="000452F7"/>
    <w:pPr>
      <w:ind w:left="720"/>
      <w:contextualSpacing/>
    </w:pPr>
  </w:style>
  <w:style w:type="character" w:customStyle="1" w:styleId="Heading2Char">
    <w:name w:val="Heading 2 Char"/>
    <w:basedOn w:val="DefaultParagraphFont"/>
    <w:link w:val="Heading2"/>
    <w:uiPriority w:val="9"/>
    <w:rsid w:val="00BD7598"/>
    <w:rPr>
      <w:rFonts w:ascii="Times New Roman" w:eastAsia="Times New Roman" w:hAnsi="Times New Roman" w:cs="Times New Roman"/>
      <w:i/>
      <w:sz w:val="24"/>
      <w:szCs w:val="24"/>
      <w:lang w:val="en-GB"/>
    </w:rPr>
  </w:style>
  <w:style w:type="character" w:customStyle="1" w:styleId="ListParagraphChar">
    <w:name w:val="List Paragraph Char"/>
    <w:aliases w:val="H&amp;P List Paragraph Char,2 Char"/>
    <w:basedOn w:val="DefaultParagraphFont"/>
    <w:link w:val="ListParagraph"/>
    <w:uiPriority w:val="34"/>
    <w:qFormat/>
    <w:rsid w:val="00F015F2"/>
    <w:rPr>
      <w:rFonts w:ascii="Times New Roman" w:eastAsia="Times New Roman" w:hAnsi="Times New Roman" w:cs="Times New Roman"/>
      <w:sz w:val="24"/>
      <w:szCs w:val="24"/>
      <w:lang w:val="et-EE"/>
    </w:rPr>
  </w:style>
  <w:style w:type="character" w:styleId="CommentReference">
    <w:name w:val="annotation reference"/>
    <w:basedOn w:val="DefaultParagraphFont"/>
    <w:uiPriority w:val="99"/>
    <w:semiHidden/>
    <w:unhideWhenUsed/>
    <w:rsid w:val="0078119A"/>
    <w:rPr>
      <w:sz w:val="16"/>
      <w:szCs w:val="16"/>
    </w:rPr>
  </w:style>
  <w:style w:type="paragraph" w:styleId="CommentText">
    <w:name w:val="annotation text"/>
    <w:basedOn w:val="Normal"/>
    <w:link w:val="CommentTextChar"/>
    <w:uiPriority w:val="99"/>
    <w:unhideWhenUsed/>
    <w:rsid w:val="0078119A"/>
    <w:pPr>
      <w:spacing w:line="240" w:lineRule="auto"/>
    </w:pPr>
    <w:rPr>
      <w:sz w:val="20"/>
      <w:szCs w:val="20"/>
    </w:rPr>
  </w:style>
  <w:style w:type="character" w:customStyle="1" w:styleId="CommentTextChar">
    <w:name w:val="Comment Text Char"/>
    <w:basedOn w:val="DefaultParagraphFont"/>
    <w:link w:val="CommentText"/>
    <w:uiPriority w:val="99"/>
    <w:rsid w:val="0078119A"/>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78119A"/>
    <w:rPr>
      <w:b/>
      <w:bCs/>
    </w:rPr>
  </w:style>
  <w:style w:type="character" w:customStyle="1" w:styleId="CommentSubjectChar">
    <w:name w:val="Comment Subject Char"/>
    <w:basedOn w:val="CommentTextChar"/>
    <w:link w:val="CommentSubject"/>
    <w:uiPriority w:val="99"/>
    <w:semiHidden/>
    <w:rsid w:val="0078119A"/>
    <w:rPr>
      <w:rFonts w:ascii="Times New Roman" w:eastAsia="Times New Roman" w:hAnsi="Times New Roman" w:cs="Times New Roman"/>
      <w:b/>
      <w:bCs/>
      <w:sz w:val="20"/>
      <w:szCs w:val="20"/>
      <w:lang w:val="et-EE"/>
    </w:rPr>
  </w:style>
  <w:style w:type="paragraph" w:styleId="BalloonText">
    <w:name w:val="Balloon Text"/>
    <w:basedOn w:val="Normal"/>
    <w:link w:val="BalloonTextChar"/>
    <w:uiPriority w:val="99"/>
    <w:semiHidden/>
    <w:unhideWhenUsed/>
    <w:rsid w:val="007811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19A"/>
    <w:rPr>
      <w:rFonts w:ascii="Segoe UI" w:eastAsia="Times New Roman" w:hAnsi="Segoe UI" w:cs="Segoe UI"/>
      <w:sz w:val="18"/>
      <w:szCs w:val="18"/>
      <w:lang w:val="et-EE"/>
    </w:rPr>
  </w:style>
  <w:style w:type="table" w:styleId="ListTable3-Accent1">
    <w:name w:val="List Table 3 Accent 1"/>
    <w:basedOn w:val="TableNormal"/>
    <w:uiPriority w:val="48"/>
    <w:rsid w:val="0020033C"/>
    <w:pPr>
      <w:spacing w:after="0" w:line="240" w:lineRule="auto"/>
    </w:pPr>
    <w:rPr>
      <w:lang w:val="lv-L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E0221D"/>
    <w:pPr>
      <w:spacing w:after="0" w:line="240" w:lineRule="auto"/>
    </w:pPr>
    <w:rPr>
      <w:lang w:val="lv-L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906D4F"/>
    <w:pPr>
      <w:spacing w:after="0" w:line="240" w:lineRule="auto"/>
    </w:pPr>
    <w:rPr>
      <w:rFonts w:ascii="Times New Roman" w:eastAsia="Times New Roman" w:hAnsi="Times New Roman" w:cs="Times New Roman"/>
      <w:szCs w:val="24"/>
      <w:lang w:val="en-US"/>
    </w:rPr>
  </w:style>
  <w:style w:type="paragraph" w:styleId="NormalWeb">
    <w:name w:val="Normal (Web)"/>
    <w:basedOn w:val="Normal"/>
    <w:uiPriority w:val="99"/>
    <w:semiHidden/>
    <w:unhideWhenUsed/>
    <w:rsid w:val="00C61737"/>
    <w:pPr>
      <w:spacing w:line="240" w:lineRule="auto"/>
      <w:jc w:val="left"/>
    </w:pPr>
    <w:rPr>
      <w:rFonts w:eastAsiaTheme="minorEastAsia"/>
      <w:sz w:val="24"/>
      <w:lang w:val="et-EE" w:eastAsia="et-EE"/>
    </w:rPr>
  </w:style>
  <w:style w:type="paragraph" w:styleId="FootnoteText">
    <w:name w:val="footnote text"/>
    <w:basedOn w:val="Normal"/>
    <w:link w:val="FootnoteTextChar"/>
    <w:uiPriority w:val="99"/>
    <w:semiHidden/>
    <w:unhideWhenUsed/>
    <w:rsid w:val="00F41FA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41FA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41FA5"/>
    <w:rPr>
      <w:vertAlign w:val="superscript"/>
    </w:rPr>
  </w:style>
  <w:style w:type="character" w:styleId="Hyperlink">
    <w:name w:val="Hyperlink"/>
    <w:basedOn w:val="DefaultParagraphFont"/>
    <w:uiPriority w:val="99"/>
    <w:semiHidden/>
    <w:unhideWhenUsed/>
    <w:rsid w:val="002D676E"/>
    <w:rPr>
      <w:color w:val="0563C1"/>
      <w:u w:val="single"/>
    </w:rPr>
  </w:style>
  <w:style w:type="paragraph" w:styleId="EndnoteText">
    <w:name w:val="endnote text"/>
    <w:basedOn w:val="Normal"/>
    <w:link w:val="EndnoteTextChar"/>
    <w:uiPriority w:val="99"/>
    <w:semiHidden/>
    <w:unhideWhenUsed/>
    <w:rsid w:val="00160D8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60D8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60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4377">
      <w:bodyDiv w:val="1"/>
      <w:marLeft w:val="0"/>
      <w:marRight w:val="0"/>
      <w:marTop w:val="0"/>
      <w:marBottom w:val="0"/>
      <w:divBdr>
        <w:top w:val="none" w:sz="0" w:space="0" w:color="auto"/>
        <w:left w:val="none" w:sz="0" w:space="0" w:color="auto"/>
        <w:bottom w:val="none" w:sz="0" w:space="0" w:color="auto"/>
        <w:right w:val="none" w:sz="0" w:space="0" w:color="auto"/>
      </w:divBdr>
    </w:div>
    <w:div w:id="742917038">
      <w:bodyDiv w:val="1"/>
      <w:marLeft w:val="0"/>
      <w:marRight w:val="0"/>
      <w:marTop w:val="0"/>
      <w:marBottom w:val="0"/>
      <w:divBdr>
        <w:top w:val="none" w:sz="0" w:space="0" w:color="auto"/>
        <w:left w:val="none" w:sz="0" w:space="0" w:color="auto"/>
        <w:bottom w:val="none" w:sz="0" w:space="0" w:color="auto"/>
        <w:right w:val="none" w:sz="0" w:space="0" w:color="auto"/>
      </w:divBdr>
    </w:div>
    <w:div w:id="21468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2ED88-1917-4710-AF80-C10630CF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11642</Words>
  <Characters>6637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Matelionis</dc:creator>
  <cp:keywords/>
  <dc:description/>
  <cp:lastModifiedBy>Donatas Matelionis</cp:lastModifiedBy>
  <cp:revision>2</cp:revision>
  <dcterms:created xsi:type="dcterms:W3CDTF">2019-05-03T04:36:00Z</dcterms:created>
  <dcterms:modified xsi:type="dcterms:W3CDTF">2019-05-03T04:36:00Z</dcterms:modified>
</cp:coreProperties>
</file>