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0B0E0" w14:textId="77777777" w:rsidR="00E76591" w:rsidRPr="005D66B5" w:rsidRDefault="00E76591" w:rsidP="005D66B5"/>
    <w:p w14:paraId="4D9E621B" w14:textId="77777777" w:rsidR="00E76591" w:rsidRPr="005D66B5" w:rsidRDefault="00E76591" w:rsidP="00821BEB">
      <w:pPr>
        <w:jc w:val="center"/>
      </w:pPr>
    </w:p>
    <w:p w14:paraId="502692C1" w14:textId="77777777" w:rsidR="00E76591" w:rsidRPr="005D66B5" w:rsidRDefault="00E76591" w:rsidP="005D66B5"/>
    <w:p w14:paraId="72D8D3FF" w14:textId="77777777" w:rsidR="00E76591" w:rsidRPr="005D66B5" w:rsidRDefault="00E76591" w:rsidP="00C36620">
      <w:pPr>
        <w:ind w:left="0"/>
        <w:jc w:val="center"/>
      </w:pPr>
    </w:p>
    <w:p w14:paraId="0349CE55" w14:textId="46D9985F" w:rsidR="00E76591" w:rsidRPr="003C0687" w:rsidRDefault="00A546A3" w:rsidP="00C36620">
      <w:pPr>
        <w:ind w:left="0"/>
        <w:jc w:val="center"/>
        <w:rPr>
          <w:b/>
          <w:sz w:val="36"/>
        </w:rPr>
      </w:pPr>
      <w:r w:rsidRPr="003C0687">
        <w:rPr>
          <w:b/>
          <w:sz w:val="36"/>
        </w:rPr>
        <w:t xml:space="preserve">EECS </w:t>
      </w:r>
    </w:p>
    <w:p w14:paraId="417D4D8C" w14:textId="7C72F50C" w:rsidR="00E76591" w:rsidRPr="003C0687" w:rsidRDefault="00A546A3" w:rsidP="00C36620">
      <w:pPr>
        <w:ind w:left="0"/>
        <w:jc w:val="center"/>
        <w:rPr>
          <w:b/>
          <w:sz w:val="36"/>
        </w:rPr>
      </w:pPr>
      <w:r w:rsidRPr="003C0687">
        <w:rPr>
          <w:b/>
          <w:sz w:val="36"/>
        </w:rPr>
        <w:t>Do</w:t>
      </w:r>
      <w:r w:rsidR="00A9298A">
        <w:rPr>
          <w:b/>
          <w:sz w:val="36"/>
        </w:rPr>
        <w:t>m</w:t>
      </w:r>
      <w:r w:rsidRPr="003C0687">
        <w:rPr>
          <w:b/>
          <w:sz w:val="36"/>
        </w:rPr>
        <w:t>ain Protocol</w:t>
      </w:r>
    </w:p>
    <w:p w14:paraId="7F14D650" w14:textId="77777777" w:rsidR="00E76591" w:rsidRPr="003C0687" w:rsidRDefault="00E76591" w:rsidP="00C36620">
      <w:pPr>
        <w:ind w:left="0"/>
        <w:jc w:val="center"/>
        <w:rPr>
          <w:b/>
          <w:sz w:val="36"/>
        </w:rPr>
      </w:pPr>
    </w:p>
    <w:p w14:paraId="5D6EC5D4" w14:textId="77777777" w:rsidR="00E76591" w:rsidRPr="003C0687" w:rsidRDefault="00A546A3" w:rsidP="00225483">
      <w:pPr>
        <w:tabs>
          <w:tab w:val="left" w:pos="7065"/>
        </w:tabs>
        <w:ind w:left="0"/>
        <w:rPr>
          <w:b/>
          <w:sz w:val="36"/>
        </w:rPr>
      </w:pPr>
      <w:r>
        <w:rPr>
          <w:b/>
          <w:sz w:val="36"/>
        </w:rPr>
        <w:tab/>
      </w:r>
    </w:p>
    <w:p w14:paraId="7DA83F23" w14:textId="77777777" w:rsidR="00E76591" w:rsidRPr="003C0687" w:rsidRDefault="00A546A3" w:rsidP="00C36620">
      <w:pPr>
        <w:ind w:left="0"/>
        <w:jc w:val="center"/>
        <w:rPr>
          <w:b/>
          <w:sz w:val="36"/>
        </w:rPr>
      </w:pPr>
      <w:r w:rsidRPr="003C0687">
        <w:rPr>
          <w:b/>
          <w:sz w:val="36"/>
        </w:rPr>
        <w:t>for</w:t>
      </w:r>
    </w:p>
    <w:p w14:paraId="3A8B1BD9" w14:textId="63DDADE4" w:rsidR="00E76591" w:rsidRPr="003C0687" w:rsidRDefault="00A546A3" w:rsidP="00C36620">
      <w:pPr>
        <w:ind w:left="0"/>
        <w:jc w:val="center"/>
        <w:rPr>
          <w:b/>
          <w:sz w:val="36"/>
        </w:rPr>
      </w:pPr>
      <w:r>
        <w:rPr>
          <w:b/>
          <w:sz w:val="36"/>
        </w:rPr>
        <w:t>Latvia</w:t>
      </w:r>
    </w:p>
    <w:p w14:paraId="05B830AC" w14:textId="77777777" w:rsidR="00E76591" w:rsidRPr="005D66B5" w:rsidRDefault="00E76591" w:rsidP="00C36620">
      <w:pPr>
        <w:ind w:left="0"/>
        <w:jc w:val="center"/>
      </w:pPr>
    </w:p>
    <w:p w14:paraId="062FEBFD" w14:textId="77777777" w:rsidR="00E76591" w:rsidRPr="005D66B5" w:rsidRDefault="00E76591" w:rsidP="00C36620">
      <w:pPr>
        <w:ind w:left="0"/>
        <w:jc w:val="center"/>
      </w:pPr>
    </w:p>
    <w:p w14:paraId="777CF08B" w14:textId="77777777" w:rsidR="00E76591" w:rsidRPr="005D66B5" w:rsidRDefault="00E76591" w:rsidP="00C36620">
      <w:pPr>
        <w:ind w:left="0"/>
        <w:jc w:val="center"/>
      </w:pPr>
    </w:p>
    <w:p w14:paraId="0F250813" w14:textId="77777777" w:rsidR="00E76591" w:rsidRPr="005D66B5" w:rsidRDefault="00E76591" w:rsidP="00C36620">
      <w:pPr>
        <w:ind w:left="0"/>
        <w:jc w:val="center"/>
      </w:pPr>
    </w:p>
    <w:p w14:paraId="1AB372E2" w14:textId="77777777" w:rsidR="00E76591" w:rsidRPr="005D66B5" w:rsidRDefault="00E76591" w:rsidP="00C36620">
      <w:pPr>
        <w:ind w:left="0"/>
        <w:jc w:val="center"/>
      </w:pPr>
    </w:p>
    <w:p w14:paraId="714B017E" w14:textId="77777777" w:rsidR="00E76591" w:rsidRPr="005D66B5" w:rsidRDefault="00E76591" w:rsidP="00C36620">
      <w:pPr>
        <w:ind w:left="0"/>
        <w:jc w:val="center"/>
      </w:pPr>
    </w:p>
    <w:p w14:paraId="65854438" w14:textId="77777777" w:rsidR="00E76591" w:rsidRPr="005D66B5" w:rsidRDefault="00E76591" w:rsidP="005D66B5"/>
    <w:p w14:paraId="44970584" w14:textId="3DAEA1A2" w:rsidR="00E76591" w:rsidRPr="003C0687" w:rsidRDefault="00A546A3" w:rsidP="005D66B5">
      <w:pPr>
        <w:rPr>
          <w:sz w:val="24"/>
        </w:rPr>
      </w:pPr>
      <w:r w:rsidRPr="003C0687">
        <w:rPr>
          <w:sz w:val="24"/>
        </w:rPr>
        <w:t xml:space="preserve">Prepared by </w:t>
      </w:r>
      <w:proofErr w:type="spellStart"/>
      <w:r w:rsidR="00FE27B4" w:rsidRPr="00FE27B4">
        <w:rPr>
          <w:sz w:val="24"/>
        </w:rPr>
        <w:t>Augstsprieguma</w:t>
      </w:r>
      <w:proofErr w:type="spellEnd"/>
      <w:r w:rsidR="00FE27B4" w:rsidRPr="00FE27B4">
        <w:rPr>
          <w:sz w:val="24"/>
        </w:rPr>
        <w:t xml:space="preserve"> </w:t>
      </w:r>
      <w:proofErr w:type="spellStart"/>
      <w:r w:rsidR="00FE27B4" w:rsidRPr="00FE27B4">
        <w:rPr>
          <w:sz w:val="24"/>
        </w:rPr>
        <w:t>tīkls</w:t>
      </w:r>
      <w:proofErr w:type="spellEnd"/>
      <w:r w:rsidR="00FE27B4" w:rsidRPr="00FE27B4">
        <w:rPr>
          <w:sz w:val="24"/>
        </w:rPr>
        <w:t xml:space="preserve"> (AST)</w:t>
      </w:r>
    </w:p>
    <w:p w14:paraId="70BB6561" w14:textId="56DA9C91" w:rsidR="00E76591" w:rsidRPr="003C0687" w:rsidRDefault="00A546A3" w:rsidP="005D66B5">
      <w:pPr>
        <w:rPr>
          <w:sz w:val="24"/>
        </w:rPr>
      </w:pPr>
      <w:r w:rsidRPr="003C0687">
        <w:rPr>
          <w:sz w:val="24"/>
        </w:rPr>
        <w:t xml:space="preserve">Based on EECS Rules Release </w:t>
      </w:r>
      <w:r w:rsidR="00624962">
        <w:rPr>
          <w:sz w:val="24"/>
        </w:rPr>
        <w:t xml:space="preserve">8 </w:t>
      </w:r>
      <w:r w:rsidR="00225483">
        <w:rPr>
          <w:sz w:val="24"/>
        </w:rPr>
        <w:t>v</w:t>
      </w:r>
      <w:r w:rsidR="00060C54">
        <w:rPr>
          <w:sz w:val="24"/>
        </w:rPr>
        <w:t>1</w:t>
      </w:r>
      <w:r w:rsidR="006101F1">
        <w:rPr>
          <w:sz w:val="24"/>
        </w:rPr>
        <w:t>4</w:t>
      </w:r>
    </w:p>
    <w:p w14:paraId="602D1E91" w14:textId="77777777" w:rsidR="00E76591" w:rsidRPr="005D66B5" w:rsidRDefault="00E76591" w:rsidP="005D66B5"/>
    <w:p w14:paraId="3DFA82E8" w14:textId="77777777" w:rsidR="00E76591" w:rsidRPr="005D66B5" w:rsidRDefault="00E76591" w:rsidP="005D66B5"/>
    <w:p w14:paraId="4E7CDD24" w14:textId="6DDD1D81" w:rsidR="00E76591" w:rsidRPr="00847C4A" w:rsidRDefault="00A546A3" w:rsidP="00730E46">
      <w:pPr>
        <w:tabs>
          <w:tab w:val="left" w:pos="1134"/>
        </w:tabs>
        <w:jc w:val="right"/>
        <w:rPr>
          <w:sz w:val="22"/>
        </w:rPr>
      </w:pPr>
      <w:r w:rsidRPr="00847C4A">
        <w:rPr>
          <w:sz w:val="22"/>
        </w:rPr>
        <w:t xml:space="preserve">Release </w:t>
      </w:r>
      <w:r w:rsidR="00730E46">
        <w:rPr>
          <w:sz w:val="22"/>
        </w:rPr>
        <w:t>[</w:t>
      </w:r>
      <w:r w:rsidR="00876F98">
        <w:rPr>
          <w:sz w:val="22"/>
        </w:rPr>
        <w:t>2.</w:t>
      </w:r>
      <w:r w:rsidRPr="00847C4A">
        <w:rPr>
          <w:sz w:val="22"/>
        </w:rPr>
        <w:t>1</w:t>
      </w:r>
      <w:r w:rsidR="00730E46">
        <w:rPr>
          <w:sz w:val="22"/>
        </w:rPr>
        <w:t>]</w:t>
      </w:r>
      <w:r w:rsidR="00BE5BF6">
        <w:rPr>
          <w:sz w:val="22"/>
        </w:rPr>
        <w:t xml:space="preserve"> [</w:t>
      </w:r>
      <w:r w:rsidR="00876F98">
        <w:rPr>
          <w:sz w:val="22"/>
        </w:rPr>
        <w:t>2022</w:t>
      </w:r>
      <w:r w:rsidR="00BE5BF6">
        <w:rPr>
          <w:sz w:val="22"/>
        </w:rPr>
        <w:t>]</w:t>
      </w:r>
    </w:p>
    <w:p w14:paraId="273C8645" w14:textId="77777777" w:rsidR="00E76591" w:rsidRPr="005D66B5" w:rsidRDefault="00A546A3" w:rsidP="005D66B5">
      <w:r w:rsidRPr="005D66B5">
        <w:t xml:space="preserve"> </w:t>
      </w:r>
    </w:p>
    <w:p w14:paraId="57F7D6E3" w14:textId="77777777" w:rsidR="00E76591" w:rsidRPr="005D66B5" w:rsidRDefault="00E76591" w:rsidP="005D66B5"/>
    <w:p w14:paraId="59FBA9CA" w14:textId="77777777" w:rsidR="0053091E" w:rsidRPr="005D66B5" w:rsidRDefault="0053091E" w:rsidP="005D66B5"/>
    <w:p w14:paraId="26AD96BB" w14:textId="77777777" w:rsidR="003C0687" w:rsidRDefault="00A546A3">
      <w:pPr>
        <w:ind w:left="0"/>
      </w:pPr>
      <w:r>
        <w:br w:type="page"/>
      </w:r>
    </w:p>
    <w:p w14:paraId="6C7C506F" w14:textId="77777777" w:rsidR="009A43D0" w:rsidRDefault="00A546A3" w:rsidP="009A43D0">
      <w:pPr>
        <w:ind w:left="0"/>
        <w:rPr>
          <w:b/>
          <w:sz w:val="24"/>
        </w:rPr>
      </w:pPr>
      <w:r w:rsidRPr="00364B5A">
        <w:rPr>
          <w:b/>
          <w:sz w:val="24"/>
        </w:rPr>
        <w:lastRenderedPageBreak/>
        <w:t>Document Control</w:t>
      </w:r>
    </w:p>
    <w:tbl>
      <w:tblPr>
        <w:tblStyle w:val="TableGrid"/>
        <w:tblW w:w="9180" w:type="dxa"/>
        <w:tblInd w:w="108" w:type="dxa"/>
        <w:tblLook w:val="04A0" w:firstRow="1" w:lastRow="0" w:firstColumn="1" w:lastColumn="0" w:noHBand="0" w:noVBand="1"/>
      </w:tblPr>
      <w:tblGrid>
        <w:gridCol w:w="1526"/>
        <w:gridCol w:w="1843"/>
        <w:gridCol w:w="1842"/>
        <w:gridCol w:w="3969"/>
      </w:tblGrid>
      <w:tr w:rsidR="005114BB" w14:paraId="3B1EF1BA" w14:textId="77777777" w:rsidTr="00592ADB">
        <w:tc>
          <w:tcPr>
            <w:tcW w:w="1526" w:type="dxa"/>
          </w:tcPr>
          <w:p w14:paraId="78269D9E" w14:textId="77777777" w:rsidR="009A43D0" w:rsidRPr="009A43D0" w:rsidRDefault="00A546A3" w:rsidP="00592ADB">
            <w:pPr>
              <w:ind w:left="0"/>
              <w:jc w:val="center"/>
              <w:rPr>
                <w:b/>
                <w:szCs w:val="20"/>
              </w:rPr>
            </w:pPr>
            <w:r w:rsidRPr="009A43D0">
              <w:rPr>
                <w:b/>
                <w:szCs w:val="20"/>
              </w:rPr>
              <w:t>Version</w:t>
            </w:r>
          </w:p>
        </w:tc>
        <w:tc>
          <w:tcPr>
            <w:tcW w:w="1843" w:type="dxa"/>
          </w:tcPr>
          <w:p w14:paraId="7C79BACB" w14:textId="77777777" w:rsidR="009A43D0" w:rsidRPr="009A43D0" w:rsidRDefault="00A546A3" w:rsidP="00592ADB">
            <w:pPr>
              <w:ind w:left="0"/>
              <w:jc w:val="center"/>
              <w:rPr>
                <w:b/>
                <w:szCs w:val="20"/>
              </w:rPr>
            </w:pPr>
            <w:r w:rsidRPr="009A43D0">
              <w:rPr>
                <w:b/>
                <w:szCs w:val="20"/>
              </w:rPr>
              <w:t>Date</w:t>
            </w:r>
          </w:p>
        </w:tc>
        <w:tc>
          <w:tcPr>
            <w:tcW w:w="1842" w:type="dxa"/>
          </w:tcPr>
          <w:p w14:paraId="64FFFC73" w14:textId="77777777" w:rsidR="009A43D0" w:rsidRPr="009A43D0" w:rsidRDefault="00A546A3" w:rsidP="00592ADB">
            <w:pPr>
              <w:ind w:left="0"/>
              <w:jc w:val="center"/>
              <w:rPr>
                <w:b/>
                <w:szCs w:val="20"/>
              </w:rPr>
            </w:pPr>
            <w:r w:rsidRPr="009A43D0">
              <w:rPr>
                <w:b/>
                <w:szCs w:val="20"/>
              </w:rPr>
              <w:t>Originator</w:t>
            </w:r>
          </w:p>
        </w:tc>
        <w:tc>
          <w:tcPr>
            <w:tcW w:w="3969" w:type="dxa"/>
          </w:tcPr>
          <w:p w14:paraId="4B84A79C" w14:textId="77777777" w:rsidR="009A43D0" w:rsidRPr="009A43D0" w:rsidRDefault="00A546A3" w:rsidP="00592ADB">
            <w:pPr>
              <w:ind w:left="0"/>
              <w:jc w:val="center"/>
              <w:rPr>
                <w:b/>
                <w:szCs w:val="20"/>
              </w:rPr>
            </w:pPr>
            <w:r w:rsidRPr="009A43D0">
              <w:rPr>
                <w:b/>
                <w:szCs w:val="20"/>
              </w:rPr>
              <w:t>Reviewers</w:t>
            </w:r>
          </w:p>
        </w:tc>
      </w:tr>
      <w:tr w:rsidR="005114BB" w14:paraId="24A93D09" w14:textId="77777777" w:rsidTr="00592ADB">
        <w:tc>
          <w:tcPr>
            <w:tcW w:w="1526" w:type="dxa"/>
          </w:tcPr>
          <w:p w14:paraId="2D2C2F2F" w14:textId="726A684C" w:rsidR="009A43D0" w:rsidRPr="00C551F7" w:rsidRDefault="00A546A3" w:rsidP="00592ADB">
            <w:pPr>
              <w:ind w:left="0"/>
              <w:jc w:val="center"/>
              <w:rPr>
                <w:rFonts w:cs="Tahoma"/>
                <w:szCs w:val="20"/>
              </w:rPr>
            </w:pPr>
            <w:r>
              <w:rPr>
                <w:rFonts w:cs="Tahoma"/>
                <w:szCs w:val="20"/>
              </w:rPr>
              <w:t>0.1</w:t>
            </w:r>
          </w:p>
        </w:tc>
        <w:tc>
          <w:tcPr>
            <w:tcW w:w="1843" w:type="dxa"/>
          </w:tcPr>
          <w:p w14:paraId="131AE3E9" w14:textId="2085F5D1" w:rsidR="009A43D0" w:rsidRPr="00C551F7" w:rsidRDefault="00A546A3" w:rsidP="00592ADB">
            <w:pPr>
              <w:ind w:left="0"/>
              <w:rPr>
                <w:rFonts w:cs="Tahoma"/>
                <w:szCs w:val="20"/>
              </w:rPr>
            </w:pPr>
            <w:r w:rsidRPr="00D47090">
              <w:rPr>
                <w:rFonts w:cs="Tahoma"/>
                <w:szCs w:val="20"/>
              </w:rPr>
              <w:t>05.07.2020</w:t>
            </w:r>
          </w:p>
        </w:tc>
        <w:tc>
          <w:tcPr>
            <w:tcW w:w="1842" w:type="dxa"/>
          </w:tcPr>
          <w:p w14:paraId="09A62037" w14:textId="52CD713F" w:rsidR="009A43D0" w:rsidRPr="00C551F7" w:rsidRDefault="00A546A3" w:rsidP="00592ADB">
            <w:pPr>
              <w:ind w:left="0"/>
              <w:rPr>
                <w:szCs w:val="20"/>
              </w:rPr>
            </w:pPr>
            <w:r>
              <w:rPr>
                <w:szCs w:val="20"/>
              </w:rPr>
              <w:t>AST</w:t>
            </w:r>
          </w:p>
        </w:tc>
        <w:tc>
          <w:tcPr>
            <w:tcW w:w="3969" w:type="dxa"/>
          </w:tcPr>
          <w:p w14:paraId="452E84CB" w14:textId="77777777" w:rsidR="009A43D0" w:rsidRPr="00C551F7" w:rsidRDefault="009A43D0" w:rsidP="00592ADB">
            <w:pPr>
              <w:ind w:left="0"/>
              <w:rPr>
                <w:szCs w:val="20"/>
              </w:rPr>
            </w:pPr>
          </w:p>
        </w:tc>
      </w:tr>
      <w:tr w:rsidR="005114BB" w14:paraId="50A47291" w14:textId="77777777" w:rsidTr="00592ADB">
        <w:tc>
          <w:tcPr>
            <w:tcW w:w="1526" w:type="dxa"/>
          </w:tcPr>
          <w:p w14:paraId="0B973B38" w14:textId="1365BCDA" w:rsidR="009A43D0" w:rsidRPr="00C551F7" w:rsidRDefault="00A546A3" w:rsidP="00592ADB">
            <w:pPr>
              <w:ind w:left="0"/>
              <w:jc w:val="center"/>
              <w:rPr>
                <w:rFonts w:cs="Tahoma"/>
                <w:szCs w:val="20"/>
              </w:rPr>
            </w:pPr>
            <w:r w:rsidRPr="00E3618E">
              <w:rPr>
                <w:rFonts w:cs="Tahoma"/>
                <w:szCs w:val="20"/>
              </w:rPr>
              <w:t>0.2</w:t>
            </w:r>
          </w:p>
        </w:tc>
        <w:tc>
          <w:tcPr>
            <w:tcW w:w="1843" w:type="dxa"/>
          </w:tcPr>
          <w:p w14:paraId="43C7889E" w14:textId="5F386F2D" w:rsidR="009A43D0" w:rsidRPr="00C551F7" w:rsidRDefault="00A546A3" w:rsidP="00592ADB">
            <w:pPr>
              <w:ind w:left="0"/>
              <w:rPr>
                <w:rFonts w:cs="Tahoma"/>
                <w:szCs w:val="20"/>
              </w:rPr>
            </w:pPr>
            <w:r w:rsidRPr="00E3618E">
              <w:rPr>
                <w:rFonts w:cs="Tahoma"/>
                <w:szCs w:val="20"/>
              </w:rPr>
              <w:t>09.08.2020</w:t>
            </w:r>
          </w:p>
        </w:tc>
        <w:tc>
          <w:tcPr>
            <w:tcW w:w="1842" w:type="dxa"/>
          </w:tcPr>
          <w:p w14:paraId="58D0F4DB" w14:textId="41AD3896" w:rsidR="009A43D0" w:rsidRPr="00C551F7" w:rsidRDefault="00A546A3" w:rsidP="00592ADB">
            <w:pPr>
              <w:ind w:left="0"/>
              <w:rPr>
                <w:szCs w:val="20"/>
              </w:rPr>
            </w:pPr>
            <w:r>
              <w:rPr>
                <w:szCs w:val="20"/>
              </w:rPr>
              <w:t>AST</w:t>
            </w:r>
          </w:p>
        </w:tc>
        <w:tc>
          <w:tcPr>
            <w:tcW w:w="3969" w:type="dxa"/>
          </w:tcPr>
          <w:p w14:paraId="634E5F21" w14:textId="77777777" w:rsidR="009A43D0" w:rsidRPr="00C551F7" w:rsidRDefault="009A43D0" w:rsidP="00592ADB">
            <w:pPr>
              <w:ind w:left="0"/>
              <w:rPr>
                <w:szCs w:val="20"/>
              </w:rPr>
            </w:pPr>
          </w:p>
        </w:tc>
      </w:tr>
      <w:tr w:rsidR="005114BB" w14:paraId="56ABFE13" w14:textId="77777777" w:rsidTr="00592ADB">
        <w:tc>
          <w:tcPr>
            <w:tcW w:w="1526" w:type="dxa"/>
          </w:tcPr>
          <w:p w14:paraId="58EB4DDB" w14:textId="77777777" w:rsidR="00D47090" w:rsidRPr="00C551F7" w:rsidRDefault="00D47090" w:rsidP="00592ADB">
            <w:pPr>
              <w:ind w:left="0"/>
              <w:jc w:val="center"/>
              <w:rPr>
                <w:rFonts w:cs="Tahoma"/>
                <w:szCs w:val="20"/>
              </w:rPr>
            </w:pPr>
          </w:p>
        </w:tc>
        <w:tc>
          <w:tcPr>
            <w:tcW w:w="1843" w:type="dxa"/>
          </w:tcPr>
          <w:p w14:paraId="5616B6AE" w14:textId="73188613" w:rsidR="00D47090" w:rsidRPr="00C551F7" w:rsidRDefault="00A546A3" w:rsidP="00592ADB">
            <w:pPr>
              <w:ind w:left="0"/>
              <w:rPr>
                <w:rFonts w:cs="Tahoma"/>
                <w:szCs w:val="20"/>
              </w:rPr>
            </w:pPr>
            <w:r w:rsidRPr="00E3618E">
              <w:rPr>
                <w:rFonts w:cs="Tahoma"/>
                <w:szCs w:val="20"/>
              </w:rPr>
              <w:t>25.08.2020</w:t>
            </w:r>
          </w:p>
        </w:tc>
        <w:tc>
          <w:tcPr>
            <w:tcW w:w="1842" w:type="dxa"/>
          </w:tcPr>
          <w:p w14:paraId="406B1D8F" w14:textId="2D609F4C" w:rsidR="00D47090" w:rsidRPr="00C551F7" w:rsidRDefault="00A546A3" w:rsidP="00592ADB">
            <w:pPr>
              <w:ind w:left="0"/>
              <w:rPr>
                <w:szCs w:val="20"/>
              </w:rPr>
            </w:pPr>
            <w:r>
              <w:rPr>
                <w:szCs w:val="20"/>
              </w:rPr>
              <w:t>AST</w:t>
            </w:r>
          </w:p>
        </w:tc>
        <w:tc>
          <w:tcPr>
            <w:tcW w:w="3969" w:type="dxa"/>
          </w:tcPr>
          <w:p w14:paraId="6859C373" w14:textId="77777777" w:rsidR="00D47090" w:rsidRPr="00C551F7" w:rsidRDefault="00D47090" w:rsidP="00592ADB">
            <w:pPr>
              <w:ind w:left="0"/>
              <w:rPr>
                <w:szCs w:val="20"/>
              </w:rPr>
            </w:pPr>
          </w:p>
        </w:tc>
      </w:tr>
      <w:tr w:rsidR="005114BB" w14:paraId="06E5C899" w14:textId="77777777" w:rsidTr="00592ADB">
        <w:tc>
          <w:tcPr>
            <w:tcW w:w="1526" w:type="dxa"/>
          </w:tcPr>
          <w:p w14:paraId="32C0F07B" w14:textId="77777777" w:rsidR="00D47090" w:rsidRPr="00C551F7" w:rsidRDefault="00D47090" w:rsidP="00592ADB">
            <w:pPr>
              <w:ind w:left="0"/>
              <w:jc w:val="center"/>
              <w:rPr>
                <w:rFonts w:cs="Tahoma"/>
                <w:szCs w:val="20"/>
              </w:rPr>
            </w:pPr>
          </w:p>
        </w:tc>
        <w:tc>
          <w:tcPr>
            <w:tcW w:w="1843" w:type="dxa"/>
          </w:tcPr>
          <w:p w14:paraId="2ED667AA" w14:textId="76DA81EC" w:rsidR="00D47090" w:rsidRPr="00C551F7" w:rsidRDefault="00A546A3" w:rsidP="00592ADB">
            <w:pPr>
              <w:ind w:left="0"/>
              <w:rPr>
                <w:rFonts w:cs="Tahoma"/>
                <w:szCs w:val="20"/>
              </w:rPr>
            </w:pPr>
            <w:r w:rsidRPr="00E3618E">
              <w:rPr>
                <w:rFonts w:cs="Tahoma"/>
                <w:szCs w:val="20"/>
              </w:rPr>
              <w:t>01.10.2020</w:t>
            </w:r>
          </w:p>
        </w:tc>
        <w:tc>
          <w:tcPr>
            <w:tcW w:w="1842" w:type="dxa"/>
          </w:tcPr>
          <w:p w14:paraId="7253BB72" w14:textId="6ECBE10D" w:rsidR="00D47090" w:rsidRPr="00C551F7" w:rsidRDefault="00A546A3" w:rsidP="00592ADB">
            <w:pPr>
              <w:ind w:left="0"/>
              <w:rPr>
                <w:szCs w:val="20"/>
              </w:rPr>
            </w:pPr>
            <w:r>
              <w:rPr>
                <w:szCs w:val="20"/>
              </w:rPr>
              <w:t>AST</w:t>
            </w:r>
          </w:p>
        </w:tc>
        <w:tc>
          <w:tcPr>
            <w:tcW w:w="3969" w:type="dxa"/>
          </w:tcPr>
          <w:p w14:paraId="114B0AB0" w14:textId="77777777" w:rsidR="00D47090" w:rsidRPr="00C551F7" w:rsidRDefault="00D47090" w:rsidP="00592ADB">
            <w:pPr>
              <w:ind w:left="0"/>
              <w:rPr>
                <w:szCs w:val="20"/>
              </w:rPr>
            </w:pPr>
          </w:p>
        </w:tc>
      </w:tr>
      <w:tr w:rsidR="005114BB" w14:paraId="40D95324" w14:textId="77777777" w:rsidTr="00592ADB">
        <w:tc>
          <w:tcPr>
            <w:tcW w:w="1526" w:type="dxa"/>
          </w:tcPr>
          <w:p w14:paraId="0F8DA831" w14:textId="0CB827F6" w:rsidR="00D47090" w:rsidRPr="00C551F7" w:rsidRDefault="00A546A3" w:rsidP="00592ADB">
            <w:pPr>
              <w:ind w:left="0"/>
              <w:jc w:val="center"/>
              <w:rPr>
                <w:rFonts w:cs="Tahoma"/>
                <w:szCs w:val="20"/>
              </w:rPr>
            </w:pPr>
            <w:r>
              <w:rPr>
                <w:rFonts w:cs="Tahoma"/>
                <w:szCs w:val="20"/>
              </w:rPr>
              <w:t>Final</w:t>
            </w:r>
          </w:p>
        </w:tc>
        <w:tc>
          <w:tcPr>
            <w:tcW w:w="1843" w:type="dxa"/>
          </w:tcPr>
          <w:p w14:paraId="487A0723" w14:textId="5C41EE5F" w:rsidR="00D47090" w:rsidRPr="00C551F7" w:rsidRDefault="00A546A3" w:rsidP="00592ADB">
            <w:pPr>
              <w:ind w:left="0"/>
              <w:rPr>
                <w:rFonts w:cs="Tahoma"/>
                <w:szCs w:val="20"/>
              </w:rPr>
            </w:pPr>
            <w:r w:rsidRPr="009B3247">
              <w:rPr>
                <w:rFonts w:cs="Tahoma"/>
                <w:szCs w:val="20"/>
              </w:rPr>
              <w:t>05.10.2020</w:t>
            </w:r>
          </w:p>
        </w:tc>
        <w:tc>
          <w:tcPr>
            <w:tcW w:w="1842" w:type="dxa"/>
          </w:tcPr>
          <w:p w14:paraId="0C70B16B" w14:textId="1E85A3A4" w:rsidR="00D47090" w:rsidRPr="00C551F7" w:rsidRDefault="00A546A3" w:rsidP="00592ADB">
            <w:pPr>
              <w:ind w:left="0"/>
              <w:rPr>
                <w:szCs w:val="20"/>
              </w:rPr>
            </w:pPr>
            <w:r>
              <w:rPr>
                <w:szCs w:val="20"/>
              </w:rPr>
              <w:t>AST</w:t>
            </w:r>
          </w:p>
        </w:tc>
        <w:tc>
          <w:tcPr>
            <w:tcW w:w="3969" w:type="dxa"/>
          </w:tcPr>
          <w:p w14:paraId="5A531855" w14:textId="569E218D" w:rsidR="00D47090" w:rsidRPr="00C551F7" w:rsidRDefault="00A546A3" w:rsidP="00592ADB">
            <w:pPr>
              <w:ind w:left="0"/>
              <w:rPr>
                <w:szCs w:val="20"/>
              </w:rPr>
            </w:pPr>
            <w:r w:rsidRPr="00415842">
              <w:rPr>
                <w:szCs w:val="20"/>
              </w:rPr>
              <w:t>Emma Kelly and Markus Klimscheffskij</w:t>
            </w:r>
          </w:p>
        </w:tc>
      </w:tr>
      <w:tr w:rsidR="005114BB" w14:paraId="558607E1" w14:textId="77777777" w:rsidTr="00592ADB">
        <w:tc>
          <w:tcPr>
            <w:tcW w:w="1526" w:type="dxa"/>
          </w:tcPr>
          <w:p w14:paraId="64FD40B2" w14:textId="4A45F00A" w:rsidR="00415842" w:rsidRPr="00C551F7" w:rsidRDefault="00A546A3" w:rsidP="00415842">
            <w:pPr>
              <w:ind w:left="0"/>
              <w:jc w:val="center"/>
              <w:rPr>
                <w:rFonts w:cs="Tahoma"/>
                <w:szCs w:val="20"/>
              </w:rPr>
            </w:pPr>
            <w:r>
              <w:rPr>
                <w:rFonts w:cs="Tahoma"/>
                <w:szCs w:val="20"/>
              </w:rPr>
              <w:t>1.1</w:t>
            </w:r>
          </w:p>
        </w:tc>
        <w:tc>
          <w:tcPr>
            <w:tcW w:w="1843" w:type="dxa"/>
          </w:tcPr>
          <w:p w14:paraId="62A7EB5E" w14:textId="577BDB15" w:rsidR="00415842" w:rsidRPr="00C551F7" w:rsidRDefault="00A546A3" w:rsidP="00415842">
            <w:pPr>
              <w:ind w:left="0"/>
              <w:rPr>
                <w:rFonts w:cs="Tahoma"/>
                <w:szCs w:val="20"/>
              </w:rPr>
            </w:pPr>
            <w:r w:rsidRPr="009B3247">
              <w:rPr>
                <w:rFonts w:cs="Tahoma"/>
                <w:szCs w:val="20"/>
              </w:rPr>
              <w:t>13.01.2020</w:t>
            </w:r>
          </w:p>
        </w:tc>
        <w:tc>
          <w:tcPr>
            <w:tcW w:w="1842" w:type="dxa"/>
          </w:tcPr>
          <w:p w14:paraId="5EFD54E8" w14:textId="07E37E0F" w:rsidR="00415842" w:rsidRPr="00C551F7" w:rsidRDefault="00A546A3" w:rsidP="00415842">
            <w:pPr>
              <w:ind w:left="0"/>
              <w:rPr>
                <w:szCs w:val="20"/>
              </w:rPr>
            </w:pPr>
            <w:r>
              <w:rPr>
                <w:szCs w:val="20"/>
              </w:rPr>
              <w:t>AST</w:t>
            </w:r>
          </w:p>
        </w:tc>
        <w:tc>
          <w:tcPr>
            <w:tcW w:w="3969" w:type="dxa"/>
          </w:tcPr>
          <w:p w14:paraId="37AF275E" w14:textId="49ABEB4F" w:rsidR="00415842" w:rsidRPr="00C551F7" w:rsidRDefault="00A546A3" w:rsidP="00415842">
            <w:pPr>
              <w:ind w:left="0"/>
              <w:rPr>
                <w:szCs w:val="20"/>
              </w:rPr>
            </w:pPr>
            <w:r w:rsidRPr="00415842">
              <w:rPr>
                <w:szCs w:val="20"/>
              </w:rPr>
              <w:t>Emma Kelly and Markus Klimscheffskij</w:t>
            </w:r>
          </w:p>
        </w:tc>
      </w:tr>
      <w:tr w:rsidR="005114BB" w14:paraId="70DAE0E9" w14:textId="77777777" w:rsidTr="00592ADB">
        <w:tc>
          <w:tcPr>
            <w:tcW w:w="1526" w:type="dxa"/>
          </w:tcPr>
          <w:p w14:paraId="7D6E1815" w14:textId="56296DBB" w:rsidR="00415842" w:rsidRPr="00C551F7" w:rsidRDefault="00A546A3" w:rsidP="00415842">
            <w:pPr>
              <w:ind w:left="0"/>
              <w:jc w:val="center"/>
              <w:rPr>
                <w:rFonts w:cs="Tahoma"/>
                <w:szCs w:val="20"/>
              </w:rPr>
            </w:pPr>
            <w:r>
              <w:rPr>
                <w:rFonts w:cs="Tahoma"/>
                <w:szCs w:val="20"/>
              </w:rPr>
              <w:t>2.0</w:t>
            </w:r>
          </w:p>
        </w:tc>
        <w:tc>
          <w:tcPr>
            <w:tcW w:w="1843" w:type="dxa"/>
          </w:tcPr>
          <w:p w14:paraId="039ED392" w14:textId="486370E6" w:rsidR="00415842" w:rsidRPr="00C551F7" w:rsidRDefault="00A546A3" w:rsidP="00415842">
            <w:pPr>
              <w:ind w:left="0"/>
              <w:rPr>
                <w:rFonts w:cs="Tahoma"/>
                <w:szCs w:val="20"/>
              </w:rPr>
            </w:pPr>
            <w:r w:rsidRPr="009B3247">
              <w:rPr>
                <w:rFonts w:cs="Tahoma"/>
                <w:szCs w:val="20"/>
              </w:rPr>
              <w:t>09.02.2021</w:t>
            </w:r>
          </w:p>
        </w:tc>
        <w:tc>
          <w:tcPr>
            <w:tcW w:w="1842" w:type="dxa"/>
          </w:tcPr>
          <w:p w14:paraId="7F2737EA" w14:textId="3D67B0C2" w:rsidR="00415842" w:rsidRPr="00C551F7" w:rsidRDefault="00A546A3" w:rsidP="00415842">
            <w:pPr>
              <w:ind w:left="0"/>
              <w:rPr>
                <w:szCs w:val="20"/>
              </w:rPr>
            </w:pPr>
            <w:r>
              <w:rPr>
                <w:szCs w:val="20"/>
              </w:rPr>
              <w:t>AST</w:t>
            </w:r>
          </w:p>
        </w:tc>
        <w:tc>
          <w:tcPr>
            <w:tcW w:w="3969" w:type="dxa"/>
          </w:tcPr>
          <w:p w14:paraId="1E990ED6" w14:textId="52013E2A" w:rsidR="00415842" w:rsidRPr="00C551F7" w:rsidRDefault="00A546A3" w:rsidP="00415842">
            <w:pPr>
              <w:ind w:left="0"/>
              <w:rPr>
                <w:szCs w:val="20"/>
              </w:rPr>
            </w:pPr>
            <w:r w:rsidRPr="00415842">
              <w:rPr>
                <w:szCs w:val="20"/>
              </w:rPr>
              <w:t>Emma Kelly and Markus Klimscheffskij</w:t>
            </w:r>
          </w:p>
        </w:tc>
      </w:tr>
      <w:tr w:rsidR="005114BB" w14:paraId="6A8AB3F8" w14:textId="77777777" w:rsidTr="00592ADB">
        <w:tc>
          <w:tcPr>
            <w:tcW w:w="1526" w:type="dxa"/>
          </w:tcPr>
          <w:p w14:paraId="17893FB6" w14:textId="6379559D" w:rsidR="00DD4ADA" w:rsidRDefault="00A546A3" w:rsidP="00DD4ADA">
            <w:pPr>
              <w:ind w:left="0"/>
              <w:jc w:val="center"/>
              <w:rPr>
                <w:rFonts w:cs="Tahoma"/>
                <w:szCs w:val="20"/>
              </w:rPr>
            </w:pPr>
            <w:r>
              <w:rPr>
                <w:rFonts w:cs="Tahoma"/>
                <w:szCs w:val="20"/>
              </w:rPr>
              <w:t>2.1</w:t>
            </w:r>
          </w:p>
        </w:tc>
        <w:tc>
          <w:tcPr>
            <w:tcW w:w="1843" w:type="dxa"/>
          </w:tcPr>
          <w:p w14:paraId="075DF7B9" w14:textId="15DFFDF4" w:rsidR="00DD4ADA" w:rsidRPr="00BD1BF1" w:rsidRDefault="006101F1" w:rsidP="00DD4ADA">
            <w:pPr>
              <w:ind w:left="0"/>
              <w:rPr>
                <w:rFonts w:cs="Tahoma"/>
                <w:szCs w:val="20"/>
                <w:highlight w:val="yellow"/>
              </w:rPr>
            </w:pPr>
            <w:r w:rsidRPr="006101F1">
              <w:rPr>
                <w:rFonts w:cs="Tahoma"/>
                <w:szCs w:val="20"/>
              </w:rPr>
              <w:t>22</w:t>
            </w:r>
            <w:r w:rsidR="00A546A3" w:rsidRPr="006101F1">
              <w:rPr>
                <w:rFonts w:cs="Tahoma"/>
                <w:szCs w:val="20"/>
              </w:rPr>
              <w:t>.0</w:t>
            </w:r>
            <w:r w:rsidRPr="006101F1">
              <w:rPr>
                <w:rFonts w:cs="Tahoma"/>
                <w:szCs w:val="20"/>
              </w:rPr>
              <w:t>7</w:t>
            </w:r>
            <w:r w:rsidR="00A546A3" w:rsidRPr="004C677D">
              <w:t>.2022</w:t>
            </w:r>
          </w:p>
        </w:tc>
        <w:tc>
          <w:tcPr>
            <w:tcW w:w="1842" w:type="dxa"/>
          </w:tcPr>
          <w:p w14:paraId="3AF51613" w14:textId="7AA67222" w:rsidR="00DD4ADA" w:rsidRDefault="00A546A3" w:rsidP="00DD4ADA">
            <w:pPr>
              <w:ind w:left="0"/>
              <w:rPr>
                <w:szCs w:val="20"/>
              </w:rPr>
            </w:pPr>
            <w:r>
              <w:rPr>
                <w:szCs w:val="20"/>
              </w:rPr>
              <w:t>AST</w:t>
            </w:r>
          </w:p>
        </w:tc>
        <w:tc>
          <w:tcPr>
            <w:tcW w:w="3969" w:type="dxa"/>
          </w:tcPr>
          <w:p w14:paraId="675CB4A3" w14:textId="1162F0FB" w:rsidR="00DD4ADA" w:rsidRPr="00415842" w:rsidRDefault="00A546A3" w:rsidP="00DD4ADA">
            <w:pPr>
              <w:ind w:left="0"/>
              <w:rPr>
                <w:szCs w:val="20"/>
              </w:rPr>
            </w:pPr>
            <w:r w:rsidRPr="00415842">
              <w:rPr>
                <w:szCs w:val="20"/>
              </w:rPr>
              <w:t>Emma Kelly and</w:t>
            </w:r>
            <w:r>
              <w:rPr>
                <w:szCs w:val="20"/>
              </w:rPr>
              <w:t xml:space="preserve"> </w:t>
            </w:r>
            <w:r w:rsidRPr="0030017B">
              <w:rPr>
                <w:szCs w:val="20"/>
              </w:rPr>
              <w:t>Jana Vynckier</w:t>
            </w:r>
            <w:r w:rsidR="009E47E9">
              <w:rPr>
                <w:szCs w:val="20"/>
              </w:rPr>
              <w:t xml:space="preserve"> (replaced by Bram Van Der </w:t>
            </w:r>
            <w:proofErr w:type="spellStart"/>
            <w:r w:rsidR="009E47E9">
              <w:rPr>
                <w:szCs w:val="20"/>
              </w:rPr>
              <w:t>Hejjde</w:t>
            </w:r>
            <w:proofErr w:type="spellEnd"/>
            <w:r w:rsidR="009E47E9">
              <w:rPr>
                <w:szCs w:val="20"/>
              </w:rPr>
              <w:t>)</w:t>
            </w:r>
          </w:p>
        </w:tc>
      </w:tr>
    </w:tbl>
    <w:p w14:paraId="4FCC0F00" w14:textId="77777777" w:rsidR="009A43D0" w:rsidRDefault="009A43D0" w:rsidP="009A43D0">
      <w:pPr>
        <w:ind w:left="0"/>
        <w:rPr>
          <w:b/>
          <w:sz w:val="24"/>
        </w:rPr>
      </w:pPr>
    </w:p>
    <w:tbl>
      <w:tblPr>
        <w:tblStyle w:val="TableGrid"/>
        <w:tblW w:w="9180" w:type="dxa"/>
        <w:tblInd w:w="108" w:type="dxa"/>
        <w:tblLook w:val="04A0" w:firstRow="1" w:lastRow="0" w:firstColumn="1" w:lastColumn="0" w:noHBand="0" w:noVBand="1"/>
      </w:tblPr>
      <w:tblGrid>
        <w:gridCol w:w="1526"/>
        <w:gridCol w:w="2835"/>
        <w:gridCol w:w="1417"/>
        <w:gridCol w:w="3402"/>
      </w:tblGrid>
      <w:tr w:rsidR="005114BB" w14:paraId="45B904A0" w14:textId="77777777" w:rsidTr="00592ADB">
        <w:tc>
          <w:tcPr>
            <w:tcW w:w="1526" w:type="dxa"/>
          </w:tcPr>
          <w:p w14:paraId="6268432C" w14:textId="77777777" w:rsidR="009A43D0" w:rsidRPr="009A43D0" w:rsidRDefault="00A546A3" w:rsidP="00592ADB">
            <w:pPr>
              <w:ind w:left="0"/>
              <w:jc w:val="center"/>
              <w:rPr>
                <w:b/>
                <w:szCs w:val="20"/>
              </w:rPr>
            </w:pPr>
            <w:r w:rsidRPr="009A43D0">
              <w:rPr>
                <w:b/>
                <w:szCs w:val="20"/>
              </w:rPr>
              <w:t>Version</w:t>
            </w:r>
          </w:p>
        </w:tc>
        <w:tc>
          <w:tcPr>
            <w:tcW w:w="2835" w:type="dxa"/>
          </w:tcPr>
          <w:p w14:paraId="54E5D676" w14:textId="77777777" w:rsidR="009A43D0" w:rsidRPr="009A43D0" w:rsidRDefault="00A546A3" w:rsidP="00592ADB">
            <w:pPr>
              <w:ind w:left="0"/>
              <w:jc w:val="center"/>
              <w:rPr>
                <w:b/>
                <w:szCs w:val="20"/>
              </w:rPr>
            </w:pPr>
            <w:r w:rsidRPr="009A43D0">
              <w:rPr>
                <w:b/>
                <w:szCs w:val="20"/>
              </w:rPr>
              <w:t>Approver</w:t>
            </w:r>
          </w:p>
        </w:tc>
        <w:tc>
          <w:tcPr>
            <w:tcW w:w="1417" w:type="dxa"/>
          </w:tcPr>
          <w:p w14:paraId="106140CA" w14:textId="77777777" w:rsidR="009A43D0" w:rsidRPr="009A43D0" w:rsidRDefault="00A546A3" w:rsidP="00592ADB">
            <w:pPr>
              <w:ind w:left="0"/>
              <w:jc w:val="center"/>
              <w:rPr>
                <w:b/>
                <w:szCs w:val="20"/>
              </w:rPr>
            </w:pPr>
            <w:r w:rsidRPr="009A43D0">
              <w:rPr>
                <w:b/>
                <w:szCs w:val="20"/>
              </w:rPr>
              <w:t>Date</w:t>
            </w:r>
          </w:p>
        </w:tc>
        <w:tc>
          <w:tcPr>
            <w:tcW w:w="3402" w:type="dxa"/>
          </w:tcPr>
          <w:p w14:paraId="7DFF49A4" w14:textId="77777777" w:rsidR="009A43D0" w:rsidRPr="009A43D0" w:rsidRDefault="00A546A3" w:rsidP="00592ADB">
            <w:pPr>
              <w:ind w:left="0"/>
              <w:jc w:val="center"/>
              <w:rPr>
                <w:b/>
                <w:szCs w:val="20"/>
              </w:rPr>
            </w:pPr>
            <w:r w:rsidRPr="009A43D0">
              <w:rPr>
                <w:b/>
                <w:szCs w:val="20"/>
              </w:rPr>
              <w:t>Responsibility</w:t>
            </w:r>
          </w:p>
        </w:tc>
      </w:tr>
      <w:tr w:rsidR="005114BB" w14:paraId="71A82711" w14:textId="77777777" w:rsidTr="00592ADB">
        <w:tc>
          <w:tcPr>
            <w:tcW w:w="1526" w:type="dxa"/>
          </w:tcPr>
          <w:p w14:paraId="65F34544" w14:textId="77777777" w:rsidR="009A43D0" w:rsidRPr="009A43D0" w:rsidRDefault="00A546A3" w:rsidP="00592ADB">
            <w:pPr>
              <w:ind w:left="0"/>
              <w:jc w:val="center"/>
              <w:rPr>
                <w:rFonts w:cs="Tahoma"/>
                <w:szCs w:val="20"/>
              </w:rPr>
            </w:pPr>
            <w:r w:rsidRPr="009A43D0">
              <w:rPr>
                <w:rFonts w:cs="Tahoma"/>
                <w:szCs w:val="20"/>
              </w:rPr>
              <w:t>1</w:t>
            </w:r>
          </w:p>
        </w:tc>
        <w:tc>
          <w:tcPr>
            <w:tcW w:w="2835" w:type="dxa"/>
          </w:tcPr>
          <w:p w14:paraId="40B5250F" w14:textId="36CD57E8" w:rsidR="009A43D0" w:rsidRPr="009A43D0" w:rsidRDefault="00A546A3" w:rsidP="00592ADB">
            <w:pPr>
              <w:ind w:left="0"/>
              <w:rPr>
                <w:szCs w:val="20"/>
              </w:rPr>
            </w:pPr>
            <w:r>
              <w:rPr>
                <w:szCs w:val="20"/>
              </w:rPr>
              <w:t>ESG</w:t>
            </w:r>
          </w:p>
        </w:tc>
        <w:tc>
          <w:tcPr>
            <w:tcW w:w="1417" w:type="dxa"/>
          </w:tcPr>
          <w:p w14:paraId="005B84BF" w14:textId="74D1106C" w:rsidR="009A43D0" w:rsidRPr="009A43D0" w:rsidRDefault="00A546A3" w:rsidP="00592ADB">
            <w:pPr>
              <w:ind w:left="0"/>
              <w:rPr>
                <w:szCs w:val="20"/>
              </w:rPr>
            </w:pPr>
            <w:r>
              <w:rPr>
                <w:szCs w:val="20"/>
              </w:rPr>
              <w:t>09.10.2020</w:t>
            </w:r>
          </w:p>
        </w:tc>
        <w:tc>
          <w:tcPr>
            <w:tcW w:w="3402" w:type="dxa"/>
          </w:tcPr>
          <w:p w14:paraId="52005420" w14:textId="6D3040A9" w:rsidR="009A43D0" w:rsidRPr="009A43D0" w:rsidRDefault="00A546A3" w:rsidP="00592ADB">
            <w:pPr>
              <w:ind w:left="0"/>
              <w:rPr>
                <w:szCs w:val="20"/>
              </w:rPr>
            </w:pPr>
            <w:r>
              <w:rPr>
                <w:szCs w:val="20"/>
              </w:rPr>
              <w:t>ESG</w:t>
            </w:r>
          </w:p>
        </w:tc>
      </w:tr>
      <w:tr w:rsidR="005114BB" w14:paraId="6CD1867E" w14:textId="77777777" w:rsidTr="00592ADB">
        <w:tc>
          <w:tcPr>
            <w:tcW w:w="1526" w:type="dxa"/>
          </w:tcPr>
          <w:p w14:paraId="5AEF9E6D" w14:textId="1E372D26" w:rsidR="009A43D0" w:rsidRPr="009A43D0" w:rsidRDefault="00A546A3" w:rsidP="00592ADB">
            <w:pPr>
              <w:ind w:left="0"/>
              <w:jc w:val="center"/>
              <w:rPr>
                <w:rFonts w:cs="Tahoma"/>
                <w:szCs w:val="20"/>
              </w:rPr>
            </w:pPr>
            <w:r>
              <w:rPr>
                <w:rFonts w:cs="Tahoma"/>
                <w:szCs w:val="20"/>
              </w:rPr>
              <w:t>2</w:t>
            </w:r>
          </w:p>
        </w:tc>
        <w:tc>
          <w:tcPr>
            <w:tcW w:w="2835" w:type="dxa"/>
          </w:tcPr>
          <w:p w14:paraId="359DA120" w14:textId="44705ABE" w:rsidR="009A43D0" w:rsidRPr="009A43D0" w:rsidRDefault="00A546A3" w:rsidP="00592ADB">
            <w:pPr>
              <w:ind w:left="0"/>
              <w:rPr>
                <w:szCs w:val="20"/>
              </w:rPr>
            </w:pPr>
            <w:r>
              <w:rPr>
                <w:szCs w:val="20"/>
              </w:rPr>
              <w:t>ESG</w:t>
            </w:r>
          </w:p>
        </w:tc>
        <w:tc>
          <w:tcPr>
            <w:tcW w:w="1417" w:type="dxa"/>
          </w:tcPr>
          <w:p w14:paraId="7B3B272E" w14:textId="1B6AAB6A" w:rsidR="009A43D0" w:rsidRPr="009A43D0" w:rsidRDefault="00A546A3" w:rsidP="00592ADB">
            <w:pPr>
              <w:ind w:left="0"/>
              <w:rPr>
                <w:szCs w:val="20"/>
              </w:rPr>
            </w:pPr>
            <w:r>
              <w:rPr>
                <w:szCs w:val="20"/>
              </w:rPr>
              <w:t>23.02.2021</w:t>
            </w:r>
          </w:p>
        </w:tc>
        <w:tc>
          <w:tcPr>
            <w:tcW w:w="3402" w:type="dxa"/>
          </w:tcPr>
          <w:p w14:paraId="275B18C2" w14:textId="782CF75F" w:rsidR="009A43D0" w:rsidRPr="009A43D0" w:rsidRDefault="00A546A3" w:rsidP="00592ADB">
            <w:pPr>
              <w:ind w:left="0"/>
              <w:rPr>
                <w:szCs w:val="20"/>
              </w:rPr>
            </w:pPr>
            <w:r>
              <w:rPr>
                <w:szCs w:val="20"/>
              </w:rPr>
              <w:t>ESG</w:t>
            </w:r>
          </w:p>
        </w:tc>
      </w:tr>
      <w:tr w:rsidR="005114BB" w14:paraId="2D968612" w14:textId="77777777" w:rsidTr="00592ADB">
        <w:tc>
          <w:tcPr>
            <w:tcW w:w="1526" w:type="dxa"/>
          </w:tcPr>
          <w:p w14:paraId="327F4768" w14:textId="5221BD78" w:rsidR="00DD4ADA" w:rsidRDefault="00A546A3" w:rsidP="00DD4ADA">
            <w:pPr>
              <w:ind w:left="0"/>
              <w:jc w:val="center"/>
              <w:rPr>
                <w:rFonts w:cs="Tahoma"/>
                <w:szCs w:val="20"/>
              </w:rPr>
            </w:pPr>
            <w:r>
              <w:rPr>
                <w:rFonts w:cs="Tahoma"/>
                <w:szCs w:val="20"/>
              </w:rPr>
              <w:t>2.1</w:t>
            </w:r>
          </w:p>
        </w:tc>
        <w:tc>
          <w:tcPr>
            <w:tcW w:w="2835" w:type="dxa"/>
          </w:tcPr>
          <w:p w14:paraId="57E339A5" w14:textId="736E7510" w:rsidR="00DD4ADA" w:rsidRDefault="00A546A3" w:rsidP="00DD4ADA">
            <w:pPr>
              <w:ind w:left="0"/>
              <w:rPr>
                <w:szCs w:val="20"/>
              </w:rPr>
            </w:pPr>
            <w:r>
              <w:rPr>
                <w:szCs w:val="20"/>
              </w:rPr>
              <w:t>ESG</w:t>
            </w:r>
          </w:p>
        </w:tc>
        <w:tc>
          <w:tcPr>
            <w:tcW w:w="1417" w:type="dxa"/>
          </w:tcPr>
          <w:p w14:paraId="4327591D" w14:textId="56A58CA4" w:rsidR="00DD4ADA" w:rsidRPr="00707AE7" w:rsidRDefault="009E47E9" w:rsidP="00DD4ADA">
            <w:pPr>
              <w:ind w:left="0"/>
              <w:rPr>
                <w:szCs w:val="20"/>
                <w:highlight w:val="yellow"/>
              </w:rPr>
            </w:pPr>
            <w:r w:rsidRPr="004C677D">
              <w:t>22</w:t>
            </w:r>
            <w:r w:rsidR="00A546A3" w:rsidRPr="004C677D">
              <w:t>.</w:t>
            </w:r>
            <w:r w:rsidRPr="004C677D">
              <w:t>09</w:t>
            </w:r>
            <w:r w:rsidR="00A546A3" w:rsidRPr="004C677D">
              <w:t>.2022</w:t>
            </w:r>
          </w:p>
        </w:tc>
        <w:tc>
          <w:tcPr>
            <w:tcW w:w="3402" w:type="dxa"/>
          </w:tcPr>
          <w:p w14:paraId="57929622" w14:textId="325D10C5" w:rsidR="00DD4ADA" w:rsidRDefault="00A546A3" w:rsidP="00DD4ADA">
            <w:pPr>
              <w:ind w:left="0"/>
              <w:rPr>
                <w:szCs w:val="20"/>
              </w:rPr>
            </w:pPr>
            <w:r>
              <w:rPr>
                <w:szCs w:val="20"/>
              </w:rPr>
              <w:t>ESG</w:t>
            </w:r>
          </w:p>
        </w:tc>
      </w:tr>
    </w:tbl>
    <w:p w14:paraId="3D217C92" w14:textId="77777777" w:rsidR="009A43D0" w:rsidRPr="00364B5A" w:rsidRDefault="009A43D0" w:rsidP="009A43D0">
      <w:pPr>
        <w:ind w:left="0"/>
        <w:rPr>
          <w:b/>
          <w:sz w:val="24"/>
        </w:rPr>
      </w:pPr>
    </w:p>
    <w:p w14:paraId="48B4BCFD" w14:textId="77777777" w:rsidR="009A43D0" w:rsidRPr="000727F8" w:rsidRDefault="00A546A3" w:rsidP="009A43D0">
      <w:pPr>
        <w:ind w:left="0"/>
        <w:rPr>
          <w:b/>
          <w:sz w:val="24"/>
        </w:rPr>
      </w:pPr>
      <w:r w:rsidRPr="000727F8">
        <w:rPr>
          <w:b/>
          <w:sz w:val="24"/>
        </w:rPr>
        <w:t>Change History</w:t>
      </w:r>
    </w:p>
    <w:tbl>
      <w:tblPr>
        <w:tblStyle w:val="TableGrid"/>
        <w:tblW w:w="9180" w:type="dxa"/>
        <w:tblInd w:w="108" w:type="dxa"/>
        <w:tblLook w:val="04A0" w:firstRow="1" w:lastRow="0" w:firstColumn="1" w:lastColumn="0" w:noHBand="0" w:noVBand="1"/>
      </w:tblPr>
      <w:tblGrid>
        <w:gridCol w:w="1526"/>
        <w:gridCol w:w="7654"/>
      </w:tblGrid>
      <w:tr w:rsidR="005114BB" w14:paraId="412E8B3B" w14:textId="77777777" w:rsidTr="00592ADB">
        <w:tc>
          <w:tcPr>
            <w:tcW w:w="1526" w:type="dxa"/>
          </w:tcPr>
          <w:p w14:paraId="58C3087B" w14:textId="77777777" w:rsidR="009A43D0" w:rsidRPr="009A43D0" w:rsidRDefault="00A546A3" w:rsidP="00592ADB">
            <w:pPr>
              <w:ind w:left="0"/>
              <w:jc w:val="center"/>
              <w:rPr>
                <w:b/>
                <w:szCs w:val="20"/>
              </w:rPr>
            </w:pPr>
            <w:r w:rsidRPr="009A43D0">
              <w:rPr>
                <w:b/>
                <w:szCs w:val="20"/>
              </w:rPr>
              <w:t>Version</w:t>
            </w:r>
          </w:p>
        </w:tc>
        <w:tc>
          <w:tcPr>
            <w:tcW w:w="7654" w:type="dxa"/>
          </w:tcPr>
          <w:p w14:paraId="4D2936F7" w14:textId="77777777" w:rsidR="009A43D0" w:rsidRPr="009A43D0" w:rsidRDefault="00A546A3" w:rsidP="00592ADB">
            <w:pPr>
              <w:ind w:left="0"/>
              <w:jc w:val="center"/>
              <w:rPr>
                <w:b/>
                <w:szCs w:val="20"/>
              </w:rPr>
            </w:pPr>
            <w:r w:rsidRPr="009A43D0">
              <w:rPr>
                <w:b/>
                <w:szCs w:val="20"/>
              </w:rPr>
              <w:t>Description</w:t>
            </w:r>
          </w:p>
        </w:tc>
      </w:tr>
      <w:tr w:rsidR="005114BB" w14:paraId="4F432FD4" w14:textId="77777777" w:rsidTr="00592ADB">
        <w:tc>
          <w:tcPr>
            <w:tcW w:w="1526" w:type="dxa"/>
          </w:tcPr>
          <w:p w14:paraId="31A026AF" w14:textId="77777777" w:rsidR="009A43D0" w:rsidRPr="009A43D0" w:rsidRDefault="00A546A3" w:rsidP="00592ADB">
            <w:pPr>
              <w:ind w:left="0"/>
              <w:jc w:val="center"/>
              <w:rPr>
                <w:rFonts w:cs="Tahoma"/>
                <w:szCs w:val="20"/>
              </w:rPr>
            </w:pPr>
            <w:r>
              <w:rPr>
                <w:rFonts w:cs="Tahoma"/>
                <w:szCs w:val="20"/>
              </w:rPr>
              <w:t>1</w:t>
            </w:r>
          </w:p>
        </w:tc>
        <w:tc>
          <w:tcPr>
            <w:tcW w:w="7654" w:type="dxa"/>
          </w:tcPr>
          <w:p w14:paraId="67F8CFA7" w14:textId="77777777" w:rsidR="009A43D0" w:rsidRPr="009A43D0" w:rsidRDefault="009A43D0" w:rsidP="00592ADB">
            <w:pPr>
              <w:ind w:left="0"/>
              <w:rPr>
                <w:szCs w:val="20"/>
              </w:rPr>
            </w:pPr>
          </w:p>
        </w:tc>
      </w:tr>
      <w:tr w:rsidR="005114BB" w14:paraId="548E99C9" w14:textId="77777777" w:rsidTr="00592ADB">
        <w:tc>
          <w:tcPr>
            <w:tcW w:w="1526" w:type="dxa"/>
          </w:tcPr>
          <w:p w14:paraId="5F8EC303" w14:textId="5FD97E3D" w:rsidR="009A43D0" w:rsidRPr="009A43D0" w:rsidRDefault="00A546A3" w:rsidP="00592ADB">
            <w:pPr>
              <w:ind w:left="0"/>
              <w:jc w:val="center"/>
              <w:rPr>
                <w:rFonts w:cs="Tahoma"/>
                <w:szCs w:val="20"/>
              </w:rPr>
            </w:pPr>
            <w:r>
              <w:rPr>
                <w:rFonts w:cs="Tahoma"/>
                <w:szCs w:val="20"/>
              </w:rPr>
              <w:t>2</w:t>
            </w:r>
          </w:p>
        </w:tc>
        <w:tc>
          <w:tcPr>
            <w:tcW w:w="7654" w:type="dxa"/>
          </w:tcPr>
          <w:p w14:paraId="02DC329E" w14:textId="0B3CAB0F" w:rsidR="009A43D0" w:rsidRPr="009A43D0" w:rsidRDefault="00A546A3" w:rsidP="00592ADB">
            <w:pPr>
              <w:ind w:left="0"/>
              <w:rPr>
                <w:szCs w:val="20"/>
              </w:rPr>
            </w:pPr>
            <w:r>
              <w:rPr>
                <w:szCs w:val="20"/>
              </w:rPr>
              <w:t>Changes to disclosure rules and small amendments/clarifications</w:t>
            </w:r>
          </w:p>
        </w:tc>
      </w:tr>
      <w:tr w:rsidR="005114BB" w14:paraId="76BD02D8" w14:textId="77777777" w:rsidTr="00592ADB">
        <w:tc>
          <w:tcPr>
            <w:tcW w:w="1526" w:type="dxa"/>
          </w:tcPr>
          <w:p w14:paraId="214F12E7" w14:textId="268F9CEE" w:rsidR="00DD4ADA" w:rsidRDefault="00A546A3" w:rsidP="00DD4ADA">
            <w:pPr>
              <w:ind w:left="0"/>
              <w:jc w:val="center"/>
              <w:rPr>
                <w:rFonts w:cs="Tahoma"/>
                <w:szCs w:val="20"/>
              </w:rPr>
            </w:pPr>
            <w:r>
              <w:rPr>
                <w:rFonts w:cs="Tahoma"/>
                <w:szCs w:val="20"/>
              </w:rPr>
              <w:t>3</w:t>
            </w:r>
          </w:p>
        </w:tc>
        <w:tc>
          <w:tcPr>
            <w:tcW w:w="7654" w:type="dxa"/>
          </w:tcPr>
          <w:p w14:paraId="7194DBB1" w14:textId="5B2A8619" w:rsidR="00DD4ADA" w:rsidRDefault="009E47E9" w:rsidP="00DD4ADA">
            <w:pPr>
              <w:ind w:left="0"/>
              <w:rPr>
                <w:szCs w:val="20"/>
              </w:rPr>
            </w:pPr>
            <w:r>
              <w:rPr>
                <w:szCs w:val="20"/>
              </w:rPr>
              <w:t>First periodic audit after one year of operation</w:t>
            </w:r>
          </w:p>
        </w:tc>
      </w:tr>
    </w:tbl>
    <w:p w14:paraId="7DAE8B4F" w14:textId="77777777" w:rsidR="009A43D0" w:rsidRDefault="009A43D0">
      <w:pPr>
        <w:ind w:left="0"/>
        <w:rPr>
          <w:b/>
          <w:sz w:val="24"/>
        </w:rPr>
      </w:pPr>
    </w:p>
    <w:p w14:paraId="2C235DFF" w14:textId="77777777" w:rsidR="009A43D0" w:rsidRDefault="00A546A3">
      <w:pPr>
        <w:ind w:left="0"/>
        <w:rPr>
          <w:b/>
          <w:sz w:val="24"/>
        </w:rPr>
      </w:pPr>
      <w:r>
        <w:rPr>
          <w:b/>
          <w:sz w:val="24"/>
        </w:rPr>
        <w:br w:type="page"/>
      </w:r>
    </w:p>
    <w:p w14:paraId="63D9C2B2" w14:textId="77777777" w:rsidR="00E76591" w:rsidRPr="004B36B0" w:rsidRDefault="00A546A3" w:rsidP="004B36B0">
      <w:pPr>
        <w:ind w:left="0"/>
        <w:rPr>
          <w:b/>
          <w:sz w:val="24"/>
        </w:rPr>
      </w:pPr>
      <w:r w:rsidRPr="004B36B0">
        <w:rPr>
          <w:b/>
          <w:sz w:val="24"/>
        </w:rPr>
        <w:lastRenderedPageBreak/>
        <w:t>Contents</w:t>
      </w:r>
    </w:p>
    <w:p w14:paraId="3E3E50D3" w14:textId="0FCA7832" w:rsidR="00DC0A6B" w:rsidRDefault="00A546A3" w:rsidP="00CC15BC">
      <w:pPr>
        <w:pStyle w:val="TOC1"/>
        <w:rPr>
          <w:rFonts w:asciiTheme="minorHAnsi" w:eastAsiaTheme="minorEastAsia" w:hAnsiTheme="minorHAnsi" w:cstheme="minorBidi"/>
          <w:noProof/>
          <w:sz w:val="22"/>
          <w:lang w:val="lv-LV" w:eastAsia="lv-LV"/>
        </w:rPr>
      </w:pPr>
      <w:r>
        <w:fldChar w:fldCharType="begin"/>
      </w:r>
      <w:r w:rsidR="004B36B0">
        <w:instrText xml:space="preserve"> TOC \o "1-2" \h \z \u </w:instrText>
      </w:r>
      <w:r>
        <w:fldChar w:fldCharType="separate"/>
      </w:r>
      <w:hyperlink w:anchor="_Toc109817161" w:history="1">
        <w:r w:rsidR="00DC0A6B" w:rsidRPr="00037449">
          <w:rPr>
            <w:rStyle w:val="Hyperlink"/>
            <w:noProof/>
          </w:rPr>
          <w:t>A</w:t>
        </w:r>
        <w:r w:rsidR="00DC0A6B">
          <w:rPr>
            <w:rFonts w:asciiTheme="minorHAnsi" w:eastAsiaTheme="minorEastAsia" w:hAnsiTheme="minorHAnsi" w:cstheme="minorBidi"/>
            <w:noProof/>
            <w:sz w:val="22"/>
            <w:lang w:val="lv-LV" w:eastAsia="lv-LV"/>
          </w:rPr>
          <w:tab/>
        </w:r>
        <w:r w:rsidR="00DC0A6B" w:rsidRPr="00037449">
          <w:rPr>
            <w:rStyle w:val="Hyperlink"/>
            <w:noProof/>
          </w:rPr>
          <w:t>Introduction</w:t>
        </w:r>
        <w:r w:rsidR="00DC0A6B">
          <w:rPr>
            <w:noProof/>
            <w:webHidden/>
          </w:rPr>
          <w:tab/>
        </w:r>
        <w:r w:rsidR="00DC0A6B">
          <w:rPr>
            <w:noProof/>
            <w:webHidden/>
          </w:rPr>
          <w:fldChar w:fldCharType="begin"/>
        </w:r>
        <w:r w:rsidR="00DC0A6B">
          <w:rPr>
            <w:noProof/>
            <w:webHidden/>
          </w:rPr>
          <w:instrText xml:space="preserve"> PAGEREF _Toc109817161 \h </w:instrText>
        </w:r>
        <w:r w:rsidR="00DC0A6B">
          <w:rPr>
            <w:noProof/>
            <w:webHidden/>
          </w:rPr>
        </w:r>
        <w:r w:rsidR="00DC0A6B">
          <w:rPr>
            <w:noProof/>
            <w:webHidden/>
          </w:rPr>
          <w:fldChar w:fldCharType="separate"/>
        </w:r>
        <w:r w:rsidR="00C44ED5">
          <w:rPr>
            <w:noProof/>
            <w:webHidden/>
          </w:rPr>
          <w:t>5</w:t>
        </w:r>
        <w:r w:rsidR="00DC0A6B">
          <w:rPr>
            <w:noProof/>
            <w:webHidden/>
          </w:rPr>
          <w:fldChar w:fldCharType="end"/>
        </w:r>
      </w:hyperlink>
    </w:p>
    <w:p w14:paraId="77AF7502" w14:textId="35FD575B" w:rsidR="00DC0A6B" w:rsidRDefault="00000000" w:rsidP="00CC15BC">
      <w:pPr>
        <w:pStyle w:val="TOC1"/>
        <w:rPr>
          <w:rFonts w:asciiTheme="minorHAnsi" w:eastAsiaTheme="minorEastAsia" w:hAnsiTheme="minorHAnsi" w:cstheme="minorBidi"/>
          <w:noProof/>
          <w:sz w:val="22"/>
          <w:lang w:val="lv-LV" w:eastAsia="lv-LV"/>
        </w:rPr>
      </w:pPr>
      <w:hyperlink w:anchor="_Toc109817162" w:history="1">
        <w:r w:rsidR="00DC0A6B" w:rsidRPr="00037449">
          <w:rPr>
            <w:rStyle w:val="Hyperlink"/>
            <w:noProof/>
          </w:rPr>
          <w:t>B</w:t>
        </w:r>
        <w:r w:rsidR="00DC0A6B">
          <w:rPr>
            <w:rFonts w:asciiTheme="minorHAnsi" w:eastAsiaTheme="minorEastAsia" w:hAnsiTheme="minorHAnsi" w:cstheme="minorBidi"/>
            <w:noProof/>
            <w:sz w:val="22"/>
            <w:lang w:val="lv-LV" w:eastAsia="lv-LV"/>
          </w:rPr>
          <w:tab/>
        </w:r>
        <w:r w:rsidR="00DC0A6B" w:rsidRPr="00037449">
          <w:rPr>
            <w:rStyle w:val="Hyperlink"/>
            <w:noProof/>
          </w:rPr>
          <w:t>General</w:t>
        </w:r>
        <w:r w:rsidR="00DC0A6B">
          <w:rPr>
            <w:noProof/>
            <w:webHidden/>
          </w:rPr>
          <w:tab/>
        </w:r>
        <w:r w:rsidR="00DC0A6B">
          <w:rPr>
            <w:noProof/>
            <w:webHidden/>
          </w:rPr>
          <w:fldChar w:fldCharType="begin"/>
        </w:r>
        <w:r w:rsidR="00DC0A6B">
          <w:rPr>
            <w:noProof/>
            <w:webHidden/>
          </w:rPr>
          <w:instrText xml:space="preserve"> PAGEREF _Toc109817162 \h </w:instrText>
        </w:r>
        <w:r w:rsidR="00DC0A6B">
          <w:rPr>
            <w:noProof/>
            <w:webHidden/>
          </w:rPr>
        </w:r>
        <w:r w:rsidR="00DC0A6B">
          <w:rPr>
            <w:noProof/>
            <w:webHidden/>
          </w:rPr>
          <w:fldChar w:fldCharType="separate"/>
        </w:r>
        <w:r w:rsidR="00C44ED5">
          <w:rPr>
            <w:noProof/>
            <w:webHidden/>
          </w:rPr>
          <w:t>5</w:t>
        </w:r>
        <w:r w:rsidR="00DC0A6B">
          <w:rPr>
            <w:noProof/>
            <w:webHidden/>
          </w:rPr>
          <w:fldChar w:fldCharType="end"/>
        </w:r>
      </w:hyperlink>
    </w:p>
    <w:p w14:paraId="2128BD12" w14:textId="365AFB3F"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63" w:history="1">
        <w:r w:rsidR="00DC0A6B" w:rsidRPr="00037449">
          <w:rPr>
            <w:rStyle w:val="Hyperlink"/>
            <w:noProof/>
          </w:rPr>
          <w:t>B.1</w:t>
        </w:r>
        <w:r w:rsidR="00DC0A6B">
          <w:rPr>
            <w:rFonts w:asciiTheme="minorHAnsi" w:eastAsiaTheme="minorEastAsia" w:hAnsiTheme="minorHAnsi" w:cstheme="minorBidi"/>
            <w:noProof/>
            <w:sz w:val="22"/>
            <w:lang w:val="lv-LV" w:eastAsia="lv-LV"/>
          </w:rPr>
          <w:tab/>
        </w:r>
        <w:r w:rsidR="00DC0A6B" w:rsidRPr="00037449">
          <w:rPr>
            <w:rStyle w:val="Hyperlink"/>
            <w:noProof/>
          </w:rPr>
          <w:t>Scope</w:t>
        </w:r>
        <w:r w:rsidR="00DC0A6B">
          <w:rPr>
            <w:noProof/>
            <w:webHidden/>
          </w:rPr>
          <w:tab/>
        </w:r>
        <w:r w:rsidR="00DC0A6B">
          <w:rPr>
            <w:noProof/>
            <w:webHidden/>
          </w:rPr>
          <w:fldChar w:fldCharType="begin"/>
        </w:r>
        <w:r w:rsidR="00DC0A6B">
          <w:rPr>
            <w:noProof/>
            <w:webHidden/>
          </w:rPr>
          <w:instrText xml:space="preserve"> PAGEREF _Toc109817163 \h </w:instrText>
        </w:r>
        <w:r w:rsidR="00DC0A6B">
          <w:rPr>
            <w:noProof/>
            <w:webHidden/>
          </w:rPr>
        </w:r>
        <w:r w:rsidR="00DC0A6B">
          <w:rPr>
            <w:noProof/>
            <w:webHidden/>
          </w:rPr>
          <w:fldChar w:fldCharType="separate"/>
        </w:r>
        <w:r w:rsidR="00C44ED5">
          <w:rPr>
            <w:noProof/>
            <w:webHidden/>
          </w:rPr>
          <w:t>5</w:t>
        </w:r>
        <w:r w:rsidR="00DC0A6B">
          <w:rPr>
            <w:noProof/>
            <w:webHidden/>
          </w:rPr>
          <w:fldChar w:fldCharType="end"/>
        </w:r>
      </w:hyperlink>
    </w:p>
    <w:p w14:paraId="32EA3262" w14:textId="5F9C9F00"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64" w:history="1">
        <w:r w:rsidR="00DC0A6B" w:rsidRPr="00037449">
          <w:rPr>
            <w:rStyle w:val="Hyperlink"/>
            <w:noProof/>
          </w:rPr>
          <w:t>B.2</w:t>
        </w:r>
        <w:r w:rsidR="00DC0A6B">
          <w:rPr>
            <w:rFonts w:asciiTheme="minorHAnsi" w:eastAsiaTheme="minorEastAsia" w:hAnsiTheme="minorHAnsi" w:cstheme="minorBidi"/>
            <w:noProof/>
            <w:sz w:val="22"/>
            <w:lang w:val="lv-LV" w:eastAsia="lv-LV"/>
          </w:rPr>
          <w:tab/>
        </w:r>
        <w:r w:rsidR="00DC0A6B" w:rsidRPr="00037449">
          <w:rPr>
            <w:rStyle w:val="Hyperlink"/>
            <w:noProof/>
          </w:rPr>
          <w:t>Status and Interpretation</w:t>
        </w:r>
        <w:r w:rsidR="00DC0A6B">
          <w:rPr>
            <w:noProof/>
            <w:webHidden/>
          </w:rPr>
          <w:tab/>
        </w:r>
        <w:r w:rsidR="00DC0A6B">
          <w:rPr>
            <w:noProof/>
            <w:webHidden/>
          </w:rPr>
          <w:fldChar w:fldCharType="begin"/>
        </w:r>
        <w:r w:rsidR="00DC0A6B">
          <w:rPr>
            <w:noProof/>
            <w:webHidden/>
          </w:rPr>
          <w:instrText xml:space="preserve"> PAGEREF _Toc109817164 \h </w:instrText>
        </w:r>
        <w:r w:rsidR="00DC0A6B">
          <w:rPr>
            <w:noProof/>
            <w:webHidden/>
          </w:rPr>
        </w:r>
        <w:r w:rsidR="00DC0A6B">
          <w:rPr>
            <w:noProof/>
            <w:webHidden/>
          </w:rPr>
          <w:fldChar w:fldCharType="separate"/>
        </w:r>
        <w:r w:rsidR="00C44ED5">
          <w:rPr>
            <w:noProof/>
            <w:webHidden/>
          </w:rPr>
          <w:t>6</w:t>
        </w:r>
        <w:r w:rsidR="00DC0A6B">
          <w:rPr>
            <w:noProof/>
            <w:webHidden/>
          </w:rPr>
          <w:fldChar w:fldCharType="end"/>
        </w:r>
      </w:hyperlink>
    </w:p>
    <w:p w14:paraId="5D9BA115" w14:textId="2B417797"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65" w:history="1">
        <w:r w:rsidR="00DC0A6B" w:rsidRPr="00037449">
          <w:rPr>
            <w:rStyle w:val="Hyperlink"/>
            <w:noProof/>
          </w:rPr>
          <w:t>B.3</w:t>
        </w:r>
        <w:r w:rsidR="00DC0A6B">
          <w:rPr>
            <w:rFonts w:asciiTheme="minorHAnsi" w:eastAsiaTheme="minorEastAsia" w:hAnsiTheme="minorHAnsi" w:cstheme="minorBidi"/>
            <w:noProof/>
            <w:sz w:val="22"/>
            <w:lang w:val="lv-LV" w:eastAsia="lv-LV"/>
          </w:rPr>
          <w:tab/>
        </w:r>
        <w:r w:rsidR="00DC0A6B" w:rsidRPr="00037449">
          <w:rPr>
            <w:rStyle w:val="Hyperlink"/>
            <w:noProof/>
          </w:rPr>
          <w:t>Roles and Responsibilities</w:t>
        </w:r>
        <w:r w:rsidR="00DC0A6B">
          <w:rPr>
            <w:noProof/>
            <w:webHidden/>
          </w:rPr>
          <w:tab/>
        </w:r>
        <w:r w:rsidR="00DC0A6B">
          <w:rPr>
            <w:noProof/>
            <w:webHidden/>
          </w:rPr>
          <w:fldChar w:fldCharType="begin"/>
        </w:r>
        <w:r w:rsidR="00DC0A6B">
          <w:rPr>
            <w:noProof/>
            <w:webHidden/>
          </w:rPr>
          <w:instrText xml:space="preserve"> PAGEREF _Toc109817165 \h </w:instrText>
        </w:r>
        <w:r w:rsidR="00DC0A6B">
          <w:rPr>
            <w:noProof/>
            <w:webHidden/>
          </w:rPr>
        </w:r>
        <w:r w:rsidR="00DC0A6B">
          <w:rPr>
            <w:noProof/>
            <w:webHidden/>
          </w:rPr>
          <w:fldChar w:fldCharType="separate"/>
        </w:r>
        <w:r w:rsidR="00C44ED5">
          <w:rPr>
            <w:noProof/>
            <w:webHidden/>
          </w:rPr>
          <w:t>6</w:t>
        </w:r>
        <w:r w:rsidR="00DC0A6B">
          <w:rPr>
            <w:noProof/>
            <w:webHidden/>
          </w:rPr>
          <w:fldChar w:fldCharType="end"/>
        </w:r>
      </w:hyperlink>
    </w:p>
    <w:p w14:paraId="367F8769" w14:textId="4C7CE0F6"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66" w:history="1">
        <w:r w:rsidR="00DC0A6B" w:rsidRPr="00037449">
          <w:rPr>
            <w:rStyle w:val="Hyperlink"/>
            <w:noProof/>
          </w:rPr>
          <w:t>B.4</w:t>
        </w:r>
        <w:r w:rsidR="00DC0A6B">
          <w:rPr>
            <w:rFonts w:asciiTheme="minorHAnsi" w:eastAsiaTheme="minorEastAsia" w:hAnsiTheme="minorHAnsi" w:cstheme="minorBidi"/>
            <w:noProof/>
            <w:sz w:val="22"/>
            <w:lang w:val="lv-LV" w:eastAsia="lv-LV"/>
          </w:rPr>
          <w:tab/>
        </w:r>
        <w:r w:rsidR="00DC0A6B" w:rsidRPr="00037449">
          <w:rPr>
            <w:rStyle w:val="Hyperlink"/>
            <w:noProof/>
          </w:rPr>
          <w:t>Issuance scope summary</w:t>
        </w:r>
        <w:r w:rsidR="00DC0A6B">
          <w:rPr>
            <w:noProof/>
            <w:webHidden/>
          </w:rPr>
          <w:tab/>
        </w:r>
        <w:r w:rsidR="00DC0A6B">
          <w:rPr>
            <w:noProof/>
            <w:webHidden/>
          </w:rPr>
          <w:fldChar w:fldCharType="begin"/>
        </w:r>
        <w:r w:rsidR="00DC0A6B">
          <w:rPr>
            <w:noProof/>
            <w:webHidden/>
          </w:rPr>
          <w:instrText xml:space="preserve"> PAGEREF _Toc109817166 \h </w:instrText>
        </w:r>
        <w:r w:rsidR="00DC0A6B">
          <w:rPr>
            <w:noProof/>
            <w:webHidden/>
          </w:rPr>
        </w:r>
        <w:r w:rsidR="00DC0A6B">
          <w:rPr>
            <w:noProof/>
            <w:webHidden/>
          </w:rPr>
          <w:fldChar w:fldCharType="separate"/>
        </w:r>
        <w:r w:rsidR="00C44ED5">
          <w:rPr>
            <w:noProof/>
            <w:webHidden/>
          </w:rPr>
          <w:t>7</w:t>
        </w:r>
        <w:r w:rsidR="00DC0A6B">
          <w:rPr>
            <w:noProof/>
            <w:webHidden/>
          </w:rPr>
          <w:fldChar w:fldCharType="end"/>
        </w:r>
      </w:hyperlink>
    </w:p>
    <w:p w14:paraId="557A8662" w14:textId="3C41635C" w:rsidR="00DC0A6B" w:rsidRDefault="00000000" w:rsidP="00CC15BC">
      <w:pPr>
        <w:pStyle w:val="TOC1"/>
        <w:rPr>
          <w:rFonts w:asciiTheme="minorHAnsi" w:eastAsiaTheme="minorEastAsia" w:hAnsiTheme="minorHAnsi" w:cstheme="minorBidi"/>
          <w:noProof/>
          <w:sz w:val="22"/>
          <w:lang w:val="lv-LV" w:eastAsia="lv-LV"/>
        </w:rPr>
      </w:pPr>
      <w:hyperlink w:anchor="_Toc109817167" w:history="1">
        <w:r w:rsidR="00DC0A6B" w:rsidRPr="00037449">
          <w:rPr>
            <w:rStyle w:val="Hyperlink"/>
            <w:noProof/>
          </w:rPr>
          <w:t>C</w:t>
        </w:r>
        <w:r w:rsidR="00DC0A6B">
          <w:rPr>
            <w:rFonts w:asciiTheme="minorHAnsi" w:eastAsiaTheme="minorEastAsia" w:hAnsiTheme="minorHAnsi" w:cstheme="minorBidi"/>
            <w:noProof/>
            <w:sz w:val="22"/>
            <w:lang w:val="lv-LV" w:eastAsia="lv-LV"/>
          </w:rPr>
          <w:tab/>
        </w:r>
        <w:r w:rsidR="00DC0A6B" w:rsidRPr="00037449">
          <w:rPr>
            <w:rStyle w:val="Hyperlink"/>
            <w:noProof/>
          </w:rPr>
          <w:t>Overview of National Legal and Regulatory Framework</w:t>
        </w:r>
        <w:r w:rsidR="00DC0A6B">
          <w:rPr>
            <w:noProof/>
            <w:webHidden/>
          </w:rPr>
          <w:tab/>
        </w:r>
        <w:r w:rsidR="00DC0A6B">
          <w:rPr>
            <w:noProof/>
            <w:webHidden/>
          </w:rPr>
          <w:fldChar w:fldCharType="begin"/>
        </w:r>
        <w:r w:rsidR="00DC0A6B">
          <w:rPr>
            <w:noProof/>
            <w:webHidden/>
          </w:rPr>
          <w:instrText xml:space="preserve"> PAGEREF _Toc109817167 \h </w:instrText>
        </w:r>
        <w:r w:rsidR="00DC0A6B">
          <w:rPr>
            <w:noProof/>
            <w:webHidden/>
          </w:rPr>
        </w:r>
        <w:r w:rsidR="00DC0A6B">
          <w:rPr>
            <w:noProof/>
            <w:webHidden/>
          </w:rPr>
          <w:fldChar w:fldCharType="separate"/>
        </w:r>
        <w:r w:rsidR="00C44ED5">
          <w:rPr>
            <w:noProof/>
            <w:webHidden/>
          </w:rPr>
          <w:t>8</w:t>
        </w:r>
        <w:r w:rsidR="00DC0A6B">
          <w:rPr>
            <w:noProof/>
            <w:webHidden/>
          </w:rPr>
          <w:fldChar w:fldCharType="end"/>
        </w:r>
      </w:hyperlink>
    </w:p>
    <w:p w14:paraId="58824321" w14:textId="5783EF1E"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68" w:history="1">
        <w:r w:rsidR="00DC0A6B" w:rsidRPr="00037449">
          <w:rPr>
            <w:rStyle w:val="Hyperlink"/>
            <w:noProof/>
          </w:rPr>
          <w:t>C.1</w:t>
        </w:r>
        <w:r w:rsidR="00DC0A6B">
          <w:rPr>
            <w:rFonts w:asciiTheme="minorHAnsi" w:eastAsiaTheme="minorEastAsia" w:hAnsiTheme="minorHAnsi" w:cstheme="minorBidi"/>
            <w:noProof/>
            <w:sz w:val="22"/>
            <w:lang w:val="lv-LV" w:eastAsia="lv-LV"/>
          </w:rPr>
          <w:tab/>
        </w:r>
        <w:r w:rsidR="00DC0A6B" w:rsidRPr="00037449">
          <w:rPr>
            <w:rStyle w:val="Hyperlink"/>
            <w:noProof/>
          </w:rPr>
          <w:t>Energy market context</w:t>
        </w:r>
        <w:r w:rsidR="00DC0A6B">
          <w:rPr>
            <w:noProof/>
            <w:webHidden/>
          </w:rPr>
          <w:tab/>
        </w:r>
        <w:r w:rsidR="00DC0A6B">
          <w:rPr>
            <w:noProof/>
            <w:webHidden/>
          </w:rPr>
          <w:fldChar w:fldCharType="begin"/>
        </w:r>
        <w:r w:rsidR="00DC0A6B">
          <w:rPr>
            <w:noProof/>
            <w:webHidden/>
          </w:rPr>
          <w:instrText xml:space="preserve"> PAGEREF _Toc109817168 \h </w:instrText>
        </w:r>
        <w:r w:rsidR="00DC0A6B">
          <w:rPr>
            <w:noProof/>
            <w:webHidden/>
          </w:rPr>
        </w:r>
        <w:r w:rsidR="00DC0A6B">
          <w:rPr>
            <w:noProof/>
            <w:webHidden/>
          </w:rPr>
          <w:fldChar w:fldCharType="separate"/>
        </w:r>
        <w:r w:rsidR="00C44ED5">
          <w:rPr>
            <w:noProof/>
            <w:webHidden/>
          </w:rPr>
          <w:t>8</w:t>
        </w:r>
        <w:r w:rsidR="00DC0A6B">
          <w:rPr>
            <w:noProof/>
            <w:webHidden/>
          </w:rPr>
          <w:fldChar w:fldCharType="end"/>
        </w:r>
      </w:hyperlink>
    </w:p>
    <w:p w14:paraId="1856278D" w14:textId="755E62FF"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69" w:history="1">
        <w:r w:rsidR="00DC0A6B" w:rsidRPr="00037449">
          <w:rPr>
            <w:rStyle w:val="Hyperlink"/>
            <w:noProof/>
          </w:rPr>
          <w:t>C.2</w:t>
        </w:r>
        <w:r w:rsidR="00DC0A6B">
          <w:rPr>
            <w:rFonts w:asciiTheme="minorHAnsi" w:eastAsiaTheme="minorEastAsia" w:hAnsiTheme="minorHAnsi" w:cstheme="minorBidi"/>
            <w:noProof/>
            <w:sz w:val="22"/>
            <w:lang w:val="lv-LV" w:eastAsia="lv-LV"/>
          </w:rPr>
          <w:tab/>
        </w:r>
        <w:r w:rsidR="00DC0A6B" w:rsidRPr="00037449">
          <w:rPr>
            <w:rStyle w:val="Hyperlink"/>
            <w:noProof/>
          </w:rPr>
          <w:t>The EECS Framework</w:t>
        </w:r>
        <w:r w:rsidR="00DC0A6B">
          <w:rPr>
            <w:noProof/>
            <w:webHidden/>
          </w:rPr>
          <w:tab/>
        </w:r>
        <w:r w:rsidR="00DC0A6B">
          <w:rPr>
            <w:noProof/>
            <w:webHidden/>
          </w:rPr>
          <w:fldChar w:fldCharType="begin"/>
        </w:r>
        <w:r w:rsidR="00DC0A6B">
          <w:rPr>
            <w:noProof/>
            <w:webHidden/>
          </w:rPr>
          <w:instrText xml:space="preserve"> PAGEREF _Toc109817169 \h </w:instrText>
        </w:r>
        <w:r w:rsidR="00DC0A6B">
          <w:rPr>
            <w:noProof/>
            <w:webHidden/>
          </w:rPr>
        </w:r>
        <w:r w:rsidR="00DC0A6B">
          <w:rPr>
            <w:noProof/>
            <w:webHidden/>
          </w:rPr>
          <w:fldChar w:fldCharType="separate"/>
        </w:r>
        <w:r w:rsidR="00C44ED5">
          <w:rPr>
            <w:noProof/>
            <w:webHidden/>
          </w:rPr>
          <w:t>8</w:t>
        </w:r>
        <w:r w:rsidR="00DC0A6B">
          <w:rPr>
            <w:noProof/>
            <w:webHidden/>
          </w:rPr>
          <w:fldChar w:fldCharType="end"/>
        </w:r>
      </w:hyperlink>
    </w:p>
    <w:p w14:paraId="3C38088A" w14:textId="0B041110"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70" w:history="1">
        <w:r w:rsidR="00DC0A6B" w:rsidRPr="00037449">
          <w:rPr>
            <w:rStyle w:val="Hyperlink"/>
            <w:noProof/>
          </w:rPr>
          <w:t>C.3</w:t>
        </w:r>
        <w:r w:rsidR="00DC0A6B">
          <w:rPr>
            <w:rFonts w:asciiTheme="minorHAnsi" w:eastAsiaTheme="minorEastAsia" w:hAnsiTheme="minorHAnsi" w:cstheme="minorBidi"/>
            <w:noProof/>
            <w:sz w:val="22"/>
            <w:lang w:val="lv-LV" w:eastAsia="lv-LV"/>
          </w:rPr>
          <w:tab/>
        </w:r>
        <w:r w:rsidR="00DC0A6B" w:rsidRPr="00037449">
          <w:rPr>
            <w:rStyle w:val="Hyperlink"/>
            <w:noProof/>
          </w:rPr>
          <w:t>National Energy Source Disclosure</w:t>
        </w:r>
        <w:r w:rsidR="00DC0A6B">
          <w:rPr>
            <w:noProof/>
            <w:webHidden/>
          </w:rPr>
          <w:tab/>
        </w:r>
        <w:r w:rsidR="00DC0A6B">
          <w:rPr>
            <w:noProof/>
            <w:webHidden/>
          </w:rPr>
          <w:fldChar w:fldCharType="begin"/>
        </w:r>
        <w:r w:rsidR="00DC0A6B">
          <w:rPr>
            <w:noProof/>
            <w:webHidden/>
          </w:rPr>
          <w:instrText xml:space="preserve"> PAGEREF _Toc109817170 \h </w:instrText>
        </w:r>
        <w:r w:rsidR="00DC0A6B">
          <w:rPr>
            <w:noProof/>
            <w:webHidden/>
          </w:rPr>
        </w:r>
        <w:r w:rsidR="00DC0A6B">
          <w:rPr>
            <w:noProof/>
            <w:webHidden/>
          </w:rPr>
          <w:fldChar w:fldCharType="separate"/>
        </w:r>
        <w:r w:rsidR="00C44ED5">
          <w:rPr>
            <w:noProof/>
            <w:webHidden/>
          </w:rPr>
          <w:t>9</w:t>
        </w:r>
        <w:r w:rsidR="00DC0A6B">
          <w:rPr>
            <w:noProof/>
            <w:webHidden/>
          </w:rPr>
          <w:fldChar w:fldCharType="end"/>
        </w:r>
      </w:hyperlink>
    </w:p>
    <w:p w14:paraId="4CAC7870" w14:textId="0241FF7B"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71" w:history="1">
        <w:r w:rsidR="00DC0A6B" w:rsidRPr="00037449">
          <w:rPr>
            <w:rStyle w:val="Hyperlink"/>
            <w:noProof/>
          </w:rPr>
          <w:t>C.4</w:t>
        </w:r>
        <w:r w:rsidR="00DC0A6B">
          <w:rPr>
            <w:rFonts w:asciiTheme="minorHAnsi" w:eastAsiaTheme="minorEastAsia" w:hAnsiTheme="minorHAnsi" w:cstheme="minorBidi"/>
            <w:noProof/>
            <w:sz w:val="22"/>
            <w:lang w:val="lv-LV" w:eastAsia="lv-LV"/>
          </w:rPr>
          <w:tab/>
        </w:r>
        <w:r w:rsidR="00DC0A6B" w:rsidRPr="00037449">
          <w:rPr>
            <w:rStyle w:val="Hyperlink"/>
            <w:noProof/>
          </w:rPr>
          <w:t>National Public Support Schemes</w:t>
        </w:r>
        <w:r w:rsidR="00DC0A6B">
          <w:rPr>
            <w:noProof/>
            <w:webHidden/>
          </w:rPr>
          <w:tab/>
        </w:r>
        <w:r w:rsidR="00DC0A6B">
          <w:rPr>
            <w:noProof/>
            <w:webHidden/>
          </w:rPr>
          <w:fldChar w:fldCharType="begin"/>
        </w:r>
        <w:r w:rsidR="00DC0A6B">
          <w:rPr>
            <w:noProof/>
            <w:webHidden/>
          </w:rPr>
          <w:instrText xml:space="preserve"> PAGEREF _Toc109817171 \h </w:instrText>
        </w:r>
        <w:r w:rsidR="00DC0A6B">
          <w:rPr>
            <w:noProof/>
            <w:webHidden/>
          </w:rPr>
        </w:r>
        <w:r w:rsidR="00DC0A6B">
          <w:rPr>
            <w:noProof/>
            <w:webHidden/>
          </w:rPr>
          <w:fldChar w:fldCharType="separate"/>
        </w:r>
        <w:r w:rsidR="00C44ED5">
          <w:rPr>
            <w:noProof/>
            <w:webHidden/>
          </w:rPr>
          <w:t>11</w:t>
        </w:r>
        <w:r w:rsidR="00DC0A6B">
          <w:rPr>
            <w:noProof/>
            <w:webHidden/>
          </w:rPr>
          <w:fldChar w:fldCharType="end"/>
        </w:r>
      </w:hyperlink>
    </w:p>
    <w:p w14:paraId="0F954685" w14:textId="56CFCD0E"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72" w:history="1">
        <w:r w:rsidR="00DC0A6B" w:rsidRPr="00037449">
          <w:rPr>
            <w:rStyle w:val="Hyperlink"/>
            <w:noProof/>
          </w:rPr>
          <w:t>C.5</w:t>
        </w:r>
        <w:r w:rsidR="00DC0A6B">
          <w:rPr>
            <w:rFonts w:asciiTheme="minorHAnsi" w:eastAsiaTheme="minorEastAsia" w:hAnsiTheme="minorHAnsi" w:cstheme="minorBidi"/>
            <w:noProof/>
            <w:sz w:val="22"/>
            <w:lang w:val="lv-LV" w:eastAsia="lv-LV"/>
          </w:rPr>
          <w:tab/>
        </w:r>
        <w:r w:rsidR="00DC0A6B" w:rsidRPr="00037449">
          <w:rPr>
            <w:rStyle w:val="Hyperlink"/>
            <w:noProof/>
          </w:rPr>
          <w:t>EECS Product Rules</w:t>
        </w:r>
        <w:r w:rsidR="00DC0A6B">
          <w:rPr>
            <w:noProof/>
            <w:webHidden/>
          </w:rPr>
          <w:tab/>
        </w:r>
        <w:r w:rsidR="00DC0A6B">
          <w:rPr>
            <w:noProof/>
            <w:webHidden/>
          </w:rPr>
          <w:fldChar w:fldCharType="begin"/>
        </w:r>
        <w:r w:rsidR="00DC0A6B">
          <w:rPr>
            <w:noProof/>
            <w:webHidden/>
          </w:rPr>
          <w:instrText xml:space="preserve"> PAGEREF _Toc109817172 \h </w:instrText>
        </w:r>
        <w:r w:rsidR="00DC0A6B">
          <w:rPr>
            <w:noProof/>
            <w:webHidden/>
          </w:rPr>
        </w:r>
        <w:r w:rsidR="00DC0A6B">
          <w:rPr>
            <w:noProof/>
            <w:webHidden/>
          </w:rPr>
          <w:fldChar w:fldCharType="separate"/>
        </w:r>
        <w:r w:rsidR="00C44ED5">
          <w:rPr>
            <w:noProof/>
            <w:webHidden/>
          </w:rPr>
          <w:t>12</w:t>
        </w:r>
        <w:r w:rsidR="00DC0A6B">
          <w:rPr>
            <w:noProof/>
            <w:webHidden/>
          </w:rPr>
          <w:fldChar w:fldCharType="end"/>
        </w:r>
      </w:hyperlink>
    </w:p>
    <w:p w14:paraId="6CBF0A05" w14:textId="314CCF44"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73" w:history="1">
        <w:r w:rsidR="00DC0A6B" w:rsidRPr="00037449">
          <w:rPr>
            <w:rStyle w:val="Hyperlink"/>
            <w:noProof/>
          </w:rPr>
          <w:t>C.6</w:t>
        </w:r>
        <w:r w:rsidR="00DC0A6B">
          <w:rPr>
            <w:rFonts w:asciiTheme="minorHAnsi" w:eastAsiaTheme="minorEastAsia" w:hAnsiTheme="minorHAnsi" w:cstheme="minorBidi"/>
            <w:noProof/>
            <w:sz w:val="22"/>
            <w:lang w:val="lv-LV" w:eastAsia="lv-LV"/>
          </w:rPr>
          <w:tab/>
        </w:r>
        <w:r w:rsidR="00DC0A6B" w:rsidRPr="00037449">
          <w:rPr>
            <w:rStyle w:val="Hyperlink"/>
            <w:noProof/>
          </w:rPr>
          <w:t>Local Deviations from the EECS Rules</w:t>
        </w:r>
        <w:r w:rsidR="00DC0A6B">
          <w:rPr>
            <w:noProof/>
            <w:webHidden/>
          </w:rPr>
          <w:tab/>
        </w:r>
        <w:r w:rsidR="00DC0A6B">
          <w:rPr>
            <w:noProof/>
            <w:webHidden/>
          </w:rPr>
          <w:fldChar w:fldCharType="begin"/>
        </w:r>
        <w:r w:rsidR="00DC0A6B">
          <w:rPr>
            <w:noProof/>
            <w:webHidden/>
          </w:rPr>
          <w:instrText xml:space="preserve"> PAGEREF _Toc109817173 \h </w:instrText>
        </w:r>
        <w:r w:rsidR="00DC0A6B">
          <w:rPr>
            <w:noProof/>
            <w:webHidden/>
          </w:rPr>
        </w:r>
        <w:r w:rsidR="00DC0A6B">
          <w:rPr>
            <w:noProof/>
            <w:webHidden/>
          </w:rPr>
          <w:fldChar w:fldCharType="separate"/>
        </w:r>
        <w:r w:rsidR="00C44ED5">
          <w:rPr>
            <w:noProof/>
            <w:webHidden/>
          </w:rPr>
          <w:t>12</w:t>
        </w:r>
        <w:r w:rsidR="00DC0A6B">
          <w:rPr>
            <w:noProof/>
            <w:webHidden/>
          </w:rPr>
          <w:fldChar w:fldCharType="end"/>
        </w:r>
      </w:hyperlink>
    </w:p>
    <w:p w14:paraId="77F05A5F" w14:textId="382C5A08" w:rsidR="00DC0A6B" w:rsidRDefault="00000000" w:rsidP="00CC15BC">
      <w:pPr>
        <w:pStyle w:val="TOC1"/>
        <w:rPr>
          <w:rFonts w:asciiTheme="minorHAnsi" w:eastAsiaTheme="minorEastAsia" w:hAnsiTheme="minorHAnsi" w:cstheme="minorBidi"/>
          <w:noProof/>
          <w:sz w:val="22"/>
          <w:lang w:val="lv-LV" w:eastAsia="lv-LV"/>
        </w:rPr>
      </w:pPr>
      <w:hyperlink w:anchor="_Toc109817174" w:history="1">
        <w:r w:rsidR="00DC0A6B" w:rsidRPr="00037449">
          <w:rPr>
            <w:rStyle w:val="Hyperlink"/>
            <w:noProof/>
          </w:rPr>
          <w:t>D</w:t>
        </w:r>
        <w:r w:rsidR="00DC0A6B">
          <w:rPr>
            <w:rFonts w:asciiTheme="minorHAnsi" w:eastAsiaTheme="minorEastAsia" w:hAnsiTheme="minorHAnsi" w:cstheme="minorBidi"/>
            <w:noProof/>
            <w:sz w:val="22"/>
            <w:lang w:val="lv-LV" w:eastAsia="lv-LV"/>
          </w:rPr>
          <w:tab/>
        </w:r>
        <w:r w:rsidR="00DC0A6B" w:rsidRPr="00037449">
          <w:rPr>
            <w:rStyle w:val="Hyperlink"/>
            <w:noProof/>
          </w:rPr>
          <w:t>Registration</w:t>
        </w:r>
        <w:r w:rsidR="00DC0A6B">
          <w:rPr>
            <w:noProof/>
            <w:webHidden/>
          </w:rPr>
          <w:tab/>
        </w:r>
        <w:r w:rsidR="00DC0A6B">
          <w:rPr>
            <w:noProof/>
            <w:webHidden/>
          </w:rPr>
          <w:fldChar w:fldCharType="begin"/>
        </w:r>
        <w:r w:rsidR="00DC0A6B">
          <w:rPr>
            <w:noProof/>
            <w:webHidden/>
          </w:rPr>
          <w:instrText xml:space="preserve"> PAGEREF _Toc109817174 \h </w:instrText>
        </w:r>
        <w:r w:rsidR="00DC0A6B">
          <w:rPr>
            <w:noProof/>
            <w:webHidden/>
          </w:rPr>
        </w:r>
        <w:r w:rsidR="00DC0A6B">
          <w:rPr>
            <w:noProof/>
            <w:webHidden/>
          </w:rPr>
          <w:fldChar w:fldCharType="separate"/>
        </w:r>
        <w:r w:rsidR="00C44ED5">
          <w:rPr>
            <w:noProof/>
            <w:webHidden/>
          </w:rPr>
          <w:t>13</w:t>
        </w:r>
        <w:r w:rsidR="00DC0A6B">
          <w:rPr>
            <w:noProof/>
            <w:webHidden/>
          </w:rPr>
          <w:fldChar w:fldCharType="end"/>
        </w:r>
      </w:hyperlink>
    </w:p>
    <w:p w14:paraId="5AC7F8C1" w14:textId="0461B649"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75" w:history="1">
        <w:r w:rsidR="00DC0A6B" w:rsidRPr="00037449">
          <w:rPr>
            <w:rStyle w:val="Hyperlink"/>
            <w:noProof/>
          </w:rPr>
          <w:t>D.1</w:t>
        </w:r>
        <w:r w:rsidR="00DC0A6B">
          <w:rPr>
            <w:rFonts w:asciiTheme="minorHAnsi" w:eastAsiaTheme="minorEastAsia" w:hAnsiTheme="minorHAnsi" w:cstheme="minorBidi"/>
            <w:noProof/>
            <w:sz w:val="22"/>
            <w:lang w:val="lv-LV" w:eastAsia="lv-LV"/>
          </w:rPr>
          <w:tab/>
        </w:r>
        <w:r w:rsidR="00DC0A6B" w:rsidRPr="00037449">
          <w:rPr>
            <w:rStyle w:val="Hyperlink"/>
            <w:noProof/>
          </w:rPr>
          <w:t>Registration of an Account Holder</w:t>
        </w:r>
        <w:r w:rsidR="00DC0A6B">
          <w:rPr>
            <w:noProof/>
            <w:webHidden/>
          </w:rPr>
          <w:tab/>
        </w:r>
        <w:r w:rsidR="00DC0A6B">
          <w:rPr>
            <w:noProof/>
            <w:webHidden/>
          </w:rPr>
          <w:fldChar w:fldCharType="begin"/>
        </w:r>
        <w:r w:rsidR="00DC0A6B">
          <w:rPr>
            <w:noProof/>
            <w:webHidden/>
          </w:rPr>
          <w:instrText xml:space="preserve"> PAGEREF _Toc109817175 \h </w:instrText>
        </w:r>
        <w:r w:rsidR="00DC0A6B">
          <w:rPr>
            <w:noProof/>
            <w:webHidden/>
          </w:rPr>
        </w:r>
        <w:r w:rsidR="00DC0A6B">
          <w:rPr>
            <w:noProof/>
            <w:webHidden/>
          </w:rPr>
          <w:fldChar w:fldCharType="separate"/>
        </w:r>
        <w:r w:rsidR="00C44ED5">
          <w:rPr>
            <w:noProof/>
            <w:webHidden/>
          </w:rPr>
          <w:t>13</w:t>
        </w:r>
        <w:r w:rsidR="00DC0A6B">
          <w:rPr>
            <w:noProof/>
            <w:webHidden/>
          </w:rPr>
          <w:fldChar w:fldCharType="end"/>
        </w:r>
      </w:hyperlink>
    </w:p>
    <w:p w14:paraId="449EE2E6" w14:textId="550B0E8C"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76" w:history="1">
        <w:r w:rsidR="00DC0A6B" w:rsidRPr="00037449">
          <w:rPr>
            <w:rStyle w:val="Hyperlink"/>
            <w:noProof/>
          </w:rPr>
          <w:t>D.2</w:t>
        </w:r>
        <w:r w:rsidR="00DC0A6B">
          <w:rPr>
            <w:rFonts w:asciiTheme="minorHAnsi" w:eastAsiaTheme="minorEastAsia" w:hAnsiTheme="minorHAnsi" w:cstheme="minorBidi"/>
            <w:noProof/>
            <w:sz w:val="22"/>
            <w:lang w:val="lv-LV" w:eastAsia="lv-LV"/>
          </w:rPr>
          <w:tab/>
        </w:r>
        <w:r w:rsidR="00DC0A6B" w:rsidRPr="00037449">
          <w:rPr>
            <w:rStyle w:val="Hyperlink"/>
            <w:noProof/>
          </w:rPr>
          <w:t>Resignation of an Account Holder</w:t>
        </w:r>
        <w:r w:rsidR="00DC0A6B">
          <w:rPr>
            <w:noProof/>
            <w:webHidden/>
          </w:rPr>
          <w:tab/>
        </w:r>
        <w:r w:rsidR="00DC0A6B">
          <w:rPr>
            <w:noProof/>
            <w:webHidden/>
          </w:rPr>
          <w:fldChar w:fldCharType="begin"/>
        </w:r>
        <w:r w:rsidR="00DC0A6B">
          <w:rPr>
            <w:noProof/>
            <w:webHidden/>
          </w:rPr>
          <w:instrText xml:space="preserve"> PAGEREF _Toc109817176 \h </w:instrText>
        </w:r>
        <w:r w:rsidR="00DC0A6B">
          <w:rPr>
            <w:noProof/>
            <w:webHidden/>
          </w:rPr>
        </w:r>
        <w:r w:rsidR="00DC0A6B">
          <w:rPr>
            <w:noProof/>
            <w:webHidden/>
          </w:rPr>
          <w:fldChar w:fldCharType="separate"/>
        </w:r>
        <w:r w:rsidR="00C44ED5">
          <w:rPr>
            <w:noProof/>
            <w:webHidden/>
          </w:rPr>
          <w:t>13</w:t>
        </w:r>
        <w:r w:rsidR="00DC0A6B">
          <w:rPr>
            <w:noProof/>
            <w:webHidden/>
          </w:rPr>
          <w:fldChar w:fldCharType="end"/>
        </w:r>
      </w:hyperlink>
    </w:p>
    <w:p w14:paraId="1E7362C8" w14:textId="5D666144"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77" w:history="1">
        <w:r w:rsidR="00DC0A6B" w:rsidRPr="00037449">
          <w:rPr>
            <w:rStyle w:val="Hyperlink"/>
            <w:noProof/>
          </w:rPr>
          <w:t>D.3</w:t>
        </w:r>
        <w:r w:rsidR="00DC0A6B">
          <w:rPr>
            <w:rFonts w:asciiTheme="minorHAnsi" w:eastAsiaTheme="minorEastAsia" w:hAnsiTheme="minorHAnsi" w:cstheme="minorBidi"/>
            <w:noProof/>
            <w:sz w:val="22"/>
            <w:lang w:val="lv-LV" w:eastAsia="lv-LV"/>
          </w:rPr>
          <w:tab/>
        </w:r>
        <w:r w:rsidR="00DC0A6B" w:rsidRPr="00037449">
          <w:rPr>
            <w:rStyle w:val="Hyperlink"/>
            <w:noProof/>
          </w:rPr>
          <w:t>Registration of a Production Device</w:t>
        </w:r>
        <w:r w:rsidR="00DC0A6B">
          <w:rPr>
            <w:noProof/>
            <w:webHidden/>
          </w:rPr>
          <w:tab/>
        </w:r>
        <w:r w:rsidR="00DC0A6B">
          <w:rPr>
            <w:noProof/>
            <w:webHidden/>
          </w:rPr>
          <w:fldChar w:fldCharType="begin"/>
        </w:r>
        <w:r w:rsidR="00DC0A6B">
          <w:rPr>
            <w:noProof/>
            <w:webHidden/>
          </w:rPr>
          <w:instrText xml:space="preserve"> PAGEREF _Toc109817177 \h </w:instrText>
        </w:r>
        <w:r w:rsidR="00DC0A6B">
          <w:rPr>
            <w:noProof/>
            <w:webHidden/>
          </w:rPr>
        </w:r>
        <w:r w:rsidR="00DC0A6B">
          <w:rPr>
            <w:noProof/>
            <w:webHidden/>
          </w:rPr>
          <w:fldChar w:fldCharType="separate"/>
        </w:r>
        <w:r w:rsidR="00C44ED5">
          <w:rPr>
            <w:noProof/>
            <w:webHidden/>
          </w:rPr>
          <w:t>14</w:t>
        </w:r>
        <w:r w:rsidR="00DC0A6B">
          <w:rPr>
            <w:noProof/>
            <w:webHidden/>
          </w:rPr>
          <w:fldChar w:fldCharType="end"/>
        </w:r>
      </w:hyperlink>
    </w:p>
    <w:p w14:paraId="4BA1423C" w14:textId="2AB8D19D"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78" w:history="1">
        <w:r w:rsidR="00DC0A6B" w:rsidRPr="00037449">
          <w:rPr>
            <w:rStyle w:val="Hyperlink"/>
            <w:noProof/>
          </w:rPr>
          <w:t>D.4</w:t>
        </w:r>
        <w:r w:rsidR="00DC0A6B">
          <w:rPr>
            <w:rFonts w:asciiTheme="minorHAnsi" w:eastAsiaTheme="minorEastAsia" w:hAnsiTheme="minorHAnsi" w:cstheme="minorBidi"/>
            <w:noProof/>
            <w:sz w:val="22"/>
            <w:lang w:val="lv-LV" w:eastAsia="lv-LV"/>
          </w:rPr>
          <w:tab/>
        </w:r>
        <w:r w:rsidR="00DC0A6B" w:rsidRPr="00037449">
          <w:rPr>
            <w:rStyle w:val="Hyperlink"/>
            <w:noProof/>
          </w:rPr>
          <w:t>De-Registration of a Production Device</w:t>
        </w:r>
        <w:r w:rsidR="00DC0A6B">
          <w:rPr>
            <w:noProof/>
            <w:webHidden/>
          </w:rPr>
          <w:tab/>
        </w:r>
        <w:r w:rsidR="00DC0A6B">
          <w:rPr>
            <w:noProof/>
            <w:webHidden/>
          </w:rPr>
          <w:fldChar w:fldCharType="begin"/>
        </w:r>
        <w:r w:rsidR="00DC0A6B">
          <w:rPr>
            <w:noProof/>
            <w:webHidden/>
          </w:rPr>
          <w:instrText xml:space="preserve"> PAGEREF _Toc109817178 \h </w:instrText>
        </w:r>
        <w:r w:rsidR="00DC0A6B">
          <w:rPr>
            <w:noProof/>
            <w:webHidden/>
          </w:rPr>
        </w:r>
        <w:r w:rsidR="00DC0A6B">
          <w:rPr>
            <w:noProof/>
            <w:webHidden/>
          </w:rPr>
          <w:fldChar w:fldCharType="separate"/>
        </w:r>
        <w:r w:rsidR="00C44ED5">
          <w:rPr>
            <w:noProof/>
            <w:webHidden/>
          </w:rPr>
          <w:t>16</w:t>
        </w:r>
        <w:r w:rsidR="00DC0A6B">
          <w:rPr>
            <w:noProof/>
            <w:webHidden/>
          </w:rPr>
          <w:fldChar w:fldCharType="end"/>
        </w:r>
      </w:hyperlink>
    </w:p>
    <w:p w14:paraId="0476DEC1" w14:textId="48C6AACA"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79" w:history="1">
        <w:r w:rsidR="00DC0A6B" w:rsidRPr="00037449">
          <w:rPr>
            <w:rStyle w:val="Hyperlink"/>
            <w:noProof/>
          </w:rPr>
          <w:t>D.5</w:t>
        </w:r>
        <w:r w:rsidR="00DC0A6B">
          <w:rPr>
            <w:rFonts w:asciiTheme="minorHAnsi" w:eastAsiaTheme="minorEastAsia" w:hAnsiTheme="minorHAnsi" w:cstheme="minorBidi"/>
            <w:noProof/>
            <w:sz w:val="22"/>
            <w:lang w:val="lv-LV" w:eastAsia="lv-LV"/>
          </w:rPr>
          <w:tab/>
        </w:r>
        <w:r w:rsidR="00DC0A6B" w:rsidRPr="00037449">
          <w:rPr>
            <w:rStyle w:val="Hyperlink"/>
            <w:noProof/>
          </w:rPr>
          <w:t>Maintenance of Production Device Registration Data</w:t>
        </w:r>
        <w:r w:rsidR="00DC0A6B">
          <w:rPr>
            <w:noProof/>
            <w:webHidden/>
          </w:rPr>
          <w:tab/>
        </w:r>
        <w:r w:rsidR="00DC0A6B">
          <w:rPr>
            <w:noProof/>
            <w:webHidden/>
          </w:rPr>
          <w:fldChar w:fldCharType="begin"/>
        </w:r>
        <w:r w:rsidR="00DC0A6B">
          <w:rPr>
            <w:noProof/>
            <w:webHidden/>
          </w:rPr>
          <w:instrText xml:space="preserve"> PAGEREF _Toc109817179 \h </w:instrText>
        </w:r>
        <w:r w:rsidR="00DC0A6B">
          <w:rPr>
            <w:noProof/>
            <w:webHidden/>
          </w:rPr>
        </w:r>
        <w:r w:rsidR="00DC0A6B">
          <w:rPr>
            <w:noProof/>
            <w:webHidden/>
          </w:rPr>
          <w:fldChar w:fldCharType="separate"/>
        </w:r>
        <w:r w:rsidR="00C44ED5">
          <w:rPr>
            <w:noProof/>
            <w:webHidden/>
          </w:rPr>
          <w:t>17</w:t>
        </w:r>
        <w:r w:rsidR="00DC0A6B">
          <w:rPr>
            <w:noProof/>
            <w:webHidden/>
          </w:rPr>
          <w:fldChar w:fldCharType="end"/>
        </w:r>
      </w:hyperlink>
    </w:p>
    <w:p w14:paraId="5F4C3541" w14:textId="073009DD"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80" w:history="1">
        <w:r w:rsidR="00DC0A6B" w:rsidRPr="00037449">
          <w:rPr>
            <w:rStyle w:val="Hyperlink"/>
            <w:noProof/>
          </w:rPr>
          <w:t>D.6</w:t>
        </w:r>
        <w:r w:rsidR="00DC0A6B">
          <w:rPr>
            <w:rFonts w:asciiTheme="minorHAnsi" w:eastAsiaTheme="minorEastAsia" w:hAnsiTheme="minorHAnsi" w:cstheme="minorBidi"/>
            <w:noProof/>
            <w:sz w:val="22"/>
            <w:lang w:val="lv-LV" w:eastAsia="lv-LV"/>
          </w:rPr>
          <w:tab/>
        </w:r>
        <w:r w:rsidR="00DC0A6B" w:rsidRPr="00037449">
          <w:rPr>
            <w:rStyle w:val="Hyperlink"/>
            <w:noProof/>
          </w:rPr>
          <w:t>Audit of Registered Production Devices</w:t>
        </w:r>
        <w:r w:rsidR="00DC0A6B">
          <w:rPr>
            <w:noProof/>
            <w:webHidden/>
          </w:rPr>
          <w:tab/>
        </w:r>
        <w:r w:rsidR="00DC0A6B">
          <w:rPr>
            <w:noProof/>
            <w:webHidden/>
          </w:rPr>
          <w:fldChar w:fldCharType="begin"/>
        </w:r>
        <w:r w:rsidR="00DC0A6B">
          <w:rPr>
            <w:noProof/>
            <w:webHidden/>
          </w:rPr>
          <w:instrText xml:space="preserve"> PAGEREF _Toc109817180 \h </w:instrText>
        </w:r>
        <w:r w:rsidR="00DC0A6B">
          <w:rPr>
            <w:noProof/>
            <w:webHidden/>
          </w:rPr>
        </w:r>
        <w:r w:rsidR="00DC0A6B">
          <w:rPr>
            <w:noProof/>
            <w:webHidden/>
          </w:rPr>
          <w:fldChar w:fldCharType="separate"/>
        </w:r>
        <w:r w:rsidR="00C44ED5">
          <w:rPr>
            <w:noProof/>
            <w:webHidden/>
          </w:rPr>
          <w:t>18</w:t>
        </w:r>
        <w:r w:rsidR="00DC0A6B">
          <w:rPr>
            <w:noProof/>
            <w:webHidden/>
          </w:rPr>
          <w:fldChar w:fldCharType="end"/>
        </w:r>
      </w:hyperlink>
    </w:p>
    <w:p w14:paraId="09A3DFB9" w14:textId="1AC0C20C"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81" w:history="1">
        <w:r w:rsidR="00DC0A6B" w:rsidRPr="00037449">
          <w:rPr>
            <w:rStyle w:val="Hyperlink"/>
            <w:noProof/>
          </w:rPr>
          <w:t>D.7</w:t>
        </w:r>
        <w:r w:rsidR="00DC0A6B">
          <w:rPr>
            <w:rFonts w:asciiTheme="minorHAnsi" w:eastAsiaTheme="minorEastAsia" w:hAnsiTheme="minorHAnsi" w:cstheme="minorBidi"/>
            <w:noProof/>
            <w:sz w:val="22"/>
            <w:lang w:val="lv-LV" w:eastAsia="lv-LV"/>
          </w:rPr>
          <w:tab/>
        </w:r>
        <w:r w:rsidR="00DC0A6B" w:rsidRPr="00037449">
          <w:rPr>
            <w:rStyle w:val="Hyperlink"/>
            <w:noProof/>
          </w:rPr>
          <w:t>Registration Error/Exception Handling</w:t>
        </w:r>
        <w:r w:rsidR="00DC0A6B">
          <w:rPr>
            <w:noProof/>
            <w:webHidden/>
          </w:rPr>
          <w:tab/>
        </w:r>
        <w:r w:rsidR="00DC0A6B">
          <w:rPr>
            <w:noProof/>
            <w:webHidden/>
          </w:rPr>
          <w:fldChar w:fldCharType="begin"/>
        </w:r>
        <w:r w:rsidR="00DC0A6B">
          <w:rPr>
            <w:noProof/>
            <w:webHidden/>
          </w:rPr>
          <w:instrText xml:space="preserve"> PAGEREF _Toc109817181 \h </w:instrText>
        </w:r>
        <w:r w:rsidR="00DC0A6B">
          <w:rPr>
            <w:noProof/>
            <w:webHidden/>
          </w:rPr>
        </w:r>
        <w:r w:rsidR="00DC0A6B">
          <w:rPr>
            <w:noProof/>
            <w:webHidden/>
          </w:rPr>
          <w:fldChar w:fldCharType="separate"/>
        </w:r>
        <w:r w:rsidR="00C44ED5">
          <w:rPr>
            <w:noProof/>
            <w:webHidden/>
          </w:rPr>
          <w:t>19</w:t>
        </w:r>
        <w:r w:rsidR="00DC0A6B">
          <w:rPr>
            <w:noProof/>
            <w:webHidden/>
          </w:rPr>
          <w:fldChar w:fldCharType="end"/>
        </w:r>
      </w:hyperlink>
    </w:p>
    <w:p w14:paraId="6ECA7F44" w14:textId="2869AF8D" w:rsidR="00DC0A6B" w:rsidRDefault="00000000" w:rsidP="00CC15BC">
      <w:pPr>
        <w:pStyle w:val="TOC1"/>
        <w:rPr>
          <w:rFonts w:asciiTheme="minorHAnsi" w:eastAsiaTheme="minorEastAsia" w:hAnsiTheme="minorHAnsi" w:cstheme="minorBidi"/>
          <w:noProof/>
          <w:sz w:val="22"/>
          <w:lang w:val="lv-LV" w:eastAsia="lv-LV"/>
        </w:rPr>
      </w:pPr>
      <w:hyperlink w:anchor="_Toc109817182" w:history="1">
        <w:r w:rsidR="00DC0A6B" w:rsidRPr="00037449">
          <w:rPr>
            <w:rStyle w:val="Hyperlink"/>
            <w:noProof/>
          </w:rPr>
          <w:t>E</w:t>
        </w:r>
        <w:r w:rsidR="00DC0A6B">
          <w:rPr>
            <w:rFonts w:asciiTheme="minorHAnsi" w:eastAsiaTheme="minorEastAsia" w:hAnsiTheme="minorHAnsi" w:cstheme="minorBidi"/>
            <w:noProof/>
            <w:sz w:val="22"/>
            <w:lang w:val="lv-LV" w:eastAsia="lv-LV"/>
          </w:rPr>
          <w:tab/>
        </w:r>
        <w:r w:rsidR="00DC0A6B" w:rsidRPr="00037449">
          <w:rPr>
            <w:rStyle w:val="Hyperlink"/>
            <w:noProof/>
          </w:rPr>
          <w:t>Certificate Systems Administration</w:t>
        </w:r>
        <w:r w:rsidR="00DC0A6B">
          <w:rPr>
            <w:noProof/>
            <w:webHidden/>
          </w:rPr>
          <w:tab/>
        </w:r>
        <w:r w:rsidR="00DC0A6B">
          <w:rPr>
            <w:noProof/>
            <w:webHidden/>
          </w:rPr>
          <w:fldChar w:fldCharType="begin"/>
        </w:r>
        <w:r w:rsidR="00DC0A6B">
          <w:rPr>
            <w:noProof/>
            <w:webHidden/>
          </w:rPr>
          <w:instrText xml:space="preserve"> PAGEREF _Toc109817182 \h </w:instrText>
        </w:r>
        <w:r w:rsidR="00DC0A6B">
          <w:rPr>
            <w:noProof/>
            <w:webHidden/>
          </w:rPr>
        </w:r>
        <w:r w:rsidR="00DC0A6B">
          <w:rPr>
            <w:noProof/>
            <w:webHidden/>
          </w:rPr>
          <w:fldChar w:fldCharType="separate"/>
        </w:r>
        <w:r w:rsidR="00C44ED5">
          <w:rPr>
            <w:noProof/>
            <w:webHidden/>
          </w:rPr>
          <w:t>20</w:t>
        </w:r>
        <w:r w:rsidR="00DC0A6B">
          <w:rPr>
            <w:noProof/>
            <w:webHidden/>
          </w:rPr>
          <w:fldChar w:fldCharType="end"/>
        </w:r>
      </w:hyperlink>
    </w:p>
    <w:p w14:paraId="69814358" w14:textId="4E5C0C98"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83" w:history="1">
        <w:r w:rsidR="00DC0A6B" w:rsidRPr="00037449">
          <w:rPr>
            <w:rStyle w:val="Hyperlink"/>
            <w:noProof/>
          </w:rPr>
          <w:t>E.1</w:t>
        </w:r>
        <w:r w:rsidR="00DC0A6B">
          <w:rPr>
            <w:rFonts w:asciiTheme="minorHAnsi" w:eastAsiaTheme="minorEastAsia" w:hAnsiTheme="minorHAnsi" w:cstheme="minorBidi"/>
            <w:noProof/>
            <w:sz w:val="22"/>
            <w:lang w:val="lv-LV" w:eastAsia="lv-LV"/>
          </w:rPr>
          <w:tab/>
        </w:r>
        <w:r w:rsidR="00DC0A6B" w:rsidRPr="00037449">
          <w:rPr>
            <w:rStyle w:val="Hyperlink"/>
            <w:noProof/>
          </w:rPr>
          <w:t>Issuing EECS Certificates</w:t>
        </w:r>
        <w:r w:rsidR="00DC0A6B">
          <w:rPr>
            <w:noProof/>
            <w:webHidden/>
          </w:rPr>
          <w:tab/>
        </w:r>
        <w:r w:rsidR="00DC0A6B">
          <w:rPr>
            <w:noProof/>
            <w:webHidden/>
          </w:rPr>
          <w:fldChar w:fldCharType="begin"/>
        </w:r>
        <w:r w:rsidR="00DC0A6B">
          <w:rPr>
            <w:noProof/>
            <w:webHidden/>
          </w:rPr>
          <w:instrText xml:space="preserve"> PAGEREF _Toc109817183 \h </w:instrText>
        </w:r>
        <w:r w:rsidR="00DC0A6B">
          <w:rPr>
            <w:noProof/>
            <w:webHidden/>
          </w:rPr>
        </w:r>
        <w:r w:rsidR="00DC0A6B">
          <w:rPr>
            <w:noProof/>
            <w:webHidden/>
          </w:rPr>
          <w:fldChar w:fldCharType="separate"/>
        </w:r>
        <w:r w:rsidR="00C44ED5">
          <w:rPr>
            <w:noProof/>
            <w:webHidden/>
          </w:rPr>
          <w:t>20</w:t>
        </w:r>
        <w:r w:rsidR="00DC0A6B">
          <w:rPr>
            <w:noProof/>
            <w:webHidden/>
          </w:rPr>
          <w:fldChar w:fldCharType="end"/>
        </w:r>
      </w:hyperlink>
    </w:p>
    <w:p w14:paraId="1F0179B0" w14:textId="32695EB5"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84" w:history="1">
        <w:r w:rsidR="00DC0A6B" w:rsidRPr="00037449">
          <w:rPr>
            <w:rStyle w:val="Hyperlink"/>
            <w:noProof/>
          </w:rPr>
          <w:t>E.2</w:t>
        </w:r>
        <w:r w:rsidR="00DC0A6B">
          <w:rPr>
            <w:rFonts w:asciiTheme="minorHAnsi" w:eastAsiaTheme="minorEastAsia" w:hAnsiTheme="minorHAnsi" w:cstheme="minorBidi"/>
            <w:noProof/>
            <w:sz w:val="22"/>
            <w:lang w:val="lv-LV" w:eastAsia="lv-LV"/>
          </w:rPr>
          <w:tab/>
        </w:r>
        <w:r w:rsidR="00DC0A6B" w:rsidRPr="00037449">
          <w:rPr>
            <w:rStyle w:val="Hyperlink"/>
            <w:noProof/>
          </w:rPr>
          <w:t>Processes</w:t>
        </w:r>
        <w:r w:rsidR="00DC0A6B">
          <w:rPr>
            <w:noProof/>
            <w:webHidden/>
          </w:rPr>
          <w:tab/>
        </w:r>
        <w:r w:rsidR="00DC0A6B">
          <w:rPr>
            <w:noProof/>
            <w:webHidden/>
          </w:rPr>
          <w:fldChar w:fldCharType="begin"/>
        </w:r>
        <w:r w:rsidR="00DC0A6B">
          <w:rPr>
            <w:noProof/>
            <w:webHidden/>
          </w:rPr>
          <w:instrText xml:space="preserve"> PAGEREF _Toc109817184 \h </w:instrText>
        </w:r>
        <w:r w:rsidR="00DC0A6B">
          <w:rPr>
            <w:noProof/>
            <w:webHidden/>
          </w:rPr>
        </w:r>
        <w:r w:rsidR="00DC0A6B">
          <w:rPr>
            <w:noProof/>
            <w:webHidden/>
          </w:rPr>
          <w:fldChar w:fldCharType="separate"/>
        </w:r>
        <w:r w:rsidR="00C44ED5">
          <w:rPr>
            <w:noProof/>
            <w:webHidden/>
          </w:rPr>
          <w:t>21</w:t>
        </w:r>
        <w:r w:rsidR="00DC0A6B">
          <w:rPr>
            <w:noProof/>
            <w:webHidden/>
          </w:rPr>
          <w:fldChar w:fldCharType="end"/>
        </w:r>
      </w:hyperlink>
    </w:p>
    <w:p w14:paraId="16A60BF0" w14:textId="643C4FE1"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85" w:history="1">
        <w:r w:rsidR="00DC0A6B" w:rsidRPr="00037449">
          <w:rPr>
            <w:rStyle w:val="Hyperlink"/>
            <w:noProof/>
          </w:rPr>
          <w:t>E.3</w:t>
        </w:r>
        <w:r w:rsidR="00DC0A6B">
          <w:rPr>
            <w:rFonts w:asciiTheme="minorHAnsi" w:eastAsiaTheme="minorEastAsia" w:hAnsiTheme="minorHAnsi" w:cstheme="minorBidi"/>
            <w:noProof/>
            <w:sz w:val="22"/>
            <w:lang w:val="lv-LV" w:eastAsia="lv-LV"/>
          </w:rPr>
          <w:tab/>
        </w:r>
        <w:r w:rsidR="00DC0A6B" w:rsidRPr="00037449">
          <w:rPr>
            <w:rStyle w:val="Hyperlink"/>
            <w:noProof/>
          </w:rPr>
          <w:t>Measurement</w:t>
        </w:r>
        <w:r w:rsidR="00DC0A6B">
          <w:rPr>
            <w:noProof/>
            <w:webHidden/>
          </w:rPr>
          <w:tab/>
        </w:r>
        <w:r w:rsidR="00DC0A6B">
          <w:rPr>
            <w:noProof/>
            <w:webHidden/>
          </w:rPr>
          <w:fldChar w:fldCharType="begin"/>
        </w:r>
        <w:r w:rsidR="00DC0A6B">
          <w:rPr>
            <w:noProof/>
            <w:webHidden/>
          </w:rPr>
          <w:instrText xml:space="preserve"> PAGEREF _Toc109817185 \h </w:instrText>
        </w:r>
        <w:r w:rsidR="00DC0A6B">
          <w:rPr>
            <w:noProof/>
            <w:webHidden/>
          </w:rPr>
        </w:r>
        <w:r w:rsidR="00DC0A6B">
          <w:rPr>
            <w:noProof/>
            <w:webHidden/>
          </w:rPr>
          <w:fldChar w:fldCharType="separate"/>
        </w:r>
        <w:r w:rsidR="00C44ED5">
          <w:rPr>
            <w:noProof/>
            <w:webHidden/>
          </w:rPr>
          <w:t>22</w:t>
        </w:r>
        <w:r w:rsidR="00DC0A6B">
          <w:rPr>
            <w:noProof/>
            <w:webHidden/>
          </w:rPr>
          <w:fldChar w:fldCharType="end"/>
        </w:r>
      </w:hyperlink>
    </w:p>
    <w:p w14:paraId="7B24B619" w14:textId="103DA80F"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86" w:history="1">
        <w:r w:rsidR="00DC0A6B" w:rsidRPr="00037449">
          <w:rPr>
            <w:rStyle w:val="Hyperlink"/>
            <w:noProof/>
          </w:rPr>
          <w:t>E.4</w:t>
        </w:r>
        <w:r w:rsidR="00DC0A6B">
          <w:rPr>
            <w:rFonts w:asciiTheme="minorHAnsi" w:eastAsiaTheme="minorEastAsia" w:hAnsiTheme="minorHAnsi" w:cstheme="minorBidi"/>
            <w:noProof/>
            <w:sz w:val="22"/>
            <w:lang w:val="lv-LV" w:eastAsia="lv-LV"/>
          </w:rPr>
          <w:tab/>
        </w:r>
        <w:r w:rsidR="00DC0A6B" w:rsidRPr="00037449">
          <w:rPr>
            <w:rStyle w:val="Hyperlink"/>
            <w:noProof/>
          </w:rPr>
          <w:t>Energy Carrier Conversion and Energy Storage (Including Pumped Storage)</w:t>
        </w:r>
        <w:r w:rsidR="00DC0A6B">
          <w:rPr>
            <w:noProof/>
            <w:webHidden/>
          </w:rPr>
          <w:tab/>
        </w:r>
        <w:r w:rsidR="00DC0A6B">
          <w:rPr>
            <w:noProof/>
            <w:webHidden/>
          </w:rPr>
          <w:fldChar w:fldCharType="begin"/>
        </w:r>
        <w:r w:rsidR="00DC0A6B">
          <w:rPr>
            <w:noProof/>
            <w:webHidden/>
          </w:rPr>
          <w:instrText xml:space="preserve"> PAGEREF _Toc109817186 \h </w:instrText>
        </w:r>
        <w:r w:rsidR="00DC0A6B">
          <w:rPr>
            <w:noProof/>
            <w:webHidden/>
          </w:rPr>
        </w:r>
        <w:r w:rsidR="00DC0A6B">
          <w:rPr>
            <w:noProof/>
            <w:webHidden/>
          </w:rPr>
          <w:fldChar w:fldCharType="separate"/>
        </w:r>
        <w:r w:rsidR="00C44ED5">
          <w:rPr>
            <w:noProof/>
            <w:webHidden/>
          </w:rPr>
          <w:t>24</w:t>
        </w:r>
        <w:r w:rsidR="00DC0A6B">
          <w:rPr>
            <w:noProof/>
            <w:webHidden/>
          </w:rPr>
          <w:fldChar w:fldCharType="end"/>
        </w:r>
      </w:hyperlink>
    </w:p>
    <w:p w14:paraId="4A6ADAF6" w14:textId="48148413"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87" w:history="1">
        <w:r w:rsidR="00DC0A6B" w:rsidRPr="00037449">
          <w:rPr>
            <w:rStyle w:val="Hyperlink"/>
            <w:noProof/>
          </w:rPr>
          <w:t>E.5</w:t>
        </w:r>
        <w:r w:rsidR="00DC0A6B">
          <w:rPr>
            <w:rFonts w:asciiTheme="minorHAnsi" w:eastAsiaTheme="minorEastAsia" w:hAnsiTheme="minorHAnsi" w:cstheme="minorBidi"/>
            <w:noProof/>
            <w:sz w:val="22"/>
            <w:lang w:val="lv-LV" w:eastAsia="lv-LV"/>
          </w:rPr>
          <w:tab/>
        </w:r>
        <w:r w:rsidR="00DC0A6B" w:rsidRPr="00037449">
          <w:rPr>
            <w:rStyle w:val="Hyperlink"/>
            <w:noProof/>
          </w:rPr>
          <w:t>Combustion Fuel (e.g. Biomass) Input and Production Devices with multiple energy inputs</w:t>
        </w:r>
        <w:r w:rsidR="00DC0A6B">
          <w:rPr>
            <w:noProof/>
            <w:webHidden/>
          </w:rPr>
          <w:tab/>
        </w:r>
        <w:r w:rsidR="00DC0A6B">
          <w:rPr>
            <w:noProof/>
            <w:webHidden/>
          </w:rPr>
          <w:fldChar w:fldCharType="begin"/>
        </w:r>
        <w:r w:rsidR="00DC0A6B">
          <w:rPr>
            <w:noProof/>
            <w:webHidden/>
          </w:rPr>
          <w:instrText xml:space="preserve"> PAGEREF _Toc109817187 \h </w:instrText>
        </w:r>
        <w:r w:rsidR="00DC0A6B">
          <w:rPr>
            <w:noProof/>
            <w:webHidden/>
          </w:rPr>
        </w:r>
        <w:r w:rsidR="00DC0A6B">
          <w:rPr>
            <w:noProof/>
            <w:webHidden/>
          </w:rPr>
          <w:fldChar w:fldCharType="separate"/>
        </w:r>
        <w:r w:rsidR="00C44ED5">
          <w:rPr>
            <w:noProof/>
            <w:webHidden/>
          </w:rPr>
          <w:t>24</w:t>
        </w:r>
        <w:r w:rsidR="00DC0A6B">
          <w:rPr>
            <w:noProof/>
            <w:webHidden/>
          </w:rPr>
          <w:fldChar w:fldCharType="end"/>
        </w:r>
      </w:hyperlink>
    </w:p>
    <w:p w14:paraId="005EEF34" w14:textId="7FCCC230"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88" w:history="1">
        <w:r w:rsidR="00DC0A6B" w:rsidRPr="00037449">
          <w:rPr>
            <w:rStyle w:val="Hyperlink"/>
            <w:noProof/>
          </w:rPr>
          <w:t>E.6</w:t>
        </w:r>
        <w:r w:rsidR="00DC0A6B">
          <w:rPr>
            <w:rFonts w:asciiTheme="minorHAnsi" w:eastAsiaTheme="minorEastAsia" w:hAnsiTheme="minorHAnsi" w:cstheme="minorBidi"/>
            <w:noProof/>
            <w:sz w:val="22"/>
            <w:lang w:val="lv-LV" w:eastAsia="lv-LV"/>
          </w:rPr>
          <w:tab/>
        </w:r>
        <w:r w:rsidR="00DC0A6B" w:rsidRPr="00037449">
          <w:rPr>
            <w:rStyle w:val="Hyperlink"/>
            <w:noProof/>
          </w:rPr>
          <w:t>Format</w:t>
        </w:r>
        <w:r w:rsidR="00DC0A6B">
          <w:rPr>
            <w:noProof/>
            <w:webHidden/>
          </w:rPr>
          <w:tab/>
        </w:r>
        <w:r w:rsidR="00DC0A6B">
          <w:rPr>
            <w:noProof/>
            <w:webHidden/>
          </w:rPr>
          <w:fldChar w:fldCharType="begin"/>
        </w:r>
        <w:r w:rsidR="00DC0A6B">
          <w:rPr>
            <w:noProof/>
            <w:webHidden/>
          </w:rPr>
          <w:instrText xml:space="preserve"> PAGEREF _Toc109817188 \h </w:instrText>
        </w:r>
        <w:r w:rsidR="00DC0A6B">
          <w:rPr>
            <w:noProof/>
            <w:webHidden/>
          </w:rPr>
        </w:r>
        <w:r w:rsidR="00DC0A6B">
          <w:rPr>
            <w:noProof/>
            <w:webHidden/>
          </w:rPr>
          <w:fldChar w:fldCharType="separate"/>
        </w:r>
        <w:r w:rsidR="00C44ED5">
          <w:rPr>
            <w:noProof/>
            <w:webHidden/>
          </w:rPr>
          <w:t>25</w:t>
        </w:r>
        <w:r w:rsidR="00DC0A6B">
          <w:rPr>
            <w:noProof/>
            <w:webHidden/>
          </w:rPr>
          <w:fldChar w:fldCharType="end"/>
        </w:r>
      </w:hyperlink>
    </w:p>
    <w:p w14:paraId="550B5D94" w14:textId="337470AB"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89" w:history="1">
        <w:r w:rsidR="00DC0A6B" w:rsidRPr="00037449">
          <w:rPr>
            <w:rStyle w:val="Hyperlink"/>
            <w:noProof/>
          </w:rPr>
          <w:t>E.7</w:t>
        </w:r>
        <w:r w:rsidR="00DC0A6B">
          <w:rPr>
            <w:rFonts w:asciiTheme="minorHAnsi" w:eastAsiaTheme="minorEastAsia" w:hAnsiTheme="minorHAnsi" w:cstheme="minorBidi"/>
            <w:noProof/>
            <w:sz w:val="22"/>
            <w:lang w:val="lv-LV" w:eastAsia="lv-LV"/>
          </w:rPr>
          <w:tab/>
        </w:r>
        <w:r w:rsidR="00DC0A6B" w:rsidRPr="00037449">
          <w:rPr>
            <w:rStyle w:val="Hyperlink"/>
            <w:noProof/>
          </w:rPr>
          <w:t>Transferring EECS Certificates</w:t>
        </w:r>
        <w:r w:rsidR="00DC0A6B">
          <w:rPr>
            <w:noProof/>
            <w:webHidden/>
          </w:rPr>
          <w:tab/>
        </w:r>
        <w:r w:rsidR="00DC0A6B">
          <w:rPr>
            <w:noProof/>
            <w:webHidden/>
          </w:rPr>
          <w:fldChar w:fldCharType="begin"/>
        </w:r>
        <w:r w:rsidR="00DC0A6B">
          <w:rPr>
            <w:noProof/>
            <w:webHidden/>
          </w:rPr>
          <w:instrText xml:space="preserve"> PAGEREF _Toc109817189 \h </w:instrText>
        </w:r>
        <w:r w:rsidR="00DC0A6B">
          <w:rPr>
            <w:noProof/>
            <w:webHidden/>
          </w:rPr>
        </w:r>
        <w:r w:rsidR="00DC0A6B">
          <w:rPr>
            <w:noProof/>
            <w:webHidden/>
          </w:rPr>
          <w:fldChar w:fldCharType="separate"/>
        </w:r>
        <w:r w:rsidR="00C44ED5">
          <w:rPr>
            <w:noProof/>
            <w:webHidden/>
          </w:rPr>
          <w:t>26</w:t>
        </w:r>
        <w:r w:rsidR="00DC0A6B">
          <w:rPr>
            <w:noProof/>
            <w:webHidden/>
          </w:rPr>
          <w:fldChar w:fldCharType="end"/>
        </w:r>
      </w:hyperlink>
    </w:p>
    <w:p w14:paraId="3011DFBE" w14:textId="1A579E63"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90" w:history="1">
        <w:r w:rsidR="00DC0A6B" w:rsidRPr="00037449">
          <w:rPr>
            <w:rStyle w:val="Hyperlink"/>
            <w:noProof/>
          </w:rPr>
          <w:t>E.8</w:t>
        </w:r>
        <w:r w:rsidR="00DC0A6B">
          <w:rPr>
            <w:rFonts w:asciiTheme="minorHAnsi" w:eastAsiaTheme="minorEastAsia" w:hAnsiTheme="minorHAnsi" w:cstheme="minorBidi"/>
            <w:noProof/>
            <w:sz w:val="22"/>
            <w:lang w:val="lv-LV" w:eastAsia="lv-LV"/>
          </w:rPr>
          <w:tab/>
        </w:r>
        <w:r w:rsidR="00DC0A6B" w:rsidRPr="00037449">
          <w:rPr>
            <w:rStyle w:val="Hyperlink"/>
            <w:noProof/>
          </w:rPr>
          <w:t>Administration of Malfunctions, Corrections and Errors</w:t>
        </w:r>
        <w:r w:rsidR="00DC0A6B">
          <w:rPr>
            <w:noProof/>
            <w:webHidden/>
          </w:rPr>
          <w:tab/>
        </w:r>
        <w:r w:rsidR="00DC0A6B">
          <w:rPr>
            <w:noProof/>
            <w:webHidden/>
          </w:rPr>
          <w:fldChar w:fldCharType="begin"/>
        </w:r>
        <w:r w:rsidR="00DC0A6B">
          <w:rPr>
            <w:noProof/>
            <w:webHidden/>
          </w:rPr>
          <w:instrText xml:space="preserve"> PAGEREF _Toc109817190 \h </w:instrText>
        </w:r>
        <w:r w:rsidR="00DC0A6B">
          <w:rPr>
            <w:noProof/>
            <w:webHidden/>
          </w:rPr>
        </w:r>
        <w:r w:rsidR="00DC0A6B">
          <w:rPr>
            <w:noProof/>
            <w:webHidden/>
          </w:rPr>
          <w:fldChar w:fldCharType="separate"/>
        </w:r>
        <w:r w:rsidR="00C44ED5">
          <w:rPr>
            <w:noProof/>
            <w:webHidden/>
          </w:rPr>
          <w:t>27</w:t>
        </w:r>
        <w:r w:rsidR="00DC0A6B">
          <w:rPr>
            <w:noProof/>
            <w:webHidden/>
          </w:rPr>
          <w:fldChar w:fldCharType="end"/>
        </w:r>
      </w:hyperlink>
    </w:p>
    <w:p w14:paraId="38C1503E" w14:textId="4E3E2D2F"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91" w:history="1">
        <w:r w:rsidR="00DC0A6B" w:rsidRPr="00037449">
          <w:rPr>
            <w:rStyle w:val="Hyperlink"/>
            <w:noProof/>
          </w:rPr>
          <w:t>E.9</w:t>
        </w:r>
        <w:r w:rsidR="00DC0A6B">
          <w:rPr>
            <w:rFonts w:asciiTheme="minorHAnsi" w:eastAsiaTheme="minorEastAsia" w:hAnsiTheme="minorHAnsi" w:cstheme="minorBidi"/>
            <w:noProof/>
            <w:sz w:val="22"/>
            <w:lang w:val="lv-LV" w:eastAsia="lv-LV"/>
          </w:rPr>
          <w:tab/>
        </w:r>
        <w:r w:rsidR="00DC0A6B" w:rsidRPr="00037449">
          <w:rPr>
            <w:rStyle w:val="Hyperlink"/>
            <w:noProof/>
          </w:rPr>
          <w:t>End of Life of EECS Certificates – Cancellation</w:t>
        </w:r>
        <w:r w:rsidR="00DC0A6B">
          <w:rPr>
            <w:noProof/>
            <w:webHidden/>
          </w:rPr>
          <w:tab/>
        </w:r>
        <w:r w:rsidR="00DC0A6B">
          <w:rPr>
            <w:noProof/>
            <w:webHidden/>
          </w:rPr>
          <w:fldChar w:fldCharType="begin"/>
        </w:r>
        <w:r w:rsidR="00DC0A6B">
          <w:rPr>
            <w:noProof/>
            <w:webHidden/>
          </w:rPr>
          <w:instrText xml:space="preserve"> PAGEREF _Toc109817191 \h </w:instrText>
        </w:r>
        <w:r w:rsidR="00DC0A6B">
          <w:rPr>
            <w:noProof/>
            <w:webHidden/>
          </w:rPr>
        </w:r>
        <w:r w:rsidR="00DC0A6B">
          <w:rPr>
            <w:noProof/>
            <w:webHidden/>
          </w:rPr>
          <w:fldChar w:fldCharType="separate"/>
        </w:r>
        <w:r w:rsidR="00C44ED5">
          <w:rPr>
            <w:noProof/>
            <w:webHidden/>
          </w:rPr>
          <w:t>27</w:t>
        </w:r>
        <w:r w:rsidR="00DC0A6B">
          <w:rPr>
            <w:noProof/>
            <w:webHidden/>
          </w:rPr>
          <w:fldChar w:fldCharType="end"/>
        </w:r>
      </w:hyperlink>
    </w:p>
    <w:p w14:paraId="6B303AA7" w14:textId="4E298D3B"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92" w:history="1">
        <w:r w:rsidR="00DC0A6B" w:rsidRPr="00037449">
          <w:rPr>
            <w:rStyle w:val="Hyperlink"/>
            <w:noProof/>
          </w:rPr>
          <w:t>E.10</w:t>
        </w:r>
        <w:r w:rsidR="00DC0A6B">
          <w:rPr>
            <w:rFonts w:asciiTheme="minorHAnsi" w:eastAsiaTheme="minorEastAsia" w:hAnsiTheme="minorHAnsi" w:cstheme="minorBidi"/>
            <w:noProof/>
            <w:sz w:val="22"/>
            <w:lang w:val="lv-LV" w:eastAsia="lv-LV"/>
          </w:rPr>
          <w:tab/>
        </w:r>
        <w:r w:rsidR="00DC0A6B" w:rsidRPr="00037449">
          <w:rPr>
            <w:rStyle w:val="Hyperlink"/>
            <w:noProof/>
          </w:rPr>
          <w:t>End of Life of EECS Certificates – Expiry</w:t>
        </w:r>
        <w:r w:rsidR="00DC0A6B">
          <w:rPr>
            <w:noProof/>
            <w:webHidden/>
          </w:rPr>
          <w:tab/>
        </w:r>
        <w:r w:rsidR="00DC0A6B">
          <w:rPr>
            <w:noProof/>
            <w:webHidden/>
          </w:rPr>
          <w:fldChar w:fldCharType="begin"/>
        </w:r>
        <w:r w:rsidR="00DC0A6B">
          <w:rPr>
            <w:noProof/>
            <w:webHidden/>
          </w:rPr>
          <w:instrText xml:space="preserve"> PAGEREF _Toc109817192 \h </w:instrText>
        </w:r>
        <w:r w:rsidR="00DC0A6B">
          <w:rPr>
            <w:noProof/>
            <w:webHidden/>
          </w:rPr>
        </w:r>
        <w:r w:rsidR="00DC0A6B">
          <w:rPr>
            <w:noProof/>
            <w:webHidden/>
          </w:rPr>
          <w:fldChar w:fldCharType="separate"/>
        </w:r>
        <w:r w:rsidR="00C44ED5">
          <w:rPr>
            <w:noProof/>
            <w:webHidden/>
          </w:rPr>
          <w:t>28</w:t>
        </w:r>
        <w:r w:rsidR="00DC0A6B">
          <w:rPr>
            <w:noProof/>
            <w:webHidden/>
          </w:rPr>
          <w:fldChar w:fldCharType="end"/>
        </w:r>
      </w:hyperlink>
    </w:p>
    <w:p w14:paraId="34471A98" w14:textId="6A8F7EBC"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93" w:history="1">
        <w:r w:rsidR="00DC0A6B" w:rsidRPr="00037449">
          <w:rPr>
            <w:rStyle w:val="Hyperlink"/>
            <w:noProof/>
          </w:rPr>
          <w:t>E.11</w:t>
        </w:r>
        <w:r w:rsidR="00DC0A6B">
          <w:rPr>
            <w:rFonts w:asciiTheme="minorHAnsi" w:eastAsiaTheme="minorEastAsia" w:hAnsiTheme="minorHAnsi" w:cstheme="minorBidi"/>
            <w:noProof/>
            <w:sz w:val="22"/>
            <w:lang w:val="lv-LV" w:eastAsia="lv-LV"/>
          </w:rPr>
          <w:tab/>
        </w:r>
        <w:r w:rsidR="00DC0A6B" w:rsidRPr="00037449">
          <w:rPr>
            <w:rStyle w:val="Hyperlink"/>
            <w:noProof/>
          </w:rPr>
          <w:t>End of Life of EECS Certificates – Withdrawal</w:t>
        </w:r>
        <w:r w:rsidR="00DC0A6B">
          <w:rPr>
            <w:noProof/>
            <w:webHidden/>
          </w:rPr>
          <w:tab/>
        </w:r>
        <w:r w:rsidR="00DC0A6B">
          <w:rPr>
            <w:noProof/>
            <w:webHidden/>
          </w:rPr>
          <w:fldChar w:fldCharType="begin"/>
        </w:r>
        <w:r w:rsidR="00DC0A6B">
          <w:rPr>
            <w:noProof/>
            <w:webHidden/>
          </w:rPr>
          <w:instrText xml:space="preserve"> PAGEREF _Toc109817193 \h </w:instrText>
        </w:r>
        <w:r w:rsidR="00DC0A6B">
          <w:rPr>
            <w:noProof/>
            <w:webHidden/>
          </w:rPr>
        </w:r>
        <w:r w:rsidR="00DC0A6B">
          <w:rPr>
            <w:noProof/>
            <w:webHidden/>
          </w:rPr>
          <w:fldChar w:fldCharType="separate"/>
        </w:r>
        <w:r w:rsidR="00C44ED5">
          <w:rPr>
            <w:noProof/>
            <w:webHidden/>
          </w:rPr>
          <w:t>29</w:t>
        </w:r>
        <w:r w:rsidR="00DC0A6B">
          <w:rPr>
            <w:noProof/>
            <w:webHidden/>
          </w:rPr>
          <w:fldChar w:fldCharType="end"/>
        </w:r>
      </w:hyperlink>
    </w:p>
    <w:p w14:paraId="26D411DC" w14:textId="30C5FBC3" w:rsidR="00DC0A6B" w:rsidRDefault="00000000" w:rsidP="00CC15BC">
      <w:pPr>
        <w:pStyle w:val="TOC1"/>
        <w:rPr>
          <w:rFonts w:asciiTheme="minorHAnsi" w:eastAsiaTheme="minorEastAsia" w:hAnsiTheme="minorHAnsi" w:cstheme="minorBidi"/>
          <w:noProof/>
          <w:sz w:val="22"/>
          <w:lang w:val="lv-LV" w:eastAsia="lv-LV"/>
        </w:rPr>
      </w:pPr>
      <w:hyperlink w:anchor="_Toc109817194" w:history="1">
        <w:r w:rsidR="00DC0A6B" w:rsidRPr="00037449">
          <w:rPr>
            <w:rStyle w:val="Hyperlink"/>
            <w:noProof/>
          </w:rPr>
          <w:t>F</w:t>
        </w:r>
        <w:r w:rsidR="00DC0A6B">
          <w:rPr>
            <w:rFonts w:asciiTheme="minorHAnsi" w:eastAsiaTheme="minorEastAsia" w:hAnsiTheme="minorHAnsi" w:cstheme="minorBidi"/>
            <w:noProof/>
            <w:sz w:val="22"/>
            <w:lang w:val="lv-LV" w:eastAsia="lv-LV"/>
          </w:rPr>
          <w:tab/>
        </w:r>
        <w:r w:rsidR="00DC0A6B" w:rsidRPr="00037449">
          <w:rPr>
            <w:rStyle w:val="Hyperlink"/>
            <w:noProof/>
          </w:rPr>
          <w:t>Issuer’s Agents</w:t>
        </w:r>
        <w:r w:rsidR="00DC0A6B">
          <w:rPr>
            <w:noProof/>
            <w:webHidden/>
          </w:rPr>
          <w:tab/>
        </w:r>
        <w:r w:rsidR="00DC0A6B">
          <w:rPr>
            <w:noProof/>
            <w:webHidden/>
          </w:rPr>
          <w:fldChar w:fldCharType="begin"/>
        </w:r>
        <w:r w:rsidR="00DC0A6B">
          <w:rPr>
            <w:noProof/>
            <w:webHidden/>
          </w:rPr>
          <w:instrText xml:space="preserve"> PAGEREF _Toc109817194 \h </w:instrText>
        </w:r>
        <w:r w:rsidR="00DC0A6B">
          <w:rPr>
            <w:noProof/>
            <w:webHidden/>
          </w:rPr>
        </w:r>
        <w:r w:rsidR="00DC0A6B">
          <w:rPr>
            <w:noProof/>
            <w:webHidden/>
          </w:rPr>
          <w:fldChar w:fldCharType="separate"/>
        </w:r>
        <w:r w:rsidR="00C44ED5">
          <w:rPr>
            <w:noProof/>
            <w:webHidden/>
          </w:rPr>
          <w:t>30</w:t>
        </w:r>
        <w:r w:rsidR="00DC0A6B">
          <w:rPr>
            <w:noProof/>
            <w:webHidden/>
          </w:rPr>
          <w:fldChar w:fldCharType="end"/>
        </w:r>
      </w:hyperlink>
    </w:p>
    <w:p w14:paraId="30BDFA31" w14:textId="708C5C85"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95" w:history="1">
        <w:r w:rsidR="00DC0A6B" w:rsidRPr="00037449">
          <w:rPr>
            <w:rStyle w:val="Hyperlink"/>
            <w:noProof/>
          </w:rPr>
          <w:t>F.1</w:t>
        </w:r>
        <w:r w:rsidR="00DC0A6B">
          <w:rPr>
            <w:rFonts w:asciiTheme="minorHAnsi" w:eastAsiaTheme="minorEastAsia" w:hAnsiTheme="minorHAnsi" w:cstheme="minorBidi"/>
            <w:noProof/>
            <w:sz w:val="22"/>
            <w:lang w:val="lv-LV" w:eastAsia="lv-LV"/>
          </w:rPr>
          <w:tab/>
        </w:r>
        <w:r w:rsidR="00DC0A6B" w:rsidRPr="00037449">
          <w:rPr>
            <w:rStyle w:val="Hyperlink"/>
            <w:noProof/>
          </w:rPr>
          <w:t>Production Auditor</w:t>
        </w:r>
        <w:r w:rsidR="00DC0A6B">
          <w:rPr>
            <w:noProof/>
            <w:webHidden/>
          </w:rPr>
          <w:tab/>
        </w:r>
        <w:r w:rsidR="00DC0A6B">
          <w:rPr>
            <w:noProof/>
            <w:webHidden/>
          </w:rPr>
          <w:fldChar w:fldCharType="begin"/>
        </w:r>
        <w:r w:rsidR="00DC0A6B">
          <w:rPr>
            <w:noProof/>
            <w:webHidden/>
          </w:rPr>
          <w:instrText xml:space="preserve"> PAGEREF _Toc109817195 \h </w:instrText>
        </w:r>
        <w:r w:rsidR="00DC0A6B">
          <w:rPr>
            <w:noProof/>
            <w:webHidden/>
          </w:rPr>
        </w:r>
        <w:r w:rsidR="00DC0A6B">
          <w:rPr>
            <w:noProof/>
            <w:webHidden/>
          </w:rPr>
          <w:fldChar w:fldCharType="separate"/>
        </w:r>
        <w:r w:rsidR="00C44ED5">
          <w:rPr>
            <w:noProof/>
            <w:webHidden/>
          </w:rPr>
          <w:t>30</w:t>
        </w:r>
        <w:r w:rsidR="00DC0A6B">
          <w:rPr>
            <w:noProof/>
            <w:webHidden/>
          </w:rPr>
          <w:fldChar w:fldCharType="end"/>
        </w:r>
      </w:hyperlink>
    </w:p>
    <w:p w14:paraId="0333F868" w14:textId="7C37EA4D"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96" w:history="1">
        <w:r w:rsidR="00DC0A6B" w:rsidRPr="00037449">
          <w:rPr>
            <w:rStyle w:val="Hyperlink"/>
            <w:noProof/>
          </w:rPr>
          <w:t>F.2</w:t>
        </w:r>
        <w:r w:rsidR="00DC0A6B">
          <w:rPr>
            <w:rFonts w:asciiTheme="minorHAnsi" w:eastAsiaTheme="minorEastAsia" w:hAnsiTheme="minorHAnsi" w:cstheme="minorBidi"/>
            <w:noProof/>
            <w:sz w:val="22"/>
            <w:lang w:val="lv-LV" w:eastAsia="lv-LV"/>
          </w:rPr>
          <w:tab/>
        </w:r>
        <w:r w:rsidR="00DC0A6B" w:rsidRPr="00037449">
          <w:rPr>
            <w:rStyle w:val="Hyperlink"/>
            <w:noProof/>
          </w:rPr>
          <w:t>Production Registrar</w:t>
        </w:r>
        <w:r w:rsidR="00DC0A6B">
          <w:rPr>
            <w:noProof/>
            <w:webHidden/>
          </w:rPr>
          <w:tab/>
        </w:r>
        <w:r w:rsidR="00DC0A6B">
          <w:rPr>
            <w:noProof/>
            <w:webHidden/>
          </w:rPr>
          <w:fldChar w:fldCharType="begin"/>
        </w:r>
        <w:r w:rsidR="00DC0A6B">
          <w:rPr>
            <w:noProof/>
            <w:webHidden/>
          </w:rPr>
          <w:instrText xml:space="preserve"> PAGEREF _Toc109817196 \h </w:instrText>
        </w:r>
        <w:r w:rsidR="00DC0A6B">
          <w:rPr>
            <w:noProof/>
            <w:webHidden/>
          </w:rPr>
        </w:r>
        <w:r w:rsidR="00DC0A6B">
          <w:rPr>
            <w:noProof/>
            <w:webHidden/>
          </w:rPr>
          <w:fldChar w:fldCharType="separate"/>
        </w:r>
        <w:r w:rsidR="00C44ED5">
          <w:rPr>
            <w:noProof/>
            <w:webHidden/>
          </w:rPr>
          <w:t>30</w:t>
        </w:r>
        <w:r w:rsidR="00DC0A6B">
          <w:rPr>
            <w:noProof/>
            <w:webHidden/>
          </w:rPr>
          <w:fldChar w:fldCharType="end"/>
        </w:r>
      </w:hyperlink>
    </w:p>
    <w:p w14:paraId="7BCD4FA5" w14:textId="7B8D1E67"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97" w:history="1">
        <w:r w:rsidR="00DC0A6B" w:rsidRPr="00037449">
          <w:rPr>
            <w:rStyle w:val="Hyperlink"/>
            <w:noProof/>
          </w:rPr>
          <w:t>F.3</w:t>
        </w:r>
        <w:r w:rsidR="00DC0A6B">
          <w:rPr>
            <w:rFonts w:asciiTheme="minorHAnsi" w:eastAsiaTheme="minorEastAsia" w:hAnsiTheme="minorHAnsi" w:cstheme="minorBidi"/>
            <w:noProof/>
            <w:sz w:val="22"/>
            <w:lang w:val="lv-LV" w:eastAsia="lv-LV"/>
          </w:rPr>
          <w:tab/>
        </w:r>
        <w:r w:rsidR="00DC0A6B" w:rsidRPr="00037449">
          <w:rPr>
            <w:rStyle w:val="Hyperlink"/>
            <w:noProof/>
          </w:rPr>
          <w:t>Measurement Body(/ies)</w:t>
        </w:r>
        <w:r w:rsidR="00DC0A6B">
          <w:rPr>
            <w:noProof/>
            <w:webHidden/>
          </w:rPr>
          <w:tab/>
        </w:r>
        <w:r w:rsidR="00DC0A6B">
          <w:rPr>
            <w:noProof/>
            <w:webHidden/>
          </w:rPr>
          <w:fldChar w:fldCharType="begin"/>
        </w:r>
        <w:r w:rsidR="00DC0A6B">
          <w:rPr>
            <w:noProof/>
            <w:webHidden/>
          </w:rPr>
          <w:instrText xml:space="preserve"> PAGEREF _Toc109817197 \h </w:instrText>
        </w:r>
        <w:r w:rsidR="00DC0A6B">
          <w:rPr>
            <w:noProof/>
            <w:webHidden/>
          </w:rPr>
        </w:r>
        <w:r w:rsidR="00DC0A6B">
          <w:rPr>
            <w:noProof/>
            <w:webHidden/>
          </w:rPr>
          <w:fldChar w:fldCharType="separate"/>
        </w:r>
        <w:r w:rsidR="00C44ED5">
          <w:rPr>
            <w:noProof/>
            <w:webHidden/>
          </w:rPr>
          <w:t>30</w:t>
        </w:r>
        <w:r w:rsidR="00DC0A6B">
          <w:rPr>
            <w:noProof/>
            <w:webHidden/>
          </w:rPr>
          <w:fldChar w:fldCharType="end"/>
        </w:r>
      </w:hyperlink>
    </w:p>
    <w:p w14:paraId="0E75710C" w14:textId="3D02C7D2" w:rsidR="00DC0A6B" w:rsidRDefault="00000000" w:rsidP="00CC15BC">
      <w:pPr>
        <w:pStyle w:val="TOC1"/>
        <w:rPr>
          <w:rFonts w:asciiTheme="minorHAnsi" w:eastAsiaTheme="minorEastAsia" w:hAnsiTheme="minorHAnsi" w:cstheme="minorBidi"/>
          <w:noProof/>
          <w:sz w:val="22"/>
          <w:lang w:val="lv-LV" w:eastAsia="lv-LV"/>
        </w:rPr>
      </w:pPr>
      <w:hyperlink w:anchor="_Toc109817198" w:history="1">
        <w:r w:rsidR="00DC0A6B" w:rsidRPr="00037449">
          <w:rPr>
            <w:rStyle w:val="Hyperlink"/>
            <w:noProof/>
          </w:rPr>
          <w:t>G</w:t>
        </w:r>
        <w:r w:rsidR="00DC0A6B">
          <w:rPr>
            <w:rFonts w:asciiTheme="minorHAnsi" w:eastAsiaTheme="minorEastAsia" w:hAnsiTheme="minorHAnsi" w:cstheme="minorBidi"/>
            <w:noProof/>
            <w:sz w:val="22"/>
            <w:lang w:val="lv-LV" w:eastAsia="lv-LV"/>
          </w:rPr>
          <w:tab/>
        </w:r>
        <w:r w:rsidR="00DC0A6B" w:rsidRPr="00037449">
          <w:rPr>
            <w:rStyle w:val="Hyperlink"/>
            <w:noProof/>
          </w:rPr>
          <w:t>Activity Reporting</w:t>
        </w:r>
        <w:r w:rsidR="00DC0A6B">
          <w:rPr>
            <w:noProof/>
            <w:webHidden/>
          </w:rPr>
          <w:tab/>
        </w:r>
        <w:r w:rsidR="00DC0A6B">
          <w:rPr>
            <w:noProof/>
            <w:webHidden/>
          </w:rPr>
          <w:fldChar w:fldCharType="begin"/>
        </w:r>
        <w:r w:rsidR="00DC0A6B">
          <w:rPr>
            <w:noProof/>
            <w:webHidden/>
          </w:rPr>
          <w:instrText xml:space="preserve"> PAGEREF _Toc109817198 \h </w:instrText>
        </w:r>
        <w:r w:rsidR="00DC0A6B">
          <w:rPr>
            <w:noProof/>
            <w:webHidden/>
          </w:rPr>
        </w:r>
        <w:r w:rsidR="00DC0A6B">
          <w:rPr>
            <w:noProof/>
            <w:webHidden/>
          </w:rPr>
          <w:fldChar w:fldCharType="separate"/>
        </w:r>
        <w:r w:rsidR="00C44ED5">
          <w:rPr>
            <w:noProof/>
            <w:webHidden/>
          </w:rPr>
          <w:t>31</w:t>
        </w:r>
        <w:r w:rsidR="00DC0A6B">
          <w:rPr>
            <w:noProof/>
            <w:webHidden/>
          </w:rPr>
          <w:fldChar w:fldCharType="end"/>
        </w:r>
      </w:hyperlink>
    </w:p>
    <w:p w14:paraId="4A7E8664" w14:textId="7B374F3E"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199" w:history="1">
        <w:r w:rsidR="00DC0A6B" w:rsidRPr="00037449">
          <w:rPr>
            <w:rStyle w:val="Hyperlink"/>
            <w:noProof/>
          </w:rPr>
          <w:t>G.1</w:t>
        </w:r>
        <w:r w:rsidR="00DC0A6B">
          <w:rPr>
            <w:rFonts w:asciiTheme="minorHAnsi" w:eastAsiaTheme="minorEastAsia" w:hAnsiTheme="minorHAnsi" w:cstheme="minorBidi"/>
            <w:noProof/>
            <w:sz w:val="22"/>
            <w:lang w:val="lv-LV" w:eastAsia="lv-LV"/>
          </w:rPr>
          <w:tab/>
        </w:r>
        <w:r w:rsidR="00DC0A6B" w:rsidRPr="00037449">
          <w:rPr>
            <w:rStyle w:val="Hyperlink"/>
            <w:noProof/>
          </w:rPr>
          <w:t>Public Reports</w:t>
        </w:r>
        <w:r w:rsidR="00DC0A6B">
          <w:rPr>
            <w:noProof/>
            <w:webHidden/>
          </w:rPr>
          <w:tab/>
        </w:r>
        <w:r w:rsidR="00DC0A6B">
          <w:rPr>
            <w:noProof/>
            <w:webHidden/>
          </w:rPr>
          <w:fldChar w:fldCharType="begin"/>
        </w:r>
        <w:r w:rsidR="00DC0A6B">
          <w:rPr>
            <w:noProof/>
            <w:webHidden/>
          </w:rPr>
          <w:instrText xml:space="preserve"> PAGEREF _Toc109817199 \h </w:instrText>
        </w:r>
        <w:r w:rsidR="00DC0A6B">
          <w:rPr>
            <w:noProof/>
            <w:webHidden/>
          </w:rPr>
        </w:r>
        <w:r w:rsidR="00DC0A6B">
          <w:rPr>
            <w:noProof/>
            <w:webHidden/>
          </w:rPr>
          <w:fldChar w:fldCharType="separate"/>
        </w:r>
        <w:r w:rsidR="00C44ED5">
          <w:rPr>
            <w:noProof/>
            <w:webHidden/>
          </w:rPr>
          <w:t>31</w:t>
        </w:r>
        <w:r w:rsidR="00DC0A6B">
          <w:rPr>
            <w:noProof/>
            <w:webHidden/>
          </w:rPr>
          <w:fldChar w:fldCharType="end"/>
        </w:r>
      </w:hyperlink>
    </w:p>
    <w:p w14:paraId="72F68A89" w14:textId="46C6D144"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200" w:history="1">
        <w:r w:rsidR="00DC0A6B" w:rsidRPr="00037449">
          <w:rPr>
            <w:rStyle w:val="Hyperlink"/>
            <w:noProof/>
          </w:rPr>
          <w:t>G.2</w:t>
        </w:r>
        <w:r w:rsidR="00DC0A6B">
          <w:rPr>
            <w:rFonts w:asciiTheme="minorHAnsi" w:eastAsiaTheme="minorEastAsia" w:hAnsiTheme="minorHAnsi" w:cstheme="minorBidi"/>
            <w:noProof/>
            <w:sz w:val="22"/>
            <w:lang w:val="lv-LV" w:eastAsia="lv-LV"/>
          </w:rPr>
          <w:tab/>
        </w:r>
        <w:r w:rsidR="00DC0A6B" w:rsidRPr="00037449">
          <w:rPr>
            <w:rStyle w:val="Hyperlink"/>
            <w:noProof/>
          </w:rPr>
          <w:t>Record Retention</w:t>
        </w:r>
        <w:r w:rsidR="00DC0A6B">
          <w:rPr>
            <w:noProof/>
            <w:webHidden/>
          </w:rPr>
          <w:tab/>
        </w:r>
        <w:r w:rsidR="00DC0A6B">
          <w:rPr>
            <w:noProof/>
            <w:webHidden/>
          </w:rPr>
          <w:fldChar w:fldCharType="begin"/>
        </w:r>
        <w:r w:rsidR="00DC0A6B">
          <w:rPr>
            <w:noProof/>
            <w:webHidden/>
          </w:rPr>
          <w:instrText xml:space="preserve"> PAGEREF _Toc109817200 \h </w:instrText>
        </w:r>
        <w:r w:rsidR="00DC0A6B">
          <w:rPr>
            <w:noProof/>
            <w:webHidden/>
          </w:rPr>
        </w:r>
        <w:r w:rsidR="00DC0A6B">
          <w:rPr>
            <w:noProof/>
            <w:webHidden/>
          </w:rPr>
          <w:fldChar w:fldCharType="separate"/>
        </w:r>
        <w:r w:rsidR="00C44ED5">
          <w:rPr>
            <w:noProof/>
            <w:webHidden/>
          </w:rPr>
          <w:t>31</w:t>
        </w:r>
        <w:r w:rsidR="00DC0A6B">
          <w:rPr>
            <w:noProof/>
            <w:webHidden/>
          </w:rPr>
          <w:fldChar w:fldCharType="end"/>
        </w:r>
      </w:hyperlink>
    </w:p>
    <w:p w14:paraId="772D8C4C" w14:textId="2560D852"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201" w:history="1">
        <w:r w:rsidR="00DC0A6B" w:rsidRPr="00037449">
          <w:rPr>
            <w:rStyle w:val="Hyperlink"/>
            <w:noProof/>
          </w:rPr>
          <w:t>G.3</w:t>
        </w:r>
        <w:r w:rsidR="00DC0A6B">
          <w:rPr>
            <w:rFonts w:asciiTheme="minorHAnsi" w:eastAsiaTheme="minorEastAsia" w:hAnsiTheme="minorHAnsi" w:cstheme="minorBidi"/>
            <w:noProof/>
            <w:sz w:val="22"/>
            <w:lang w:val="lv-LV" w:eastAsia="lv-LV"/>
          </w:rPr>
          <w:tab/>
        </w:r>
        <w:r w:rsidR="00DC0A6B" w:rsidRPr="00037449">
          <w:rPr>
            <w:rStyle w:val="Hyperlink"/>
            <w:noProof/>
          </w:rPr>
          <w:t>Orderly Market Reporting</w:t>
        </w:r>
        <w:r w:rsidR="00DC0A6B">
          <w:rPr>
            <w:noProof/>
            <w:webHidden/>
          </w:rPr>
          <w:tab/>
        </w:r>
        <w:r w:rsidR="00DC0A6B">
          <w:rPr>
            <w:noProof/>
            <w:webHidden/>
          </w:rPr>
          <w:fldChar w:fldCharType="begin"/>
        </w:r>
        <w:r w:rsidR="00DC0A6B">
          <w:rPr>
            <w:noProof/>
            <w:webHidden/>
          </w:rPr>
          <w:instrText xml:space="preserve"> PAGEREF _Toc109817201 \h </w:instrText>
        </w:r>
        <w:r w:rsidR="00DC0A6B">
          <w:rPr>
            <w:noProof/>
            <w:webHidden/>
          </w:rPr>
        </w:r>
        <w:r w:rsidR="00DC0A6B">
          <w:rPr>
            <w:noProof/>
            <w:webHidden/>
          </w:rPr>
          <w:fldChar w:fldCharType="separate"/>
        </w:r>
        <w:r w:rsidR="00C44ED5">
          <w:rPr>
            <w:noProof/>
            <w:webHidden/>
          </w:rPr>
          <w:t>31</w:t>
        </w:r>
        <w:r w:rsidR="00DC0A6B">
          <w:rPr>
            <w:noProof/>
            <w:webHidden/>
          </w:rPr>
          <w:fldChar w:fldCharType="end"/>
        </w:r>
      </w:hyperlink>
    </w:p>
    <w:p w14:paraId="296C3A6B" w14:textId="2A799505" w:rsidR="00DC0A6B" w:rsidRDefault="00000000" w:rsidP="00CC15BC">
      <w:pPr>
        <w:pStyle w:val="TOC1"/>
        <w:rPr>
          <w:rFonts w:asciiTheme="minorHAnsi" w:eastAsiaTheme="minorEastAsia" w:hAnsiTheme="minorHAnsi" w:cstheme="minorBidi"/>
          <w:noProof/>
          <w:sz w:val="22"/>
          <w:lang w:val="lv-LV" w:eastAsia="lv-LV"/>
        </w:rPr>
      </w:pPr>
      <w:hyperlink w:anchor="_Toc109817202" w:history="1">
        <w:r w:rsidR="00DC0A6B" w:rsidRPr="00037449">
          <w:rPr>
            <w:rStyle w:val="Hyperlink"/>
            <w:noProof/>
          </w:rPr>
          <w:t>H</w:t>
        </w:r>
        <w:r w:rsidR="00DC0A6B">
          <w:rPr>
            <w:rFonts w:asciiTheme="minorHAnsi" w:eastAsiaTheme="minorEastAsia" w:hAnsiTheme="minorHAnsi" w:cstheme="minorBidi"/>
            <w:noProof/>
            <w:sz w:val="22"/>
            <w:lang w:val="lv-LV" w:eastAsia="lv-LV"/>
          </w:rPr>
          <w:tab/>
        </w:r>
        <w:r w:rsidR="00DC0A6B" w:rsidRPr="00037449">
          <w:rPr>
            <w:rStyle w:val="Hyperlink"/>
            <w:noProof/>
          </w:rPr>
          <w:t>Association of Issuing Bodies</w:t>
        </w:r>
        <w:r w:rsidR="00DC0A6B">
          <w:rPr>
            <w:noProof/>
            <w:webHidden/>
          </w:rPr>
          <w:tab/>
        </w:r>
        <w:r w:rsidR="00DC0A6B">
          <w:rPr>
            <w:noProof/>
            <w:webHidden/>
          </w:rPr>
          <w:fldChar w:fldCharType="begin"/>
        </w:r>
        <w:r w:rsidR="00DC0A6B">
          <w:rPr>
            <w:noProof/>
            <w:webHidden/>
          </w:rPr>
          <w:instrText xml:space="preserve"> PAGEREF _Toc109817202 \h </w:instrText>
        </w:r>
        <w:r w:rsidR="00DC0A6B">
          <w:rPr>
            <w:noProof/>
            <w:webHidden/>
          </w:rPr>
        </w:r>
        <w:r w:rsidR="00DC0A6B">
          <w:rPr>
            <w:noProof/>
            <w:webHidden/>
          </w:rPr>
          <w:fldChar w:fldCharType="separate"/>
        </w:r>
        <w:r w:rsidR="00C44ED5">
          <w:rPr>
            <w:noProof/>
            <w:webHidden/>
          </w:rPr>
          <w:t>33</w:t>
        </w:r>
        <w:r w:rsidR="00DC0A6B">
          <w:rPr>
            <w:noProof/>
            <w:webHidden/>
          </w:rPr>
          <w:fldChar w:fldCharType="end"/>
        </w:r>
      </w:hyperlink>
    </w:p>
    <w:p w14:paraId="3809E99F" w14:textId="3BA26C70"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203" w:history="1">
        <w:r w:rsidR="00DC0A6B" w:rsidRPr="00037449">
          <w:rPr>
            <w:rStyle w:val="Hyperlink"/>
            <w:noProof/>
          </w:rPr>
          <w:t>H.1</w:t>
        </w:r>
        <w:r w:rsidR="00DC0A6B">
          <w:rPr>
            <w:rFonts w:asciiTheme="minorHAnsi" w:eastAsiaTheme="minorEastAsia" w:hAnsiTheme="minorHAnsi" w:cstheme="minorBidi"/>
            <w:noProof/>
            <w:sz w:val="22"/>
            <w:lang w:val="lv-LV" w:eastAsia="lv-LV"/>
          </w:rPr>
          <w:tab/>
        </w:r>
        <w:r w:rsidR="00DC0A6B" w:rsidRPr="00037449">
          <w:rPr>
            <w:rStyle w:val="Hyperlink"/>
            <w:noProof/>
          </w:rPr>
          <w:t>Membership</w:t>
        </w:r>
        <w:r w:rsidR="00DC0A6B">
          <w:rPr>
            <w:noProof/>
            <w:webHidden/>
          </w:rPr>
          <w:tab/>
        </w:r>
        <w:r w:rsidR="00DC0A6B">
          <w:rPr>
            <w:noProof/>
            <w:webHidden/>
          </w:rPr>
          <w:fldChar w:fldCharType="begin"/>
        </w:r>
        <w:r w:rsidR="00DC0A6B">
          <w:rPr>
            <w:noProof/>
            <w:webHidden/>
          </w:rPr>
          <w:instrText xml:space="preserve"> PAGEREF _Toc109817203 \h </w:instrText>
        </w:r>
        <w:r w:rsidR="00DC0A6B">
          <w:rPr>
            <w:noProof/>
            <w:webHidden/>
          </w:rPr>
        </w:r>
        <w:r w:rsidR="00DC0A6B">
          <w:rPr>
            <w:noProof/>
            <w:webHidden/>
          </w:rPr>
          <w:fldChar w:fldCharType="separate"/>
        </w:r>
        <w:r w:rsidR="00C44ED5">
          <w:rPr>
            <w:noProof/>
            <w:webHidden/>
          </w:rPr>
          <w:t>33</w:t>
        </w:r>
        <w:r w:rsidR="00DC0A6B">
          <w:rPr>
            <w:noProof/>
            <w:webHidden/>
          </w:rPr>
          <w:fldChar w:fldCharType="end"/>
        </w:r>
      </w:hyperlink>
    </w:p>
    <w:p w14:paraId="6F544EED" w14:textId="28007793" w:rsidR="00DC0A6B" w:rsidRDefault="00000000">
      <w:pPr>
        <w:pStyle w:val="TOC2"/>
        <w:tabs>
          <w:tab w:val="left" w:pos="880"/>
          <w:tab w:val="right" w:leader="dot" w:pos="9016"/>
        </w:tabs>
        <w:rPr>
          <w:rFonts w:asciiTheme="minorHAnsi" w:eastAsiaTheme="minorEastAsia" w:hAnsiTheme="minorHAnsi" w:cstheme="minorBidi"/>
          <w:noProof/>
          <w:sz w:val="22"/>
          <w:lang w:val="lv-LV" w:eastAsia="lv-LV"/>
        </w:rPr>
      </w:pPr>
      <w:hyperlink w:anchor="_Toc109817204" w:history="1">
        <w:r w:rsidR="00DC0A6B" w:rsidRPr="00037449">
          <w:rPr>
            <w:rStyle w:val="Hyperlink"/>
            <w:noProof/>
          </w:rPr>
          <w:t>H.2</w:t>
        </w:r>
        <w:r w:rsidR="00DC0A6B">
          <w:rPr>
            <w:rFonts w:asciiTheme="minorHAnsi" w:eastAsiaTheme="minorEastAsia" w:hAnsiTheme="minorHAnsi" w:cstheme="minorBidi"/>
            <w:noProof/>
            <w:sz w:val="22"/>
            <w:lang w:val="lv-LV" w:eastAsia="lv-LV"/>
          </w:rPr>
          <w:tab/>
        </w:r>
        <w:r w:rsidR="00DC0A6B" w:rsidRPr="00037449">
          <w:rPr>
            <w:rStyle w:val="Hyperlink"/>
            <w:noProof/>
          </w:rPr>
          <w:t>Complaints to the AIB</w:t>
        </w:r>
        <w:r w:rsidR="00DC0A6B">
          <w:rPr>
            <w:noProof/>
            <w:webHidden/>
          </w:rPr>
          <w:tab/>
        </w:r>
        <w:r w:rsidR="00DC0A6B">
          <w:rPr>
            <w:noProof/>
            <w:webHidden/>
          </w:rPr>
          <w:fldChar w:fldCharType="begin"/>
        </w:r>
        <w:r w:rsidR="00DC0A6B">
          <w:rPr>
            <w:noProof/>
            <w:webHidden/>
          </w:rPr>
          <w:instrText xml:space="preserve"> PAGEREF _Toc109817204 \h </w:instrText>
        </w:r>
        <w:r w:rsidR="00DC0A6B">
          <w:rPr>
            <w:noProof/>
            <w:webHidden/>
          </w:rPr>
        </w:r>
        <w:r w:rsidR="00DC0A6B">
          <w:rPr>
            <w:noProof/>
            <w:webHidden/>
          </w:rPr>
          <w:fldChar w:fldCharType="separate"/>
        </w:r>
        <w:r w:rsidR="00C44ED5">
          <w:rPr>
            <w:noProof/>
            <w:webHidden/>
          </w:rPr>
          <w:t>33</w:t>
        </w:r>
        <w:r w:rsidR="00DC0A6B">
          <w:rPr>
            <w:noProof/>
            <w:webHidden/>
          </w:rPr>
          <w:fldChar w:fldCharType="end"/>
        </w:r>
      </w:hyperlink>
    </w:p>
    <w:p w14:paraId="1064D5F5" w14:textId="2B18C273" w:rsidR="00DC0A6B" w:rsidRDefault="00000000" w:rsidP="00CC15BC">
      <w:pPr>
        <w:pStyle w:val="TOC1"/>
        <w:rPr>
          <w:rFonts w:asciiTheme="minorHAnsi" w:eastAsiaTheme="minorEastAsia" w:hAnsiTheme="minorHAnsi" w:cstheme="minorBidi"/>
          <w:noProof/>
          <w:sz w:val="22"/>
          <w:lang w:val="lv-LV" w:eastAsia="lv-LV"/>
        </w:rPr>
      </w:pPr>
      <w:hyperlink w:anchor="_Toc109817205" w:history="1">
        <w:r w:rsidR="00DC0A6B" w:rsidRPr="00037449">
          <w:rPr>
            <w:rStyle w:val="Hyperlink"/>
            <w:noProof/>
          </w:rPr>
          <w:t>I</w:t>
        </w:r>
        <w:r w:rsidR="00DC0A6B">
          <w:rPr>
            <w:rFonts w:asciiTheme="minorHAnsi" w:eastAsiaTheme="minorEastAsia" w:hAnsiTheme="minorHAnsi" w:cstheme="minorBidi"/>
            <w:noProof/>
            <w:sz w:val="22"/>
            <w:lang w:val="lv-LV" w:eastAsia="lv-LV"/>
          </w:rPr>
          <w:tab/>
        </w:r>
        <w:r w:rsidR="00DC0A6B" w:rsidRPr="00037449">
          <w:rPr>
            <w:rStyle w:val="Hyperlink"/>
            <w:noProof/>
          </w:rPr>
          <w:t>Change Control</w:t>
        </w:r>
        <w:r w:rsidR="00DC0A6B">
          <w:rPr>
            <w:noProof/>
            <w:webHidden/>
          </w:rPr>
          <w:tab/>
        </w:r>
        <w:r w:rsidR="00DC0A6B">
          <w:rPr>
            <w:noProof/>
            <w:webHidden/>
          </w:rPr>
          <w:fldChar w:fldCharType="begin"/>
        </w:r>
        <w:r w:rsidR="00DC0A6B">
          <w:rPr>
            <w:noProof/>
            <w:webHidden/>
          </w:rPr>
          <w:instrText xml:space="preserve"> PAGEREF _Toc109817205 \h </w:instrText>
        </w:r>
        <w:r w:rsidR="00DC0A6B">
          <w:rPr>
            <w:noProof/>
            <w:webHidden/>
          </w:rPr>
        </w:r>
        <w:r w:rsidR="00DC0A6B">
          <w:rPr>
            <w:noProof/>
            <w:webHidden/>
          </w:rPr>
          <w:fldChar w:fldCharType="separate"/>
        </w:r>
        <w:r w:rsidR="00C44ED5">
          <w:rPr>
            <w:noProof/>
            <w:webHidden/>
          </w:rPr>
          <w:t>34</w:t>
        </w:r>
        <w:r w:rsidR="00DC0A6B">
          <w:rPr>
            <w:noProof/>
            <w:webHidden/>
          </w:rPr>
          <w:fldChar w:fldCharType="end"/>
        </w:r>
      </w:hyperlink>
    </w:p>
    <w:p w14:paraId="0770D539" w14:textId="46AC9FA6" w:rsidR="00DC0A6B" w:rsidRDefault="00000000">
      <w:pPr>
        <w:pStyle w:val="TOC2"/>
        <w:tabs>
          <w:tab w:val="left" w:pos="660"/>
          <w:tab w:val="right" w:leader="dot" w:pos="9016"/>
        </w:tabs>
        <w:rPr>
          <w:rFonts w:asciiTheme="minorHAnsi" w:eastAsiaTheme="minorEastAsia" w:hAnsiTheme="minorHAnsi" w:cstheme="minorBidi"/>
          <w:noProof/>
          <w:sz w:val="22"/>
          <w:lang w:val="lv-LV" w:eastAsia="lv-LV"/>
        </w:rPr>
      </w:pPr>
      <w:hyperlink w:anchor="_Toc109817206" w:history="1">
        <w:r w:rsidR="00DC0A6B" w:rsidRPr="00037449">
          <w:rPr>
            <w:rStyle w:val="Hyperlink"/>
            <w:noProof/>
          </w:rPr>
          <w:t>I.1</w:t>
        </w:r>
        <w:r w:rsidR="00DC0A6B">
          <w:rPr>
            <w:rFonts w:asciiTheme="minorHAnsi" w:eastAsiaTheme="minorEastAsia" w:hAnsiTheme="minorHAnsi" w:cstheme="minorBidi"/>
            <w:noProof/>
            <w:sz w:val="22"/>
            <w:lang w:val="lv-LV" w:eastAsia="lv-LV"/>
          </w:rPr>
          <w:tab/>
        </w:r>
        <w:r w:rsidR="00DC0A6B" w:rsidRPr="00037449">
          <w:rPr>
            <w:rStyle w:val="Hyperlink"/>
            <w:noProof/>
          </w:rPr>
          <w:t>Complaints to AST</w:t>
        </w:r>
        <w:r w:rsidR="00DC0A6B">
          <w:rPr>
            <w:noProof/>
            <w:webHidden/>
          </w:rPr>
          <w:tab/>
        </w:r>
        <w:r w:rsidR="00DC0A6B">
          <w:rPr>
            <w:noProof/>
            <w:webHidden/>
          </w:rPr>
          <w:fldChar w:fldCharType="begin"/>
        </w:r>
        <w:r w:rsidR="00DC0A6B">
          <w:rPr>
            <w:noProof/>
            <w:webHidden/>
          </w:rPr>
          <w:instrText xml:space="preserve"> PAGEREF _Toc109817206 \h </w:instrText>
        </w:r>
        <w:r w:rsidR="00DC0A6B">
          <w:rPr>
            <w:noProof/>
            <w:webHidden/>
          </w:rPr>
        </w:r>
        <w:r w:rsidR="00DC0A6B">
          <w:rPr>
            <w:noProof/>
            <w:webHidden/>
          </w:rPr>
          <w:fldChar w:fldCharType="separate"/>
        </w:r>
        <w:r w:rsidR="00C44ED5">
          <w:rPr>
            <w:noProof/>
            <w:webHidden/>
          </w:rPr>
          <w:t>34</w:t>
        </w:r>
        <w:r w:rsidR="00DC0A6B">
          <w:rPr>
            <w:noProof/>
            <w:webHidden/>
          </w:rPr>
          <w:fldChar w:fldCharType="end"/>
        </w:r>
      </w:hyperlink>
    </w:p>
    <w:p w14:paraId="0EB0AE8C" w14:textId="22DB7445" w:rsidR="00DC0A6B" w:rsidRDefault="00000000">
      <w:pPr>
        <w:pStyle w:val="TOC2"/>
        <w:tabs>
          <w:tab w:val="left" w:pos="660"/>
          <w:tab w:val="right" w:leader="dot" w:pos="9016"/>
        </w:tabs>
        <w:rPr>
          <w:rFonts w:asciiTheme="minorHAnsi" w:eastAsiaTheme="minorEastAsia" w:hAnsiTheme="minorHAnsi" w:cstheme="minorBidi"/>
          <w:noProof/>
          <w:sz w:val="22"/>
          <w:lang w:val="lv-LV" w:eastAsia="lv-LV"/>
        </w:rPr>
      </w:pPr>
      <w:hyperlink w:anchor="_Toc109817207" w:history="1">
        <w:r w:rsidR="00DC0A6B" w:rsidRPr="00037449">
          <w:rPr>
            <w:rStyle w:val="Hyperlink"/>
            <w:noProof/>
          </w:rPr>
          <w:t>I.2</w:t>
        </w:r>
        <w:r w:rsidR="00DC0A6B">
          <w:rPr>
            <w:rFonts w:asciiTheme="minorHAnsi" w:eastAsiaTheme="minorEastAsia" w:hAnsiTheme="minorHAnsi" w:cstheme="minorBidi"/>
            <w:noProof/>
            <w:sz w:val="22"/>
            <w:lang w:val="lv-LV" w:eastAsia="lv-LV"/>
          </w:rPr>
          <w:tab/>
        </w:r>
        <w:r w:rsidR="00DC0A6B" w:rsidRPr="00037449">
          <w:rPr>
            <w:rStyle w:val="Hyperlink"/>
            <w:noProof/>
          </w:rPr>
          <w:t>Disputes</w:t>
        </w:r>
        <w:r w:rsidR="00DC0A6B">
          <w:rPr>
            <w:noProof/>
            <w:webHidden/>
          </w:rPr>
          <w:tab/>
        </w:r>
        <w:r w:rsidR="00DC0A6B">
          <w:rPr>
            <w:noProof/>
            <w:webHidden/>
          </w:rPr>
          <w:fldChar w:fldCharType="begin"/>
        </w:r>
        <w:r w:rsidR="00DC0A6B">
          <w:rPr>
            <w:noProof/>
            <w:webHidden/>
          </w:rPr>
          <w:instrText xml:space="preserve"> PAGEREF _Toc109817207 \h </w:instrText>
        </w:r>
        <w:r w:rsidR="00DC0A6B">
          <w:rPr>
            <w:noProof/>
            <w:webHidden/>
          </w:rPr>
        </w:r>
        <w:r w:rsidR="00DC0A6B">
          <w:rPr>
            <w:noProof/>
            <w:webHidden/>
          </w:rPr>
          <w:fldChar w:fldCharType="separate"/>
        </w:r>
        <w:r w:rsidR="00C44ED5">
          <w:rPr>
            <w:noProof/>
            <w:webHidden/>
          </w:rPr>
          <w:t>34</w:t>
        </w:r>
        <w:r w:rsidR="00DC0A6B">
          <w:rPr>
            <w:noProof/>
            <w:webHidden/>
          </w:rPr>
          <w:fldChar w:fldCharType="end"/>
        </w:r>
      </w:hyperlink>
    </w:p>
    <w:p w14:paraId="2B24E53C" w14:textId="4DDFD14E" w:rsidR="00DC0A6B" w:rsidRDefault="00000000">
      <w:pPr>
        <w:pStyle w:val="TOC2"/>
        <w:tabs>
          <w:tab w:val="left" w:pos="660"/>
          <w:tab w:val="right" w:leader="dot" w:pos="9016"/>
        </w:tabs>
        <w:rPr>
          <w:rFonts w:asciiTheme="minorHAnsi" w:eastAsiaTheme="minorEastAsia" w:hAnsiTheme="minorHAnsi" w:cstheme="minorBidi"/>
          <w:noProof/>
          <w:sz w:val="22"/>
          <w:lang w:val="lv-LV" w:eastAsia="lv-LV"/>
        </w:rPr>
      </w:pPr>
      <w:hyperlink w:anchor="_Toc109817208" w:history="1">
        <w:r w:rsidR="00DC0A6B" w:rsidRPr="00037449">
          <w:rPr>
            <w:rStyle w:val="Hyperlink"/>
            <w:noProof/>
          </w:rPr>
          <w:t>I.3</w:t>
        </w:r>
        <w:r w:rsidR="00DC0A6B">
          <w:rPr>
            <w:rFonts w:asciiTheme="minorHAnsi" w:eastAsiaTheme="minorEastAsia" w:hAnsiTheme="minorHAnsi" w:cstheme="minorBidi"/>
            <w:noProof/>
            <w:sz w:val="22"/>
            <w:lang w:val="lv-LV" w:eastAsia="lv-LV"/>
          </w:rPr>
          <w:tab/>
        </w:r>
        <w:r w:rsidR="00DC0A6B" w:rsidRPr="00037449">
          <w:rPr>
            <w:rStyle w:val="Hyperlink"/>
            <w:noProof/>
          </w:rPr>
          <w:t>Change Requests</w:t>
        </w:r>
        <w:r w:rsidR="00DC0A6B">
          <w:rPr>
            <w:noProof/>
            <w:webHidden/>
          </w:rPr>
          <w:tab/>
        </w:r>
        <w:r w:rsidR="00DC0A6B">
          <w:rPr>
            <w:noProof/>
            <w:webHidden/>
          </w:rPr>
          <w:fldChar w:fldCharType="begin"/>
        </w:r>
        <w:r w:rsidR="00DC0A6B">
          <w:rPr>
            <w:noProof/>
            <w:webHidden/>
          </w:rPr>
          <w:instrText xml:space="preserve"> PAGEREF _Toc109817208 \h </w:instrText>
        </w:r>
        <w:r w:rsidR="00DC0A6B">
          <w:rPr>
            <w:noProof/>
            <w:webHidden/>
          </w:rPr>
        </w:r>
        <w:r w:rsidR="00DC0A6B">
          <w:rPr>
            <w:noProof/>
            <w:webHidden/>
          </w:rPr>
          <w:fldChar w:fldCharType="separate"/>
        </w:r>
        <w:r w:rsidR="00C44ED5">
          <w:rPr>
            <w:noProof/>
            <w:webHidden/>
          </w:rPr>
          <w:t>34</w:t>
        </w:r>
        <w:r w:rsidR="00DC0A6B">
          <w:rPr>
            <w:noProof/>
            <w:webHidden/>
          </w:rPr>
          <w:fldChar w:fldCharType="end"/>
        </w:r>
      </w:hyperlink>
    </w:p>
    <w:p w14:paraId="417B075D" w14:textId="684E0D58" w:rsidR="00DC0A6B" w:rsidRDefault="00000000" w:rsidP="00CC15BC">
      <w:pPr>
        <w:pStyle w:val="TOC1"/>
        <w:rPr>
          <w:rFonts w:asciiTheme="minorHAnsi" w:eastAsiaTheme="minorEastAsia" w:hAnsiTheme="minorHAnsi" w:cstheme="minorBidi"/>
          <w:noProof/>
          <w:sz w:val="22"/>
          <w:lang w:val="lv-LV" w:eastAsia="lv-LV"/>
        </w:rPr>
      </w:pPr>
      <w:hyperlink w:anchor="_Toc109817209" w:history="1">
        <w:r w:rsidR="00DC0A6B" w:rsidRPr="00037449">
          <w:rPr>
            <w:rStyle w:val="Hyperlink"/>
            <w:noProof/>
          </w:rPr>
          <w:t>Annex 1: Contacts List</w:t>
        </w:r>
        <w:r w:rsidR="00DC0A6B">
          <w:rPr>
            <w:noProof/>
            <w:webHidden/>
          </w:rPr>
          <w:tab/>
        </w:r>
        <w:r w:rsidR="00DC0A6B">
          <w:rPr>
            <w:noProof/>
            <w:webHidden/>
          </w:rPr>
          <w:fldChar w:fldCharType="begin"/>
        </w:r>
        <w:r w:rsidR="00DC0A6B">
          <w:rPr>
            <w:noProof/>
            <w:webHidden/>
          </w:rPr>
          <w:instrText xml:space="preserve"> PAGEREF _Toc109817209 \h </w:instrText>
        </w:r>
        <w:r w:rsidR="00DC0A6B">
          <w:rPr>
            <w:noProof/>
            <w:webHidden/>
          </w:rPr>
        </w:r>
        <w:r w:rsidR="00DC0A6B">
          <w:rPr>
            <w:noProof/>
            <w:webHidden/>
          </w:rPr>
          <w:fldChar w:fldCharType="separate"/>
        </w:r>
        <w:r w:rsidR="00C44ED5">
          <w:rPr>
            <w:noProof/>
            <w:webHidden/>
          </w:rPr>
          <w:t>35</w:t>
        </w:r>
        <w:r w:rsidR="00DC0A6B">
          <w:rPr>
            <w:noProof/>
            <w:webHidden/>
          </w:rPr>
          <w:fldChar w:fldCharType="end"/>
        </w:r>
      </w:hyperlink>
    </w:p>
    <w:p w14:paraId="27D64916" w14:textId="0E2513D5" w:rsidR="00DC0A6B" w:rsidRDefault="00000000" w:rsidP="00CC15BC">
      <w:pPr>
        <w:pStyle w:val="TOC1"/>
        <w:rPr>
          <w:rFonts w:asciiTheme="minorHAnsi" w:eastAsiaTheme="minorEastAsia" w:hAnsiTheme="minorHAnsi" w:cstheme="minorBidi"/>
          <w:noProof/>
          <w:sz w:val="22"/>
          <w:lang w:val="lv-LV" w:eastAsia="lv-LV"/>
        </w:rPr>
      </w:pPr>
      <w:hyperlink w:anchor="_Toc109817210" w:history="1">
        <w:r w:rsidR="00DC0A6B" w:rsidRPr="00037449">
          <w:rPr>
            <w:rStyle w:val="Hyperlink"/>
            <w:noProof/>
          </w:rPr>
          <w:t>Annex 2: Account Application/Amendment Form</w:t>
        </w:r>
        <w:r w:rsidR="00DC0A6B">
          <w:rPr>
            <w:noProof/>
            <w:webHidden/>
          </w:rPr>
          <w:tab/>
        </w:r>
        <w:r w:rsidR="00DC0A6B">
          <w:rPr>
            <w:noProof/>
            <w:webHidden/>
          </w:rPr>
          <w:fldChar w:fldCharType="begin"/>
        </w:r>
        <w:r w:rsidR="00DC0A6B">
          <w:rPr>
            <w:noProof/>
            <w:webHidden/>
          </w:rPr>
          <w:instrText xml:space="preserve"> PAGEREF _Toc109817210 \h </w:instrText>
        </w:r>
        <w:r w:rsidR="00DC0A6B">
          <w:rPr>
            <w:noProof/>
            <w:webHidden/>
          </w:rPr>
        </w:r>
        <w:r w:rsidR="00DC0A6B">
          <w:rPr>
            <w:noProof/>
            <w:webHidden/>
          </w:rPr>
          <w:fldChar w:fldCharType="separate"/>
        </w:r>
        <w:r w:rsidR="00C44ED5">
          <w:rPr>
            <w:noProof/>
            <w:webHidden/>
          </w:rPr>
          <w:t>36</w:t>
        </w:r>
        <w:r w:rsidR="00DC0A6B">
          <w:rPr>
            <w:noProof/>
            <w:webHidden/>
          </w:rPr>
          <w:fldChar w:fldCharType="end"/>
        </w:r>
      </w:hyperlink>
    </w:p>
    <w:p w14:paraId="62BEA3B6" w14:textId="429DA159" w:rsidR="00DC0A6B" w:rsidRDefault="00000000" w:rsidP="00CC15BC">
      <w:pPr>
        <w:pStyle w:val="TOC1"/>
        <w:rPr>
          <w:rFonts w:asciiTheme="minorHAnsi" w:eastAsiaTheme="minorEastAsia" w:hAnsiTheme="minorHAnsi" w:cstheme="minorBidi"/>
          <w:noProof/>
          <w:sz w:val="22"/>
          <w:lang w:val="lv-LV" w:eastAsia="lv-LV"/>
        </w:rPr>
      </w:pPr>
      <w:hyperlink w:anchor="_Toc109817211" w:history="1">
        <w:r w:rsidR="00DC0A6B" w:rsidRPr="00037449">
          <w:rPr>
            <w:rStyle w:val="Hyperlink"/>
            <w:noProof/>
          </w:rPr>
          <w:t>Annex 3: Production Device Registration/Amendment Form</w:t>
        </w:r>
        <w:r w:rsidR="00DC0A6B">
          <w:rPr>
            <w:noProof/>
            <w:webHidden/>
          </w:rPr>
          <w:tab/>
        </w:r>
        <w:r w:rsidR="00DC0A6B">
          <w:rPr>
            <w:noProof/>
            <w:webHidden/>
          </w:rPr>
          <w:fldChar w:fldCharType="begin"/>
        </w:r>
        <w:r w:rsidR="00DC0A6B">
          <w:rPr>
            <w:noProof/>
            <w:webHidden/>
          </w:rPr>
          <w:instrText xml:space="preserve"> PAGEREF _Toc109817211 \h </w:instrText>
        </w:r>
        <w:r w:rsidR="00DC0A6B">
          <w:rPr>
            <w:noProof/>
            <w:webHidden/>
          </w:rPr>
        </w:r>
        <w:r w:rsidR="00DC0A6B">
          <w:rPr>
            <w:noProof/>
            <w:webHidden/>
          </w:rPr>
          <w:fldChar w:fldCharType="separate"/>
        </w:r>
        <w:r w:rsidR="00C44ED5">
          <w:rPr>
            <w:noProof/>
            <w:webHidden/>
          </w:rPr>
          <w:t>37</w:t>
        </w:r>
        <w:r w:rsidR="00DC0A6B">
          <w:rPr>
            <w:noProof/>
            <w:webHidden/>
          </w:rPr>
          <w:fldChar w:fldCharType="end"/>
        </w:r>
      </w:hyperlink>
    </w:p>
    <w:p w14:paraId="469B6B56" w14:textId="2517AE7C" w:rsidR="00DC0A6B" w:rsidRDefault="00000000" w:rsidP="00CC15BC">
      <w:pPr>
        <w:pStyle w:val="TOC1"/>
        <w:rPr>
          <w:rFonts w:asciiTheme="minorHAnsi" w:eastAsiaTheme="minorEastAsia" w:hAnsiTheme="minorHAnsi" w:cstheme="minorBidi"/>
          <w:noProof/>
          <w:sz w:val="22"/>
          <w:lang w:val="lv-LV" w:eastAsia="lv-LV"/>
        </w:rPr>
      </w:pPr>
      <w:hyperlink w:anchor="_Toc109817212" w:history="1">
        <w:r w:rsidR="00DC0A6B" w:rsidRPr="00037449">
          <w:rPr>
            <w:rStyle w:val="Hyperlink"/>
            <w:noProof/>
          </w:rPr>
          <w:t>Annex 4: High Efficiency cogeneration declaration</w:t>
        </w:r>
        <w:r w:rsidR="00DC0A6B">
          <w:rPr>
            <w:noProof/>
            <w:webHidden/>
          </w:rPr>
          <w:tab/>
        </w:r>
        <w:r w:rsidR="00DC0A6B">
          <w:rPr>
            <w:noProof/>
            <w:webHidden/>
          </w:rPr>
          <w:fldChar w:fldCharType="begin"/>
        </w:r>
        <w:r w:rsidR="00DC0A6B">
          <w:rPr>
            <w:noProof/>
            <w:webHidden/>
          </w:rPr>
          <w:instrText xml:space="preserve"> PAGEREF _Toc109817212 \h </w:instrText>
        </w:r>
        <w:r w:rsidR="00DC0A6B">
          <w:rPr>
            <w:noProof/>
            <w:webHidden/>
          </w:rPr>
        </w:r>
        <w:r w:rsidR="00DC0A6B">
          <w:rPr>
            <w:noProof/>
            <w:webHidden/>
          </w:rPr>
          <w:fldChar w:fldCharType="separate"/>
        </w:r>
        <w:r w:rsidR="00C44ED5">
          <w:rPr>
            <w:noProof/>
            <w:webHidden/>
          </w:rPr>
          <w:t>39</w:t>
        </w:r>
        <w:r w:rsidR="00DC0A6B">
          <w:rPr>
            <w:noProof/>
            <w:webHidden/>
          </w:rPr>
          <w:fldChar w:fldCharType="end"/>
        </w:r>
      </w:hyperlink>
    </w:p>
    <w:p w14:paraId="5371A380" w14:textId="088EDD18" w:rsidR="00DC0A6B" w:rsidRDefault="00000000" w:rsidP="00CC15BC">
      <w:pPr>
        <w:pStyle w:val="TOC1"/>
        <w:rPr>
          <w:rFonts w:asciiTheme="minorHAnsi" w:eastAsiaTheme="minorEastAsia" w:hAnsiTheme="minorHAnsi" w:cstheme="minorBidi"/>
          <w:noProof/>
          <w:sz w:val="22"/>
          <w:lang w:val="lv-LV" w:eastAsia="lv-LV"/>
        </w:rPr>
      </w:pPr>
      <w:hyperlink w:anchor="_Toc109817213" w:history="1">
        <w:r w:rsidR="00DC0A6B" w:rsidRPr="00037449">
          <w:rPr>
            <w:rStyle w:val="Hyperlink"/>
            <w:noProof/>
          </w:rPr>
          <w:t>Annex 5: Declaration for the mixed-fuel Production Devices</w:t>
        </w:r>
        <w:r w:rsidR="00DC0A6B">
          <w:rPr>
            <w:noProof/>
            <w:webHidden/>
          </w:rPr>
          <w:tab/>
        </w:r>
        <w:r w:rsidR="00DC0A6B">
          <w:rPr>
            <w:noProof/>
            <w:webHidden/>
          </w:rPr>
          <w:fldChar w:fldCharType="begin"/>
        </w:r>
        <w:r w:rsidR="00DC0A6B">
          <w:rPr>
            <w:noProof/>
            <w:webHidden/>
          </w:rPr>
          <w:instrText xml:space="preserve"> PAGEREF _Toc109817213 \h </w:instrText>
        </w:r>
        <w:r w:rsidR="00DC0A6B">
          <w:rPr>
            <w:noProof/>
            <w:webHidden/>
          </w:rPr>
        </w:r>
        <w:r w:rsidR="00DC0A6B">
          <w:rPr>
            <w:noProof/>
            <w:webHidden/>
          </w:rPr>
          <w:fldChar w:fldCharType="separate"/>
        </w:r>
        <w:r w:rsidR="00C44ED5">
          <w:rPr>
            <w:noProof/>
            <w:webHidden/>
          </w:rPr>
          <w:t>40</w:t>
        </w:r>
        <w:r w:rsidR="00DC0A6B">
          <w:rPr>
            <w:noProof/>
            <w:webHidden/>
          </w:rPr>
          <w:fldChar w:fldCharType="end"/>
        </w:r>
      </w:hyperlink>
    </w:p>
    <w:p w14:paraId="499A367F" w14:textId="71685C24" w:rsidR="00DC0A6B" w:rsidRDefault="00000000" w:rsidP="00CC15BC">
      <w:pPr>
        <w:pStyle w:val="TOC1"/>
        <w:rPr>
          <w:rFonts w:asciiTheme="minorHAnsi" w:eastAsiaTheme="minorEastAsia" w:hAnsiTheme="minorHAnsi" w:cstheme="minorBidi"/>
          <w:noProof/>
          <w:sz w:val="22"/>
          <w:lang w:val="lv-LV" w:eastAsia="lv-LV"/>
        </w:rPr>
      </w:pPr>
      <w:hyperlink w:anchor="_Toc109817214" w:history="1">
        <w:r w:rsidR="00DC0A6B" w:rsidRPr="00037449">
          <w:rPr>
            <w:rStyle w:val="Hyperlink"/>
            <w:noProof/>
          </w:rPr>
          <w:t>Annex 6: Approval form</w:t>
        </w:r>
        <w:r w:rsidR="00DC0A6B">
          <w:rPr>
            <w:noProof/>
            <w:webHidden/>
          </w:rPr>
          <w:tab/>
        </w:r>
        <w:r w:rsidR="00DC0A6B">
          <w:rPr>
            <w:noProof/>
            <w:webHidden/>
          </w:rPr>
          <w:fldChar w:fldCharType="begin"/>
        </w:r>
        <w:r w:rsidR="00DC0A6B">
          <w:rPr>
            <w:noProof/>
            <w:webHidden/>
          </w:rPr>
          <w:instrText xml:space="preserve"> PAGEREF _Toc109817214 \h </w:instrText>
        </w:r>
        <w:r w:rsidR="00DC0A6B">
          <w:rPr>
            <w:noProof/>
            <w:webHidden/>
          </w:rPr>
        </w:r>
        <w:r w:rsidR="00DC0A6B">
          <w:rPr>
            <w:noProof/>
            <w:webHidden/>
          </w:rPr>
          <w:fldChar w:fldCharType="separate"/>
        </w:r>
        <w:r w:rsidR="00C44ED5">
          <w:rPr>
            <w:noProof/>
            <w:webHidden/>
          </w:rPr>
          <w:t>41</w:t>
        </w:r>
        <w:r w:rsidR="00DC0A6B">
          <w:rPr>
            <w:noProof/>
            <w:webHidden/>
          </w:rPr>
          <w:fldChar w:fldCharType="end"/>
        </w:r>
      </w:hyperlink>
    </w:p>
    <w:p w14:paraId="3C298D8A" w14:textId="658115D5" w:rsidR="00DC0A6B" w:rsidRDefault="00000000" w:rsidP="00CC15BC">
      <w:pPr>
        <w:pStyle w:val="TOC1"/>
        <w:rPr>
          <w:rFonts w:asciiTheme="minorHAnsi" w:eastAsiaTheme="minorEastAsia" w:hAnsiTheme="minorHAnsi" w:cstheme="minorBidi"/>
          <w:noProof/>
          <w:sz w:val="22"/>
          <w:lang w:val="lv-LV" w:eastAsia="lv-LV"/>
        </w:rPr>
      </w:pPr>
      <w:hyperlink w:anchor="_Toc109817215" w:history="1">
        <w:r w:rsidR="00DC0A6B" w:rsidRPr="00037449">
          <w:rPr>
            <w:rStyle w:val="Hyperlink"/>
            <w:noProof/>
          </w:rPr>
          <w:t>Annex 7: EECS Electricity Cancellation Statement</w:t>
        </w:r>
        <w:r w:rsidR="00DC0A6B">
          <w:rPr>
            <w:noProof/>
            <w:webHidden/>
          </w:rPr>
          <w:tab/>
        </w:r>
        <w:r w:rsidR="00DC0A6B">
          <w:rPr>
            <w:noProof/>
            <w:webHidden/>
          </w:rPr>
          <w:fldChar w:fldCharType="begin"/>
        </w:r>
        <w:r w:rsidR="00DC0A6B">
          <w:rPr>
            <w:noProof/>
            <w:webHidden/>
          </w:rPr>
          <w:instrText xml:space="preserve"> PAGEREF _Toc109817215 \h </w:instrText>
        </w:r>
        <w:r w:rsidR="00DC0A6B">
          <w:rPr>
            <w:noProof/>
            <w:webHidden/>
          </w:rPr>
        </w:r>
        <w:r w:rsidR="00DC0A6B">
          <w:rPr>
            <w:noProof/>
            <w:webHidden/>
          </w:rPr>
          <w:fldChar w:fldCharType="separate"/>
        </w:r>
        <w:r w:rsidR="00C44ED5">
          <w:rPr>
            <w:noProof/>
            <w:webHidden/>
          </w:rPr>
          <w:t>42</w:t>
        </w:r>
        <w:r w:rsidR="00DC0A6B">
          <w:rPr>
            <w:noProof/>
            <w:webHidden/>
          </w:rPr>
          <w:fldChar w:fldCharType="end"/>
        </w:r>
      </w:hyperlink>
    </w:p>
    <w:p w14:paraId="2127B416" w14:textId="4EAFA79F" w:rsidR="00DC0A6B" w:rsidRDefault="00000000" w:rsidP="00CC15BC">
      <w:pPr>
        <w:pStyle w:val="TOC1"/>
        <w:rPr>
          <w:rFonts w:asciiTheme="minorHAnsi" w:eastAsiaTheme="minorEastAsia" w:hAnsiTheme="minorHAnsi" w:cstheme="minorBidi"/>
          <w:noProof/>
          <w:sz w:val="22"/>
          <w:lang w:val="lv-LV" w:eastAsia="lv-LV"/>
        </w:rPr>
      </w:pPr>
      <w:hyperlink w:anchor="_Toc109817216" w:history="1">
        <w:r w:rsidR="00DC0A6B" w:rsidRPr="00037449">
          <w:rPr>
            <w:rStyle w:val="Hyperlink"/>
            <w:noProof/>
          </w:rPr>
          <w:t>Annex 8: EECS GO view in the Registry</w:t>
        </w:r>
        <w:r w:rsidR="00DC0A6B">
          <w:rPr>
            <w:noProof/>
            <w:webHidden/>
          </w:rPr>
          <w:tab/>
        </w:r>
        <w:r w:rsidR="00DC0A6B">
          <w:rPr>
            <w:noProof/>
            <w:webHidden/>
          </w:rPr>
          <w:fldChar w:fldCharType="begin"/>
        </w:r>
        <w:r w:rsidR="00DC0A6B">
          <w:rPr>
            <w:noProof/>
            <w:webHidden/>
          </w:rPr>
          <w:instrText xml:space="preserve"> PAGEREF _Toc109817216 \h </w:instrText>
        </w:r>
        <w:r w:rsidR="00DC0A6B">
          <w:rPr>
            <w:noProof/>
            <w:webHidden/>
          </w:rPr>
        </w:r>
        <w:r w:rsidR="00DC0A6B">
          <w:rPr>
            <w:noProof/>
            <w:webHidden/>
          </w:rPr>
          <w:fldChar w:fldCharType="separate"/>
        </w:r>
        <w:r w:rsidR="00C44ED5">
          <w:rPr>
            <w:noProof/>
            <w:webHidden/>
          </w:rPr>
          <w:t>44</w:t>
        </w:r>
        <w:r w:rsidR="00DC0A6B">
          <w:rPr>
            <w:noProof/>
            <w:webHidden/>
          </w:rPr>
          <w:fldChar w:fldCharType="end"/>
        </w:r>
      </w:hyperlink>
    </w:p>
    <w:p w14:paraId="78478291" w14:textId="0B347860" w:rsidR="003C0687" w:rsidRPr="003C0687" w:rsidRDefault="00A546A3" w:rsidP="00F50B37">
      <w:r>
        <w:fldChar w:fldCharType="end"/>
      </w:r>
    </w:p>
    <w:p w14:paraId="6A68FBC5" w14:textId="1574D4CB" w:rsidR="00E76591" w:rsidRPr="005D66B5" w:rsidRDefault="00E76591" w:rsidP="00F50B37"/>
    <w:p w14:paraId="588FA196" w14:textId="77777777" w:rsidR="00272617" w:rsidRDefault="00A546A3" w:rsidP="00F50B37">
      <w:pPr>
        <w:rPr>
          <w:rFonts w:eastAsia="Times New Roman"/>
          <w:b/>
          <w:bCs/>
          <w:color w:val="000000"/>
          <w:kern w:val="32"/>
          <w:sz w:val="24"/>
          <w:szCs w:val="32"/>
        </w:rPr>
      </w:pPr>
      <w:r>
        <w:br w:type="page"/>
      </w:r>
    </w:p>
    <w:p w14:paraId="1936DC59" w14:textId="77777777" w:rsidR="00E76591" w:rsidRPr="005D66B5" w:rsidRDefault="00A546A3" w:rsidP="005D66B5">
      <w:pPr>
        <w:pStyle w:val="Heading1"/>
      </w:pPr>
      <w:bookmarkStart w:id="0" w:name="_Toc109817161"/>
      <w:bookmarkStart w:id="1" w:name="_Toc106183904"/>
      <w:r>
        <w:lastRenderedPageBreak/>
        <w:t>Introduction</w:t>
      </w:r>
      <w:bookmarkEnd w:id="0"/>
      <w:bookmarkEnd w:id="1"/>
    </w:p>
    <w:p w14:paraId="26BB0F21" w14:textId="09675BE8" w:rsidR="00432D7C" w:rsidRPr="0060414F" w:rsidRDefault="00A546A3" w:rsidP="00892BAC">
      <w:pPr>
        <w:ind w:left="360"/>
      </w:pPr>
      <w:r w:rsidRPr="0060414F">
        <w:t xml:space="preserve">This Domain Protocol describes how the EECS Standard has been implemented in </w:t>
      </w:r>
      <w:r w:rsidR="001B44C6">
        <w:t>the</w:t>
      </w:r>
      <w:r w:rsidRPr="0060414F">
        <w:t xml:space="preserve"> </w:t>
      </w:r>
      <w:r w:rsidR="00DB3F52" w:rsidRPr="0060414F">
        <w:t>Latvia</w:t>
      </w:r>
      <w:r w:rsidR="001B44C6">
        <w:t>n</w:t>
      </w:r>
      <w:r w:rsidRPr="0060414F">
        <w:t xml:space="preserve"> Domain for a certain type of energy certificate and it indicates where that system deviates from that standard. The EECS framework including the Domain Protocol aims to ensure robustness and transparency for all parties involved.</w:t>
      </w:r>
    </w:p>
    <w:p w14:paraId="0A3CF5F7" w14:textId="77777777" w:rsidR="00CA1CF8" w:rsidRPr="0060414F" w:rsidRDefault="00A546A3" w:rsidP="00CA1CF8">
      <w:pPr>
        <w:ind w:left="360"/>
      </w:pPr>
      <w:r w:rsidRPr="0060414F">
        <w:t xml:space="preserve">A Domain Protocol promotes quality and clarity, as it: </w:t>
      </w:r>
    </w:p>
    <w:p w14:paraId="5FB4B056" w14:textId="7ADE2E53" w:rsidR="00CA1CF8" w:rsidRPr="0060414F" w:rsidRDefault="001B44C6" w:rsidP="000029F6">
      <w:pPr>
        <w:pStyle w:val="Bullets"/>
      </w:pPr>
      <w:r>
        <w:t xml:space="preserve">explains </w:t>
      </w:r>
      <w:r w:rsidR="00A546A3" w:rsidRPr="0060414F">
        <w:t xml:space="preserve">local </w:t>
      </w:r>
      <w:proofErr w:type="gramStart"/>
      <w:r w:rsidR="00A546A3" w:rsidRPr="0060414F">
        <w:t>rules;</w:t>
      </w:r>
      <w:proofErr w:type="gramEnd"/>
      <w:r w:rsidR="00A546A3" w:rsidRPr="0060414F">
        <w:t xml:space="preserve"> </w:t>
      </w:r>
    </w:p>
    <w:p w14:paraId="31DDC882" w14:textId="5029F1B1" w:rsidR="00CA1CF8" w:rsidRPr="0060414F" w:rsidRDefault="00A546A3" w:rsidP="000029F6">
      <w:pPr>
        <w:pStyle w:val="Bullets"/>
      </w:pPr>
      <w:r w:rsidRPr="0060414F">
        <w:t>provides clear information to all stakeholders (consumers, market parties, other members, government, the EU Commission etc.</w:t>
      </w:r>
      <w:proofErr w:type="gramStart"/>
      <w:r w:rsidRPr="0060414F">
        <w:t>);</w:t>
      </w:r>
      <w:proofErr w:type="gramEnd"/>
      <w:r w:rsidRPr="0060414F">
        <w:t xml:space="preserve"> </w:t>
      </w:r>
    </w:p>
    <w:p w14:paraId="2461E0F8" w14:textId="06561CF2" w:rsidR="00CA1CF8" w:rsidRPr="0060414F" w:rsidRDefault="00A546A3" w:rsidP="000029F6">
      <w:pPr>
        <w:pStyle w:val="Bullets"/>
      </w:pPr>
      <w:r w:rsidRPr="0060414F">
        <w:t xml:space="preserve">facilitates assessment of compliance and permissible variance from the EECS </w:t>
      </w:r>
      <w:proofErr w:type="gramStart"/>
      <w:r w:rsidRPr="0060414F">
        <w:t>Rules;</w:t>
      </w:r>
      <w:proofErr w:type="gramEnd"/>
      <w:r w:rsidRPr="0060414F">
        <w:t xml:space="preserve"> </w:t>
      </w:r>
    </w:p>
    <w:p w14:paraId="5A005758" w14:textId="6D0EF49C" w:rsidR="00CA1CF8" w:rsidRPr="0060414F" w:rsidRDefault="00A546A3" w:rsidP="000029F6">
      <w:pPr>
        <w:pStyle w:val="Bullets"/>
      </w:pPr>
      <w:r w:rsidRPr="0060414F">
        <w:t xml:space="preserve">facilitates audit; and </w:t>
      </w:r>
    </w:p>
    <w:p w14:paraId="5A23AF39" w14:textId="2C0C46E1" w:rsidR="00CA1CF8" w:rsidRPr="0060414F" w:rsidRDefault="00A546A3" w:rsidP="000029F6">
      <w:pPr>
        <w:pStyle w:val="Bullets"/>
      </w:pPr>
      <w:r w:rsidRPr="0060414F">
        <w:t xml:space="preserve">translates local rules into a single format and language, supporting each of the above. </w:t>
      </w:r>
    </w:p>
    <w:p w14:paraId="2605F8E6" w14:textId="77777777" w:rsidR="00CA1CF8" w:rsidRPr="0060414F" w:rsidRDefault="00CA1CF8" w:rsidP="00CA1CF8">
      <w:pPr>
        <w:ind w:left="360"/>
      </w:pPr>
    </w:p>
    <w:p w14:paraId="072F8547" w14:textId="4E2A4534" w:rsidR="005D66B5" w:rsidRPr="0060414F" w:rsidRDefault="00A546A3" w:rsidP="00CA1CF8">
      <w:pPr>
        <w:ind w:left="360"/>
      </w:pPr>
      <w:r w:rsidRPr="0060414F">
        <w:t>Important contact information is provided in Annex 1.</w:t>
      </w:r>
    </w:p>
    <w:p w14:paraId="4518B096" w14:textId="77777777" w:rsidR="00E76591" w:rsidRPr="005D66B5" w:rsidRDefault="00A546A3" w:rsidP="005D66B5">
      <w:pPr>
        <w:pStyle w:val="Heading1"/>
      </w:pPr>
      <w:bookmarkStart w:id="2" w:name="_Toc109817162"/>
      <w:bookmarkStart w:id="3" w:name="_Toc106183905"/>
      <w:r>
        <w:t>General</w:t>
      </w:r>
      <w:bookmarkEnd w:id="2"/>
      <w:bookmarkEnd w:id="3"/>
    </w:p>
    <w:p w14:paraId="67517268" w14:textId="77777777" w:rsidR="006352D4" w:rsidRDefault="00A546A3" w:rsidP="00E36E0A">
      <w:pPr>
        <w:pStyle w:val="Heading2"/>
      </w:pPr>
      <w:bookmarkStart w:id="4" w:name="_Ref354121641"/>
      <w:bookmarkStart w:id="5" w:name="_Ref354121985"/>
      <w:bookmarkStart w:id="6" w:name="_Toc109817163"/>
      <w:bookmarkStart w:id="7" w:name="_Toc106183906"/>
      <w:r>
        <w:t>Scope</w:t>
      </w:r>
      <w:bookmarkEnd w:id="4"/>
      <w:bookmarkEnd w:id="5"/>
      <w:bookmarkEnd w:id="6"/>
      <w:bookmarkEnd w:id="7"/>
    </w:p>
    <w:p w14:paraId="6B5A53AF" w14:textId="3A9EDB45" w:rsidR="006352D4" w:rsidRPr="006352D4" w:rsidRDefault="00A546A3" w:rsidP="00892BAC">
      <w:pPr>
        <w:pStyle w:val="Heading3"/>
        <w:ind w:left="1418"/>
      </w:pPr>
      <w:r w:rsidRPr="006352D4">
        <w:t xml:space="preserve">This Domain Protocol sets out the procedures, </w:t>
      </w:r>
      <w:proofErr w:type="gramStart"/>
      <w:r w:rsidRPr="006352D4">
        <w:t>rights</w:t>
      </w:r>
      <w:proofErr w:type="gramEnd"/>
      <w:r w:rsidRPr="006352D4">
        <w:t xml:space="preserve"> and obligations, which apply to the Domain of Latvia and relate to the EECS Electricity Scheme as defined in the EECS Rules. </w:t>
      </w:r>
    </w:p>
    <w:p w14:paraId="78048B47" w14:textId="21CA818F" w:rsidR="006352D4" w:rsidRDefault="00A546A3" w:rsidP="00892BAC">
      <w:pPr>
        <w:pStyle w:val="Heading3"/>
        <w:ind w:left="1418"/>
      </w:pPr>
      <w:r w:rsidRPr="006352D4">
        <w:t>Production Device qualification for this Domain will be determined by connection to the electricity system of Latvia such that, in electrical terms, the Production Device is effectively located in Latvia. A Production Device can be a single device or a group of devices with single production technology, that produce an Output with a common</w:t>
      </w:r>
      <w:r w:rsidR="005F6808">
        <w:t xml:space="preserve"> </w:t>
      </w:r>
      <w:r w:rsidR="005F6808" w:rsidRPr="005F6808">
        <w:t>connection point to the electricity system and a common electricity measurement system.</w:t>
      </w:r>
    </w:p>
    <w:p w14:paraId="70D91AE5" w14:textId="1A095152" w:rsidR="008D78D5" w:rsidRDefault="00A546A3" w:rsidP="008D78D5">
      <w:pPr>
        <w:pStyle w:val="Heading3"/>
        <w:numPr>
          <w:ilvl w:val="3"/>
          <w:numId w:val="1"/>
        </w:numPr>
      </w:pPr>
      <w:r>
        <w:t xml:space="preserve">The borders of the Domain are determined as follows: </w:t>
      </w:r>
      <w:r w:rsidR="00FE56C0">
        <w:t xml:space="preserve">the </w:t>
      </w:r>
      <w:r>
        <w:t xml:space="preserve">System </w:t>
      </w:r>
      <w:r w:rsidR="00877890">
        <w:t>operator</w:t>
      </w:r>
      <w:r w:rsidR="00FE56C0">
        <w:t>’</w:t>
      </w:r>
      <w:r w:rsidR="00877890">
        <w:t>s</w:t>
      </w:r>
      <w:r>
        <w:t xml:space="preserve"> networks in the territory of Latvia bordered</w:t>
      </w:r>
      <w:r w:rsidR="00877890">
        <w:t xml:space="preserve"> with other domains</w:t>
      </w:r>
      <w:r>
        <w:t xml:space="preserve"> by cross-border transmission </w:t>
      </w:r>
      <w:proofErr w:type="gramStart"/>
      <w:r>
        <w:t>lines;</w:t>
      </w:r>
      <w:proofErr w:type="gramEnd"/>
      <w:r>
        <w:t xml:space="preserve">  </w:t>
      </w:r>
    </w:p>
    <w:p w14:paraId="42058DC9" w14:textId="58AA884E" w:rsidR="00877890" w:rsidRDefault="00A546A3" w:rsidP="00877890">
      <w:pPr>
        <w:pStyle w:val="Heading3"/>
        <w:numPr>
          <w:ilvl w:val="3"/>
          <w:numId w:val="1"/>
        </w:numPr>
      </w:pPr>
      <w:r>
        <w:t>There are no production devices currently that are connected to Latvia and another domain system operator.</w:t>
      </w:r>
    </w:p>
    <w:p w14:paraId="600FC669" w14:textId="77777777" w:rsidR="005F6808" w:rsidRDefault="00A546A3" w:rsidP="00892BAC">
      <w:pPr>
        <w:pStyle w:val="Heading3"/>
        <w:ind w:left="1418"/>
      </w:pPr>
      <w:r>
        <w:t>AS "</w:t>
      </w:r>
      <w:proofErr w:type="spellStart"/>
      <w:r>
        <w:t>Augstsprieguma</w:t>
      </w:r>
      <w:proofErr w:type="spellEnd"/>
      <w:r>
        <w:t xml:space="preserve"> </w:t>
      </w:r>
      <w:proofErr w:type="spellStart"/>
      <w:r>
        <w:t>tīkls</w:t>
      </w:r>
      <w:proofErr w:type="spellEnd"/>
      <w:r>
        <w:t>" (thereinafter – AST) - the Transmission System Operator, is authorised to Issue EECS Certificates relating to the following EECS Product(s):</w:t>
      </w:r>
    </w:p>
    <w:p w14:paraId="6F2EA74C" w14:textId="1933BB07" w:rsidR="005F6808" w:rsidRPr="006352D4" w:rsidRDefault="00A546A3" w:rsidP="0072169D">
      <w:pPr>
        <w:pStyle w:val="ListParagraph"/>
        <w:numPr>
          <w:ilvl w:val="0"/>
          <w:numId w:val="33"/>
        </w:numPr>
      </w:pPr>
      <w:r>
        <w:t>The EECS-Guarantee of Origin</w:t>
      </w:r>
      <w:r w:rsidR="001F4979">
        <w:t xml:space="preserve"> </w:t>
      </w:r>
      <w:r>
        <w:t xml:space="preserve">– (thereinafter EECS GOs), for electricity produced from renewable energy sources or for </w:t>
      </w:r>
      <w:proofErr w:type="gramStart"/>
      <w:r w:rsidR="00254CBF">
        <w:t>H</w:t>
      </w:r>
      <w:r>
        <w:t>igh</w:t>
      </w:r>
      <w:proofErr w:type="gramEnd"/>
      <w:r>
        <w:t xml:space="preserve"> </w:t>
      </w:r>
      <w:r w:rsidR="00254CBF">
        <w:t>E</w:t>
      </w:r>
      <w:r>
        <w:t xml:space="preserve">fficient </w:t>
      </w:r>
      <w:r w:rsidR="00254CBF">
        <w:t>C</w:t>
      </w:r>
      <w:r>
        <w:t>ogeneration.</w:t>
      </w:r>
    </w:p>
    <w:p w14:paraId="6AE0E32E" w14:textId="5372B28F" w:rsidR="007022B6" w:rsidRDefault="00A546A3" w:rsidP="00892BAC">
      <w:pPr>
        <w:pStyle w:val="Heading3"/>
        <w:ind w:left="1418"/>
      </w:pPr>
      <w:bookmarkStart w:id="8" w:name="_Ref354044229"/>
      <w:r>
        <w:t>AST is authorised</w:t>
      </w:r>
      <w:r w:rsidRPr="005D66B5">
        <w:t xml:space="preserve"> </w:t>
      </w:r>
      <w:r>
        <w:t>to Issue EECS Certificates relating to t</w:t>
      </w:r>
      <w:r w:rsidRPr="005D66B5">
        <w:t>he following EECS Product</w:t>
      </w:r>
      <w:r>
        <w:t xml:space="preserve"> Type</w:t>
      </w:r>
      <w:r w:rsidRPr="005D66B5">
        <w:t xml:space="preserve">(s): </w:t>
      </w:r>
    </w:p>
    <w:p w14:paraId="1913A7F9" w14:textId="7BABC84B" w:rsidR="007022B6" w:rsidRDefault="00A546A3" w:rsidP="0072169D">
      <w:pPr>
        <w:pStyle w:val="ListParagraph"/>
        <w:numPr>
          <w:ilvl w:val="0"/>
          <w:numId w:val="33"/>
        </w:numPr>
      </w:pPr>
      <w:r>
        <w:t>Source</w:t>
      </w:r>
      <w:r w:rsidR="00E142D8">
        <w:t xml:space="preserve"> (energy produced from renewable sources</w:t>
      </w:r>
      <w:proofErr w:type="gramStart"/>
      <w:r w:rsidR="00E142D8">
        <w:t>);</w:t>
      </w:r>
      <w:proofErr w:type="gramEnd"/>
    </w:p>
    <w:p w14:paraId="2CAD2DAE" w14:textId="3455F024" w:rsidR="00506EE4" w:rsidRDefault="00A546A3" w:rsidP="0072169D">
      <w:pPr>
        <w:pStyle w:val="ListParagraph"/>
        <w:numPr>
          <w:ilvl w:val="0"/>
          <w:numId w:val="33"/>
        </w:numPr>
      </w:pPr>
      <w:r>
        <w:t>Technology</w:t>
      </w:r>
      <w:r w:rsidR="007D1D34">
        <w:t xml:space="preserve">, </w:t>
      </w:r>
      <w:r w:rsidR="00BC1AB8">
        <w:t>implying</w:t>
      </w:r>
      <w:r w:rsidR="007D1D34">
        <w:t xml:space="preserve"> the mandate to issue certificates for High-Efficien</w:t>
      </w:r>
      <w:r w:rsidR="00F9360C">
        <w:t>cy</w:t>
      </w:r>
      <w:r w:rsidR="007D1D34">
        <w:t xml:space="preserve"> Cogeneration</w:t>
      </w:r>
      <w:r w:rsidR="00641E91">
        <w:t xml:space="preserve"> in accordance with </w:t>
      </w:r>
      <w:r w:rsidR="00CD302C">
        <w:t>EU Directive 20</w:t>
      </w:r>
      <w:r w:rsidR="00714302">
        <w:t>12</w:t>
      </w:r>
      <w:r w:rsidR="00CD302C">
        <w:t>/27 (EU)</w:t>
      </w:r>
      <w:r w:rsidR="007C5827">
        <w:t>.</w:t>
      </w:r>
    </w:p>
    <w:bookmarkEnd w:id="8"/>
    <w:p w14:paraId="03A9581A" w14:textId="3F48E3B6" w:rsidR="0086630A" w:rsidRDefault="00A546A3" w:rsidP="00892BAC">
      <w:pPr>
        <w:pStyle w:val="Heading3"/>
        <w:ind w:left="1418"/>
      </w:pPr>
      <w:r>
        <w:lastRenderedPageBreak/>
        <w:t>AST is authorised</w:t>
      </w:r>
      <w:r w:rsidRPr="005D66B5">
        <w:t xml:space="preserve"> </w:t>
      </w:r>
      <w:r>
        <w:t>to Issue EECS Certificates relating to t</w:t>
      </w:r>
      <w:r w:rsidRPr="005D66B5">
        <w:t xml:space="preserve">he following </w:t>
      </w:r>
      <w:r>
        <w:t>Energy Carriers</w:t>
      </w:r>
      <w:r w:rsidRPr="005D66B5">
        <w:t xml:space="preserve">: </w:t>
      </w:r>
      <w:r>
        <w:t>electricity</w:t>
      </w:r>
      <w:r w:rsidR="00881BD2">
        <w:t>,</w:t>
      </w:r>
      <w:r>
        <w:t xml:space="preserve"> and the following energy sources:</w:t>
      </w:r>
    </w:p>
    <w:p w14:paraId="12A59678" w14:textId="063BBE8A" w:rsidR="0086630A" w:rsidRDefault="00A546A3" w:rsidP="0072169D">
      <w:pPr>
        <w:pStyle w:val="ListParagraph"/>
        <w:numPr>
          <w:ilvl w:val="0"/>
          <w:numId w:val="34"/>
        </w:numPr>
      </w:pPr>
      <w:r>
        <w:t>renewable (including biomass</w:t>
      </w:r>
      <w:proofErr w:type="gramStart"/>
      <w:r>
        <w:t>)</w:t>
      </w:r>
      <w:r w:rsidR="00E05670">
        <w:t>;</w:t>
      </w:r>
      <w:proofErr w:type="gramEnd"/>
    </w:p>
    <w:p w14:paraId="758A35D5" w14:textId="3D0973D3" w:rsidR="0086630A" w:rsidRDefault="00A546A3" w:rsidP="0072169D">
      <w:pPr>
        <w:pStyle w:val="ListParagraph"/>
        <w:numPr>
          <w:ilvl w:val="0"/>
          <w:numId w:val="34"/>
        </w:numPr>
      </w:pPr>
      <w:r>
        <w:t>fossil (only for High-Efficiency Cogeneration)</w:t>
      </w:r>
      <w:r w:rsidR="00E05670">
        <w:t>.</w:t>
      </w:r>
    </w:p>
    <w:p w14:paraId="52402E14" w14:textId="77777777" w:rsidR="0086630A" w:rsidRDefault="00A546A3" w:rsidP="00892BAC">
      <w:pPr>
        <w:pStyle w:val="Heading3"/>
        <w:ind w:left="1418"/>
      </w:pPr>
      <w:r>
        <w:t>AST do not issue energy certificates outside of the EECS Framework.</w:t>
      </w:r>
    </w:p>
    <w:p w14:paraId="2E4C773A" w14:textId="77777777" w:rsidR="00A34C19" w:rsidRPr="00A34C19" w:rsidRDefault="00A34C19" w:rsidP="00D00BA2"/>
    <w:p w14:paraId="4686AC35" w14:textId="77777777" w:rsidR="00A34C19" w:rsidRDefault="00A546A3" w:rsidP="00E36E0A">
      <w:pPr>
        <w:pStyle w:val="Heading2"/>
      </w:pPr>
      <w:bookmarkStart w:id="9" w:name="_Toc109817164"/>
      <w:bookmarkStart w:id="10" w:name="_Toc106183907"/>
      <w:r>
        <w:t>Status and Interpretation</w:t>
      </w:r>
      <w:bookmarkEnd w:id="9"/>
      <w:bookmarkEnd w:id="10"/>
    </w:p>
    <w:p w14:paraId="51279272" w14:textId="2BC1D2DB" w:rsidR="006E15CF" w:rsidRDefault="00A546A3" w:rsidP="006101F1">
      <w:pPr>
        <w:pStyle w:val="Heading3"/>
      </w:pPr>
      <w:r w:rsidRPr="001B7177">
        <w:t>This document refers to EECS Rules [8 version 1].</w:t>
      </w:r>
    </w:p>
    <w:p w14:paraId="0895655D" w14:textId="58730F87" w:rsidR="00C40F78" w:rsidRDefault="00A546A3" w:rsidP="00892BAC">
      <w:pPr>
        <w:pStyle w:val="Heading3"/>
        <w:ind w:left="1418"/>
      </w:pPr>
      <w:r w:rsidRPr="00C40F78">
        <w:t>The EECS Rules are subsidiary and supplementary to national legislation.</w:t>
      </w:r>
    </w:p>
    <w:p w14:paraId="49F6357B" w14:textId="2E09DAFA" w:rsidR="00C40F78" w:rsidRDefault="00A546A3" w:rsidP="00892BAC">
      <w:pPr>
        <w:pStyle w:val="Heading3"/>
        <w:ind w:left="1418"/>
      </w:pPr>
      <w:r w:rsidRPr="00C40F78">
        <w:t>The EECS Rules and its subsidiary documents are implemented in Latvia in the manner described in this Domain Protocol. Any deviations from the provisions of the EECS Rules that may have material effect are set out in section C.</w:t>
      </w:r>
      <w:r w:rsidR="003E5E56">
        <w:t>6</w:t>
      </w:r>
      <w:r w:rsidR="003E5E56" w:rsidRPr="00C40F78">
        <w:t xml:space="preserve"> </w:t>
      </w:r>
      <w:r w:rsidRPr="00C40F78">
        <w:t xml:space="preserve">of this document. </w:t>
      </w:r>
    </w:p>
    <w:p w14:paraId="7B96373F" w14:textId="4B227B17" w:rsidR="00C40F78" w:rsidRDefault="00A546A3" w:rsidP="00892BAC">
      <w:pPr>
        <w:pStyle w:val="Heading3"/>
        <w:ind w:left="1418"/>
      </w:pPr>
      <w:r w:rsidRPr="00C40F78">
        <w:t>The capitalised terms used in this Domain Protocol shall have the meanings ascribed to them in the EECS Rules except as stated in section C.</w:t>
      </w:r>
      <w:r w:rsidR="003E5E56">
        <w:t>6</w:t>
      </w:r>
      <w:r w:rsidR="003E5E56" w:rsidRPr="00C40F78">
        <w:t xml:space="preserve"> </w:t>
      </w:r>
      <w:r w:rsidRPr="00C40F78">
        <w:t xml:space="preserve">of this document. </w:t>
      </w:r>
    </w:p>
    <w:p w14:paraId="3ECBC8A3" w14:textId="77777777" w:rsidR="00C40F78" w:rsidRDefault="00A546A3" w:rsidP="00892BAC">
      <w:pPr>
        <w:pStyle w:val="Heading3"/>
        <w:ind w:left="1418"/>
      </w:pPr>
      <w:r w:rsidRPr="00C40F78">
        <w:t xml:space="preserve">This Domain Protocol is made contractually binding between an EECS Participant and AST by agreement in the form of the Standard Terms and Conditions (thereinafter - STCs). </w:t>
      </w:r>
    </w:p>
    <w:p w14:paraId="57D2C9AD" w14:textId="77777777" w:rsidR="00DF25B2" w:rsidRDefault="00A546A3" w:rsidP="00892BAC">
      <w:pPr>
        <w:pStyle w:val="Heading3"/>
        <w:ind w:left="1418"/>
      </w:pPr>
      <w:r w:rsidRPr="00C40F78">
        <w:t>In the event of a dispute, the approved English version of this Domain Protocol will take precedence over a local language version.</w:t>
      </w:r>
    </w:p>
    <w:p w14:paraId="51D84B6A" w14:textId="29C51159" w:rsidR="00A34C19" w:rsidRPr="00A34C19" w:rsidRDefault="00A34C19" w:rsidP="0072169D"/>
    <w:p w14:paraId="71D20157" w14:textId="77777777" w:rsidR="00E76591" w:rsidRPr="005D66B5" w:rsidRDefault="00A546A3" w:rsidP="00E36E0A">
      <w:pPr>
        <w:pStyle w:val="Heading2"/>
      </w:pPr>
      <w:bookmarkStart w:id="11" w:name="_Toc109817165"/>
      <w:bookmarkStart w:id="12" w:name="_Toc106183908"/>
      <w:r w:rsidRPr="005D66B5">
        <w:t>Roles and Responsibilities</w:t>
      </w:r>
      <w:bookmarkEnd w:id="11"/>
      <w:bookmarkEnd w:id="12"/>
    </w:p>
    <w:p w14:paraId="08F49398" w14:textId="078DEB10" w:rsidR="00AA54CC" w:rsidRDefault="00A546A3" w:rsidP="00892BAC">
      <w:pPr>
        <w:pStyle w:val="Heading3"/>
        <w:ind w:left="1418"/>
      </w:pPr>
      <w:r w:rsidRPr="004608A7">
        <w:t xml:space="preserve">The Authorised Issuing Body for EECS GOs in Latvia is AST. Its role is to administer the EECS Registration Database </w:t>
      </w:r>
      <w:r w:rsidR="001F4979" w:rsidRPr="00DC277A">
        <w:rPr>
          <w:szCs w:val="20"/>
        </w:rPr>
        <w:t>(hereinafter – Registry</w:t>
      </w:r>
      <w:r w:rsidR="001F4979" w:rsidRPr="00BA068B">
        <w:rPr>
          <w:szCs w:val="20"/>
        </w:rPr>
        <w:t xml:space="preserve">) </w:t>
      </w:r>
      <w:r w:rsidRPr="004608A7">
        <w:t xml:space="preserve">and its interface with the EECS Transfer System. Information regarding service fees </w:t>
      </w:r>
      <w:r w:rsidR="00EB696C" w:rsidRPr="0060414F">
        <w:t xml:space="preserve">and invoicing </w:t>
      </w:r>
      <w:r w:rsidRPr="004608A7">
        <w:t>is available on the AST website</w:t>
      </w:r>
      <w:r w:rsidR="00313299">
        <w:t xml:space="preserve"> under subsection fees</w:t>
      </w:r>
      <w:r w:rsidRPr="004608A7">
        <w:t>:</w:t>
      </w:r>
      <w:r w:rsidR="00877890" w:rsidRPr="00877890">
        <w:t xml:space="preserve"> </w:t>
      </w:r>
      <w:hyperlink r:id="rId11" w:history="1">
        <w:r w:rsidR="00877890" w:rsidRPr="00947F62">
          <w:rPr>
            <w:rStyle w:val="Hyperlink"/>
          </w:rPr>
          <w:t>https://www.ast.lv/en/content/guarantees-origin</w:t>
        </w:r>
      </w:hyperlink>
      <w:r w:rsidR="00877890">
        <w:t xml:space="preserve">. </w:t>
      </w:r>
      <w:r w:rsidRPr="004608A7">
        <w:t xml:space="preserve"> </w:t>
      </w:r>
    </w:p>
    <w:p w14:paraId="29CEF3FB" w14:textId="04D90C22" w:rsidR="00AA54CC" w:rsidRDefault="00A546A3" w:rsidP="00892BAC">
      <w:pPr>
        <w:pStyle w:val="Heading3"/>
        <w:ind w:left="1418"/>
      </w:pPr>
      <w:r w:rsidRPr="004608A7">
        <w:t xml:space="preserve">The Competent Authority for EECS </w:t>
      </w:r>
      <w:r w:rsidR="004E0152" w:rsidRPr="0060414F">
        <w:t xml:space="preserve">GOs </w:t>
      </w:r>
      <w:r w:rsidR="009459D7">
        <w:t xml:space="preserve">for electricity </w:t>
      </w:r>
      <w:r w:rsidRPr="004608A7">
        <w:t xml:space="preserve">in Latvia is AST. Its role defined in national legislation, is to be responsible for the operation of EECS GOs in Latvia. </w:t>
      </w:r>
    </w:p>
    <w:p w14:paraId="03729BC9" w14:textId="21E86EF6" w:rsidR="00AA54CC" w:rsidRDefault="00A546A3" w:rsidP="00892BAC">
      <w:pPr>
        <w:pStyle w:val="Heading3"/>
        <w:ind w:left="1418"/>
      </w:pPr>
      <w:r w:rsidRPr="004608A7">
        <w:t xml:space="preserve">The Authorised Measurement Bodies are Transmission and Distribution System Operators that are listed on The Public Utilities Commission website </w:t>
      </w:r>
      <w:hyperlink r:id="rId12" w:history="1">
        <w:r w:rsidR="00877890" w:rsidRPr="00947F62">
          <w:rPr>
            <w:rStyle w:val="Hyperlink"/>
          </w:rPr>
          <w:t>https://www.sprk.gov.lv/content/pakalpojumu-sniedzeji-1</w:t>
        </w:r>
      </w:hyperlink>
      <w:r w:rsidRPr="0060414F">
        <w:t>.</w:t>
      </w:r>
      <w:r>
        <w:t xml:space="preserve"> </w:t>
      </w:r>
      <w:r w:rsidRPr="004608A7">
        <w:t>They are the Authorised Measurement Bodies established</w:t>
      </w:r>
      <w:r>
        <w:t xml:space="preserve"> </w:t>
      </w:r>
      <w:r>
        <w:rPr>
          <w:szCs w:val="20"/>
        </w:rPr>
        <w:t>under national regulations to be responsible for the collection and validation of measured volumes of energy used in national financial settlement processes.</w:t>
      </w:r>
    </w:p>
    <w:p w14:paraId="6B6D3902" w14:textId="77777777" w:rsidR="004D5EFF" w:rsidRPr="00AD7C62" w:rsidRDefault="00A546A3" w:rsidP="00892BAC">
      <w:pPr>
        <w:pStyle w:val="Heading3"/>
        <w:ind w:left="1418"/>
      </w:pPr>
      <w:r>
        <w:t>Contact d</w:t>
      </w:r>
      <w:r w:rsidRPr="00AD7C62">
        <w:t xml:space="preserve">etails </w:t>
      </w:r>
      <w:r>
        <w:t>for</w:t>
      </w:r>
      <w:r w:rsidRPr="00AD7C62">
        <w:t xml:space="preserve"> the</w:t>
      </w:r>
      <w:r>
        <w:t xml:space="preserve"> principal roles and Issuing Body agents are given </w:t>
      </w:r>
      <w:r w:rsidRPr="00AD7C62">
        <w:t>in Annex 1.</w:t>
      </w:r>
    </w:p>
    <w:p w14:paraId="110B99C6" w14:textId="141D2C6D" w:rsidR="001E4E28" w:rsidRPr="00DB6CDB" w:rsidRDefault="00A546A3" w:rsidP="00892BAC">
      <w:pPr>
        <w:pStyle w:val="Heading3"/>
        <w:ind w:left="1418"/>
      </w:pPr>
      <w:r w:rsidRPr="0060414F">
        <w:rPr>
          <w:szCs w:val="20"/>
        </w:rPr>
        <w:t xml:space="preserve">The Registry is operated by AST can be accessed via </w:t>
      </w:r>
      <w:hyperlink r:id="rId13" w:history="1">
        <w:r w:rsidRPr="0060414F">
          <w:rPr>
            <w:rStyle w:val="Hyperlink"/>
            <w:szCs w:val="20"/>
          </w:rPr>
          <w:t>http://cmo.grexel.com</w:t>
        </w:r>
      </w:hyperlink>
      <w:r w:rsidRPr="0060414F">
        <w:rPr>
          <w:szCs w:val="20"/>
        </w:rPr>
        <w:t>.</w:t>
      </w:r>
    </w:p>
    <w:p w14:paraId="7961169A" w14:textId="77777777" w:rsidR="00DB6CDB" w:rsidRPr="00DB6CDB" w:rsidRDefault="00A546A3" w:rsidP="00892BAC">
      <w:pPr>
        <w:pStyle w:val="Heading3"/>
        <w:ind w:left="1418"/>
      </w:pPr>
      <w:r w:rsidRPr="0060414F">
        <w:rPr>
          <w:szCs w:val="20"/>
        </w:rPr>
        <w:t xml:space="preserve">The Production Auditor is the independent accredited Production Auditor whose role is to verify and approve information which is provided from the Account Holder via Annex 3, Annex </w:t>
      </w:r>
      <w:proofErr w:type="gramStart"/>
      <w:r w:rsidRPr="0060414F">
        <w:rPr>
          <w:szCs w:val="20"/>
        </w:rPr>
        <w:t>4</w:t>
      </w:r>
      <w:proofErr w:type="gramEnd"/>
      <w:r w:rsidRPr="0060414F">
        <w:rPr>
          <w:szCs w:val="20"/>
        </w:rPr>
        <w:t xml:space="preserve"> and Annex 5. Production Auditors use industry best practices which also include on-site inspections. </w:t>
      </w:r>
    </w:p>
    <w:p w14:paraId="5F8141B5" w14:textId="7267D308" w:rsidR="004D6883" w:rsidRPr="004D6883" w:rsidRDefault="00A546A3" w:rsidP="00892BAC">
      <w:pPr>
        <w:pStyle w:val="Heading3"/>
        <w:ind w:left="1418"/>
      </w:pPr>
      <w:r w:rsidRPr="0060414F">
        <w:rPr>
          <w:szCs w:val="20"/>
        </w:rPr>
        <w:t>The Public Trader</w:t>
      </w:r>
      <w:r w:rsidR="001F4979">
        <w:rPr>
          <w:szCs w:val="20"/>
        </w:rPr>
        <w:t xml:space="preserve"> </w:t>
      </w:r>
      <w:r w:rsidR="001F4979" w:rsidRPr="00BA068B">
        <w:rPr>
          <w:szCs w:val="20"/>
        </w:rPr>
        <w:t xml:space="preserve">(hereinafter </w:t>
      </w:r>
      <w:proofErr w:type="gramStart"/>
      <w:r w:rsidR="001F4979" w:rsidRPr="00BA068B">
        <w:rPr>
          <w:szCs w:val="20"/>
        </w:rPr>
        <w:t>–  Public</w:t>
      </w:r>
      <w:proofErr w:type="gramEnd"/>
      <w:r w:rsidR="001F4979" w:rsidRPr="00BA068B">
        <w:rPr>
          <w:szCs w:val="20"/>
        </w:rPr>
        <w:t xml:space="preserve"> Trader)</w:t>
      </w:r>
      <w:r w:rsidRPr="0060414F">
        <w:rPr>
          <w:szCs w:val="20"/>
        </w:rPr>
        <w:t>, purchases electricity from producers under mandatory procurement and based on Electricity Market Law,</w:t>
      </w:r>
      <w:r w:rsidR="00787E70">
        <w:rPr>
          <w:szCs w:val="20"/>
        </w:rPr>
        <w:t xml:space="preserve"> it</w:t>
      </w:r>
      <w:r w:rsidRPr="0060414F">
        <w:rPr>
          <w:szCs w:val="20"/>
        </w:rPr>
        <w:t xml:space="preserve"> must receive all issued EECS GOs from stations which are included in the National Support Schemes and provide data to AST about to what extent the unit of energy has benefited</w:t>
      </w:r>
      <w:r w:rsidR="00787E70">
        <w:rPr>
          <w:szCs w:val="20"/>
        </w:rPr>
        <w:t xml:space="preserve"> from support</w:t>
      </w:r>
      <w:r w:rsidRPr="0060414F">
        <w:rPr>
          <w:szCs w:val="20"/>
        </w:rPr>
        <w:t xml:space="preserve">. The Public Trader has the above mentioned right, only for the period for which Production Devices receive benefits from National Support Schemes. The benefit unit </w:t>
      </w:r>
      <w:r w:rsidRPr="0060414F">
        <w:rPr>
          <w:szCs w:val="20"/>
        </w:rPr>
        <w:lastRenderedPageBreak/>
        <w:t xml:space="preserve">of energy is expressed in EUR/MWh. The </w:t>
      </w:r>
      <w:r w:rsidR="004E0152" w:rsidRPr="0060414F">
        <w:rPr>
          <w:szCs w:val="20"/>
        </w:rPr>
        <w:t>Public</w:t>
      </w:r>
      <w:r w:rsidRPr="0060414F">
        <w:rPr>
          <w:szCs w:val="20"/>
        </w:rPr>
        <w:t xml:space="preserve"> </w:t>
      </w:r>
      <w:r w:rsidR="004E0152" w:rsidRPr="0060414F">
        <w:rPr>
          <w:szCs w:val="20"/>
        </w:rPr>
        <w:t xml:space="preserve">Trader </w:t>
      </w:r>
      <w:r w:rsidRPr="0060414F">
        <w:rPr>
          <w:szCs w:val="20"/>
        </w:rPr>
        <w:t xml:space="preserve">can </w:t>
      </w:r>
      <w:r w:rsidR="00787E70">
        <w:rPr>
          <w:szCs w:val="20"/>
        </w:rPr>
        <w:t xml:space="preserve">also </w:t>
      </w:r>
      <w:r w:rsidRPr="0060414F">
        <w:rPr>
          <w:szCs w:val="20"/>
        </w:rPr>
        <w:t xml:space="preserve">act as </w:t>
      </w:r>
      <w:r w:rsidR="00446C20">
        <w:rPr>
          <w:szCs w:val="20"/>
        </w:rPr>
        <w:t>an</w:t>
      </w:r>
      <w:r w:rsidR="00446C20" w:rsidRPr="0060414F">
        <w:rPr>
          <w:szCs w:val="20"/>
        </w:rPr>
        <w:t xml:space="preserve"> </w:t>
      </w:r>
      <w:r w:rsidRPr="0060414F">
        <w:rPr>
          <w:szCs w:val="20"/>
        </w:rPr>
        <w:t xml:space="preserve">Account Holder. </w:t>
      </w:r>
    </w:p>
    <w:p w14:paraId="53DB0B91" w14:textId="4B97091C" w:rsidR="004D6883" w:rsidRPr="004D6883" w:rsidRDefault="00A546A3" w:rsidP="00892BAC">
      <w:pPr>
        <w:pStyle w:val="Heading3"/>
        <w:ind w:left="1418"/>
      </w:pPr>
      <w:r w:rsidRPr="0060414F">
        <w:rPr>
          <w:szCs w:val="20"/>
        </w:rPr>
        <w:t xml:space="preserve">All application forms, general </w:t>
      </w:r>
      <w:proofErr w:type="gramStart"/>
      <w:r w:rsidRPr="0060414F">
        <w:rPr>
          <w:szCs w:val="20"/>
        </w:rPr>
        <w:t>information</w:t>
      </w:r>
      <w:proofErr w:type="gramEnd"/>
      <w:r w:rsidRPr="0060414F">
        <w:rPr>
          <w:szCs w:val="20"/>
        </w:rPr>
        <w:t xml:space="preserve"> and final publication of EECS GOs operations are available on the AST website: </w:t>
      </w:r>
      <w:bookmarkStart w:id="13" w:name="_Hlk100566567"/>
      <w:r w:rsidR="00877890">
        <w:fldChar w:fldCharType="begin"/>
      </w:r>
      <w:r w:rsidR="00877890">
        <w:instrText xml:space="preserve"> HYPERLINK "</w:instrText>
      </w:r>
      <w:r w:rsidR="00877890" w:rsidRPr="004E0152">
        <w:instrText>https://www.ast.lv/en/content/guarantees-origin</w:instrText>
      </w:r>
      <w:r w:rsidR="00877890">
        <w:instrText xml:space="preserve">" </w:instrText>
      </w:r>
      <w:r w:rsidR="00877890">
        <w:fldChar w:fldCharType="separate"/>
      </w:r>
      <w:r w:rsidR="00877890" w:rsidRPr="00947F62">
        <w:rPr>
          <w:rStyle w:val="Hyperlink"/>
        </w:rPr>
        <w:t>https://www.ast.lv/en/content/guarantees-origin</w:t>
      </w:r>
      <w:r w:rsidR="00877890">
        <w:fldChar w:fldCharType="end"/>
      </w:r>
      <w:r w:rsidR="00877890">
        <w:t xml:space="preserve"> </w:t>
      </w:r>
      <w:bookmarkEnd w:id="13"/>
      <w:r w:rsidRPr="0060414F">
        <w:rPr>
          <w:color w:val="0000FF"/>
          <w:szCs w:val="20"/>
        </w:rPr>
        <w:t xml:space="preserve"> </w:t>
      </w:r>
    </w:p>
    <w:p w14:paraId="14DE03D8" w14:textId="54C5616D" w:rsidR="006428D6" w:rsidRPr="006428D6" w:rsidRDefault="00A546A3" w:rsidP="00892BAC">
      <w:pPr>
        <w:pStyle w:val="Heading3"/>
        <w:ind w:left="1418"/>
      </w:pPr>
      <w:r w:rsidRPr="0060414F">
        <w:rPr>
          <w:szCs w:val="20"/>
        </w:rPr>
        <w:t xml:space="preserve">Non-Governmental Certificates do not exist in Latvia. No EECS GOs are issued in combination with </w:t>
      </w:r>
      <w:proofErr w:type="gramStart"/>
      <w:r w:rsidRPr="0060414F">
        <w:rPr>
          <w:szCs w:val="20"/>
        </w:rPr>
        <w:t>an</w:t>
      </w:r>
      <w:proofErr w:type="gramEnd"/>
      <w:r w:rsidRPr="0060414F">
        <w:rPr>
          <w:szCs w:val="20"/>
        </w:rPr>
        <w:t xml:space="preserve"> </w:t>
      </w:r>
      <w:r w:rsidR="00620D28">
        <w:rPr>
          <w:szCs w:val="20"/>
        </w:rPr>
        <w:t>Label</w:t>
      </w:r>
      <w:r w:rsidRPr="0060414F">
        <w:rPr>
          <w:szCs w:val="20"/>
        </w:rPr>
        <w:t xml:space="preserve"> Scheme. </w:t>
      </w:r>
    </w:p>
    <w:p w14:paraId="6F287BF0" w14:textId="71BD858B" w:rsidR="00F832D4" w:rsidRPr="00F832D4" w:rsidRDefault="00A546A3" w:rsidP="00892BAC">
      <w:pPr>
        <w:pStyle w:val="Heading3"/>
        <w:ind w:left="1418"/>
      </w:pPr>
      <w:r w:rsidRPr="0060414F">
        <w:rPr>
          <w:szCs w:val="20"/>
        </w:rPr>
        <w:t xml:space="preserve">The Account Holder is a private or legal person who has successfully completed the registration process and for whom AST has created an Account in the Registry, activated it and the applicant, has received full rights to create the root user for the Account. The Account Holder </w:t>
      </w:r>
      <w:r w:rsidR="004E0152" w:rsidRPr="0060414F">
        <w:rPr>
          <w:szCs w:val="20"/>
        </w:rPr>
        <w:t xml:space="preserve">can </w:t>
      </w:r>
      <w:r w:rsidRPr="0060414F">
        <w:rPr>
          <w:szCs w:val="20"/>
        </w:rPr>
        <w:t>appl</w:t>
      </w:r>
      <w:r w:rsidR="004E0152" w:rsidRPr="0060414F">
        <w:rPr>
          <w:szCs w:val="20"/>
        </w:rPr>
        <w:t>y</w:t>
      </w:r>
      <w:r w:rsidRPr="0060414F">
        <w:rPr>
          <w:szCs w:val="20"/>
        </w:rPr>
        <w:t xml:space="preserve"> for the registration of the Production Device in the Registry. </w:t>
      </w:r>
    </w:p>
    <w:p w14:paraId="36E7640B" w14:textId="700A9438" w:rsidR="00ED5C2F" w:rsidRDefault="00A546A3" w:rsidP="00892BAC">
      <w:pPr>
        <w:pStyle w:val="Heading3"/>
        <w:ind w:left="1418"/>
      </w:pPr>
      <w:r>
        <w:t xml:space="preserve">Production Registrar - AST acts as the Production Registrar and is responsible for assessing applications to register Production Devices for the purposes of the relevant EECS Product and </w:t>
      </w:r>
      <w:r w:rsidR="004779AD">
        <w:t>national legislation</w:t>
      </w:r>
      <w:r>
        <w:t>. AST relies on the Production Auditor for information conformity.</w:t>
      </w:r>
    </w:p>
    <w:p w14:paraId="22478B59" w14:textId="586735D8" w:rsidR="0AEBE197" w:rsidRDefault="00A546A3" w:rsidP="70CD893B">
      <w:pPr>
        <w:pStyle w:val="Heading3"/>
        <w:ind w:left="1418"/>
        <w:rPr>
          <w:rFonts w:asciiTheme="minorHAnsi" w:eastAsiaTheme="minorEastAsia" w:hAnsiTheme="minorHAnsi" w:cstheme="minorBidi"/>
          <w:color w:val="000000" w:themeColor="text1"/>
        </w:rPr>
      </w:pPr>
      <w:r>
        <w:rPr>
          <w:color w:val="000000" w:themeColor="text1"/>
        </w:rPr>
        <w:t xml:space="preserve">The </w:t>
      </w:r>
      <w:r w:rsidRPr="70CD893B">
        <w:rPr>
          <w:color w:val="000000" w:themeColor="text1"/>
        </w:rPr>
        <w:t xml:space="preserve">Disclosure body – </w:t>
      </w:r>
      <w:r w:rsidR="00AA54CC">
        <w:t xml:space="preserve">The Public Utilities Commission </w:t>
      </w:r>
      <w:r w:rsidR="00B4599E">
        <w:t>(</w:t>
      </w:r>
      <w:r w:rsidR="00837E30">
        <w:t xml:space="preserve">hereinafter </w:t>
      </w:r>
      <w:proofErr w:type="gramStart"/>
      <w:r w:rsidR="00837E30">
        <w:t xml:space="preserve">–  </w:t>
      </w:r>
      <w:r w:rsidR="00B4599E">
        <w:t>the</w:t>
      </w:r>
      <w:proofErr w:type="gramEnd"/>
      <w:r w:rsidR="00B4599E">
        <w:t xml:space="preserve"> Regulator) </w:t>
      </w:r>
      <w:r w:rsidR="00AA54CC">
        <w:t>issues disclosure rules and governs supplier disclosure statements.</w:t>
      </w:r>
    </w:p>
    <w:p w14:paraId="4A12669E" w14:textId="60E523F9" w:rsidR="0AEBE197" w:rsidRDefault="00A546A3" w:rsidP="0AEBE197">
      <w:pPr>
        <w:pStyle w:val="Heading3"/>
        <w:ind w:left="1418"/>
        <w:rPr>
          <w:color w:val="000000" w:themeColor="text1"/>
          <w:szCs w:val="20"/>
        </w:rPr>
      </w:pPr>
      <w:r w:rsidRPr="0AEBE197">
        <w:rPr>
          <w:color w:val="000000" w:themeColor="text1"/>
          <w:szCs w:val="20"/>
        </w:rPr>
        <w:t>Residual mix calculati</w:t>
      </w:r>
      <w:r w:rsidR="00C8706D">
        <w:rPr>
          <w:color w:val="000000" w:themeColor="text1"/>
          <w:szCs w:val="20"/>
        </w:rPr>
        <w:t>ng</w:t>
      </w:r>
      <w:r w:rsidRPr="0AEBE197">
        <w:rPr>
          <w:color w:val="000000" w:themeColor="text1"/>
          <w:szCs w:val="20"/>
        </w:rPr>
        <w:t xml:space="preserve"> body – AST conducts residual mix calculations</w:t>
      </w:r>
      <w:r w:rsidR="009D4991">
        <w:rPr>
          <w:color w:val="000000" w:themeColor="text1"/>
          <w:szCs w:val="20"/>
        </w:rPr>
        <w:t>.</w:t>
      </w:r>
      <w:r w:rsidRPr="0AEBE197">
        <w:rPr>
          <w:color w:val="000000" w:themeColor="text1"/>
          <w:szCs w:val="20"/>
        </w:rPr>
        <w:t xml:space="preserve"> </w:t>
      </w:r>
    </w:p>
    <w:p w14:paraId="01F3B41E" w14:textId="51161DBF" w:rsidR="00C51361" w:rsidRPr="00CC15BC" w:rsidRDefault="00A546A3" w:rsidP="0AEBE197">
      <w:pPr>
        <w:pStyle w:val="Heading3"/>
        <w:ind w:left="1418"/>
      </w:pPr>
      <w:r>
        <w:t>The State Construction Control Bureau of Latvia (</w:t>
      </w:r>
      <w:r w:rsidR="001F4979">
        <w:t xml:space="preserve">hereinafter </w:t>
      </w:r>
      <w:proofErr w:type="gramStart"/>
      <w:r w:rsidR="001F4979">
        <w:t xml:space="preserve">–  </w:t>
      </w:r>
      <w:r>
        <w:t>BVKB</w:t>
      </w:r>
      <w:proofErr w:type="gramEnd"/>
      <w:r>
        <w:t xml:space="preserve">) – is the state authority overseeing the compliance of Production Devices that receive public support. In the Latvian domain it fulfils role of the Production Auditor. </w:t>
      </w:r>
    </w:p>
    <w:p w14:paraId="4460E011" w14:textId="4036169F" w:rsidR="00FF75C4" w:rsidRDefault="00FF75C4" w:rsidP="004F071E">
      <w:pPr>
        <w:pStyle w:val="Heading3"/>
        <w:numPr>
          <w:ilvl w:val="2"/>
          <w:numId w:val="0"/>
        </w:numPr>
      </w:pPr>
    </w:p>
    <w:p w14:paraId="1D4AF1A8" w14:textId="77777777" w:rsidR="002D1209" w:rsidRDefault="00A546A3" w:rsidP="00E36E0A">
      <w:pPr>
        <w:pStyle w:val="Heading2"/>
      </w:pPr>
      <w:bookmarkStart w:id="14" w:name="_Toc109817166"/>
      <w:bookmarkStart w:id="15" w:name="_Toc106183909"/>
      <w:r>
        <w:t>Issuance scope summary</w:t>
      </w:r>
      <w:bookmarkEnd w:id="14"/>
      <w:bookmarkEnd w:id="15"/>
    </w:p>
    <w:p w14:paraId="5F258AF4" w14:textId="18D768AF" w:rsidR="002D1209" w:rsidRDefault="00A546A3" w:rsidP="002D1209">
      <w:pPr>
        <w:pStyle w:val="Heading3"/>
        <w:ind w:left="1418"/>
      </w:pPr>
      <w:r>
        <w:t xml:space="preserve">In summary, </w:t>
      </w:r>
      <w:r w:rsidR="004E0152" w:rsidRPr="0060414F">
        <w:t>AST</w:t>
      </w:r>
      <w:r>
        <w:t xml:space="preserve"> is authorised</w:t>
      </w:r>
      <w:r w:rsidRPr="005D66B5">
        <w:t xml:space="preserve"> </w:t>
      </w:r>
      <w:r>
        <w:t xml:space="preserve">to Issue the following types of energy certificates:  </w:t>
      </w:r>
    </w:p>
    <w:tbl>
      <w:tblPr>
        <w:tblW w:w="0" w:type="auto"/>
        <w:jc w:val="center"/>
        <w:tblCellMar>
          <w:left w:w="0" w:type="dxa"/>
          <w:right w:w="0" w:type="dxa"/>
        </w:tblCellMar>
        <w:tblLook w:val="04A0" w:firstRow="1" w:lastRow="0" w:firstColumn="1" w:lastColumn="0" w:noHBand="0" w:noVBand="1"/>
      </w:tblPr>
      <w:tblGrid>
        <w:gridCol w:w="1608"/>
        <w:gridCol w:w="627"/>
        <w:gridCol w:w="1916"/>
        <w:gridCol w:w="1316"/>
        <w:gridCol w:w="3549"/>
      </w:tblGrid>
      <w:tr w:rsidR="005114BB" w14:paraId="59C30ED3" w14:textId="77777777" w:rsidTr="004F071E">
        <w:trPr>
          <w:jc w:val="center"/>
        </w:trPr>
        <w:tc>
          <w:tcPr>
            <w:tcW w:w="4195" w:type="dxa"/>
            <w:gridSpan w:val="3"/>
            <w:tcBorders>
              <w:top w:val="single" w:sz="4" w:space="0" w:color="auto"/>
              <w:left w:val="single" w:sz="4" w:space="0" w:color="auto"/>
              <w:bottom w:val="single" w:sz="4" w:space="0" w:color="auto"/>
              <w:right w:val="single" w:sz="4" w:space="0" w:color="auto"/>
            </w:tcBorders>
          </w:tcPr>
          <w:p w14:paraId="3E509313" w14:textId="77777777" w:rsidR="002D1209" w:rsidRPr="0060414F" w:rsidRDefault="00A546A3" w:rsidP="006F0239">
            <w:pPr>
              <w:spacing w:after="0" w:line="240" w:lineRule="auto"/>
              <w:ind w:left="0"/>
              <w:rPr>
                <w:rFonts w:eastAsia="Calibri"/>
                <w:szCs w:val="20"/>
              </w:rPr>
            </w:pPr>
            <w:r w:rsidRPr="0060414F">
              <w:rPr>
                <w:rFonts w:eastAsia="Calibri"/>
                <w:b/>
                <w:szCs w:val="20"/>
              </w:rPr>
              <w:t>Issuing Body issues certificates for:</w:t>
            </w:r>
          </w:p>
        </w:tc>
        <w:tc>
          <w:tcPr>
            <w:tcW w:w="0" w:type="auto"/>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2710FA" w14:textId="77777777" w:rsidR="002D1209" w:rsidRPr="0060414F" w:rsidRDefault="00A546A3" w:rsidP="006F0239">
            <w:pPr>
              <w:spacing w:after="0" w:line="240" w:lineRule="auto"/>
              <w:ind w:left="0"/>
              <w:jc w:val="center"/>
              <w:rPr>
                <w:rFonts w:eastAsia="Calibri"/>
                <w:b/>
                <w:szCs w:val="20"/>
              </w:rPr>
            </w:pPr>
            <w:r w:rsidRPr="0060414F">
              <w:rPr>
                <w:rFonts w:eastAsia="Calibri"/>
                <w:b/>
                <w:szCs w:val="20"/>
              </w:rPr>
              <w:t>Electricity</w:t>
            </w:r>
          </w:p>
        </w:tc>
      </w:tr>
      <w:tr w:rsidR="005114BB" w14:paraId="30ECE3FE" w14:textId="77777777" w:rsidTr="004F071E">
        <w:trPr>
          <w:jc w:val="center"/>
        </w:trPr>
        <w:tc>
          <w:tcPr>
            <w:tcW w:w="1635" w:type="dxa"/>
            <w:tcBorders>
              <w:top w:val="single" w:sz="4" w:space="0" w:color="auto"/>
              <w:left w:val="single" w:sz="4" w:space="0" w:color="auto"/>
              <w:bottom w:val="single" w:sz="4" w:space="0" w:color="auto"/>
              <w:right w:val="nil"/>
            </w:tcBorders>
          </w:tcPr>
          <w:p w14:paraId="2B1CA3D9" w14:textId="77777777" w:rsidR="002D1209" w:rsidRPr="0060414F" w:rsidRDefault="002D1209" w:rsidP="006F0239">
            <w:pPr>
              <w:spacing w:after="0" w:line="240" w:lineRule="auto"/>
              <w:ind w:left="0"/>
              <w:rPr>
                <w:rFonts w:eastAsia="Calibri"/>
                <w:b/>
                <w:szCs w:val="20"/>
              </w:rPr>
            </w:pPr>
          </w:p>
        </w:tc>
        <w:tc>
          <w:tcPr>
            <w:tcW w:w="634"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04C68497" w14:textId="77777777" w:rsidR="002D1209" w:rsidRPr="0060414F" w:rsidRDefault="002D1209" w:rsidP="006F0239">
            <w:pPr>
              <w:spacing w:after="0" w:line="240" w:lineRule="auto"/>
              <w:ind w:left="0"/>
              <w:rPr>
                <w:rFonts w:eastAsia="Calibri"/>
                <w:b/>
                <w:szCs w:val="20"/>
              </w:rPr>
            </w:pP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D956A4" w14:textId="1BA64B73" w:rsidR="002D1209" w:rsidRPr="0060414F" w:rsidRDefault="00A546A3" w:rsidP="006F0239">
            <w:pPr>
              <w:spacing w:after="0" w:line="240" w:lineRule="auto"/>
              <w:ind w:left="0"/>
              <w:rPr>
                <w:rFonts w:eastAsia="Calibri"/>
                <w:b/>
                <w:szCs w:val="20"/>
              </w:rPr>
            </w:pPr>
            <w:r w:rsidRPr="0060414F">
              <w:rPr>
                <w:rFonts w:eastAsia="Calibri"/>
                <w:b/>
                <w:szCs w:val="20"/>
              </w:rPr>
              <w:t>Product</w:t>
            </w:r>
            <w:r w:rsidR="00833A5A">
              <w:rPr>
                <w:rFonts w:eastAsia="Calibri"/>
                <w:b/>
                <w:szCs w:val="20"/>
              </w:rPr>
              <w:t xml:space="preserve"> </w:t>
            </w:r>
            <w:r w:rsidRPr="0060414F">
              <w:rPr>
                <w:rFonts w:eastAsia="Calibri"/>
                <w:b/>
                <w:szCs w:val="20"/>
              </w:rPr>
              <w:t>Type</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DDBDDB" w14:textId="77777777" w:rsidR="002D1209" w:rsidRPr="0060414F" w:rsidRDefault="00A546A3" w:rsidP="006F0239">
            <w:pPr>
              <w:spacing w:after="0" w:line="240" w:lineRule="auto"/>
              <w:ind w:left="0"/>
              <w:rPr>
                <w:rFonts w:eastAsia="Calibri"/>
                <w:b/>
                <w:szCs w:val="20"/>
              </w:rPr>
            </w:pPr>
            <w:r w:rsidRPr="0060414F">
              <w:rPr>
                <w:rFonts w:eastAsia="Calibri"/>
                <w:b/>
                <w:szCs w:val="20"/>
              </w:rPr>
              <w:t>Source</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919BB" w14:textId="77777777" w:rsidR="002D1209" w:rsidRPr="0060414F" w:rsidRDefault="00A546A3" w:rsidP="006F0239">
            <w:pPr>
              <w:spacing w:after="0" w:line="240" w:lineRule="auto"/>
              <w:ind w:left="0"/>
              <w:rPr>
                <w:rFonts w:eastAsia="Calibri"/>
                <w:b/>
                <w:szCs w:val="20"/>
              </w:rPr>
            </w:pPr>
            <w:r w:rsidRPr="0060414F">
              <w:rPr>
                <w:rFonts w:eastAsia="Calibri"/>
                <w:b/>
                <w:szCs w:val="20"/>
              </w:rPr>
              <w:t>Technology (= High-Efficiency Cogeneration)</w:t>
            </w:r>
          </w:p>
        </w:tc>
      </w:tr>
      <w:tr w:rsidR="005114BB" w14:paraId="0D2FE944" w14:textId="77777777" w:rsidTr="004F071E">
        <w:trPr>
          <w:jc w:val="center"/>
        </w:trPr>
        <w:tc>
          <w:tcPr>
            <w:tcW w:w="1635" w:type="dxa"/>
            <w:vMerge w:val="restart"/>
            <w:tcBorders>
              <w:top w:val="single" w:sz="4" w:space="0" w:color="auto"/>
              <w:left w:val="single" w:sz="4" w:space="0" w:color="auto"/>
              <w:bottom w:val="single" w:sz="4" w:space="0" w:color="auto"/>
              <w:right w:val="single" w:sz="4" w:space="0" w:color="auto"/>
            </w:tcBorders>
            <w:textDirection w:val="btLr"/>
            <w:hideMark/>
          </w:tcPr>
          <w:p w14:paraId="0AF35594" w14:textId="77777777" w:rsidR="002D1209" w:rsidRPr="0060414F" w:rsidRDefault="00A546A3" w:rsidP="006F0239">
            <w:pPr>
              <w:spacing w:after="0" w:line="240" w:lineRule="auto"/>
              <w:ind w:left="113" w:right="113"/>
              <w:jc w:val="center"/>
              <w:rPr>
                <w:rFonts w:eastAsia="Calibri"/>
                <w:b/>
                <w:szCs w:val="20"/>
              </w:rPr>
            </w:pPr>
            <w:r w:rsidRPr="0060414F">
              <w:rPr>
                <w:rFonts w:eastAsia="Calibri"/>
                <w:b/>
                <w:szCs w:val="20"/>
              </w:rPr>
              <w:t>EECS GO</w:t>
            </w:r>
          </w:p>
        </w:tc>
        <w:tc>
          <w:tcPr>
            <w:tcW w:w="63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14:paraId="3426BB20" w14:textId="77777777" w:rsidR="002D1209" w:rsidRPr="0060414F" w:rsidRDefault="00A546A3" w:rsidP="006F0239">
            <w:pPr>
              <w:spacing w:after="0" w:line="240" w:lineRule="auto"/>
              <w:ind w:left="113" w:right="113"/>
              <w:jc w:val="center"/>
              <w:rPr>
                <w:rFonts w:eastAsia="Calibri"/>
                <w:b/>
                <w:szCs w:val="20"/>
              </w:rPr>
            </w:pPr>
            <w:r w:rsidRPr="0060414F">
              <w:rPr>
                <w:rFonts w:eastAsia="Calibri"/>
                <w:b/>
                <w:szCs w:val="20"/>
              </w:rPr>
              <w:t>Energy source</w:t>
            </w: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5827B" w14:textId="77777777" w:rsidR="002D1209" w:rsidRPr="0060414F" w:rsidRDefault="00A546A3" w:rsidP="006F0239">
            <w:pPr>
              <w:spacing w:after="0" w:line="240" w:lineRule="auto"/>
              <w:ind w:left="0"/>
              <w:rPr>
                <w:rFonts w:eastAsia="Calibri"/>
                <w:szCs w:val="20"/>
              </w:rPr>
            </w:pPr>
            <w:r w:rsidRPr="0060414F">
              <w:rPr>
                <w:rFonts w:eastAsia="Calibri"/>
                <w:szCs w:val="20"/>
              </w:rPr>
              <w:t>Hydro</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B89F1" w14:textId="5D98338C" w:rsidR="002D1209" w:rsidRPr="0060414F" w:rsidRDefault="00A546A3" w:rsidP="006F0239">
            <w:pPr>
              <w:spacing w:after="0" w:line="240" w:lineRule="auto"/>
              <w:ind w:left="0"/>
              <w:rPr>
                <w:rFonts w:eastAsia="Calibri"/>
                <w:szCs w:val="20"/>
              </w:rPr>
            </w:pPr>
            <w:r w:rsidRPr="0060414F">
              <w:rPr>
                <w:rFonts w:eastAsia="Calibri"/>
                <w:szCs w:val="20"/>
              </w:rPr>
              <w:t>x</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7B38C" w14:textId="77777777" w:rsidR="002D1209" w:rsidRPr="0060414F" w:rsidRDefault="002D1209" w:rsidP="006F0239">
            <w:pPr>
              <w:spacing w:after="0" w:line="240" w:lineRule="auto"/>
              <w:ind w:left="0"/>
              <w:rPr>
                <w:rFonts w:eastAsia="Calibri"/>
                <w:szCs w:val="20"/>
              </w:rPr>
            </w:pPr>
          </w:p>
        </w:tc>
      </w:tr>
      <w:tr w:rsidR="005114BB" w14:paraId="641CC544" w14:textId="77777777" w:rsidTr="004F071E">
        <w:trPr>
          <w:jc w:val="center"/>
        </w:trPr>
        <w:tc>
          <w:tcPr>
            <w:tcW w:w="1635" w:type="dxa"/>
            <w:vMerge/>
            <w:tcBorders>
              <w:top w:val="single" w:sz="4" w:space="0" w:color="auto"/>
              <w:left w:val="single" w:sz="4" w:space="0" w:color="auto"/>
              <w:bottom w:val="single" w:sz="4" w:space="0" w:color="auto"/>
              <w:right w:val="single" w:sz="4" w:space="0" w:color="auto"/>
            </w:tcBorders>
            <w:vAlign w:val="center"/>
            <w:hideMark/>
          </w:tcPr>
          <w:p w14:paraId="02147C4C" w14:textId="77777777" w:rsidR="002D1209" w:rsidRPr="0060414F" w:rsidRDefault="002D1209" w:rsidP="006F0239">
            <w:pPr>
              <w:spacing w:after="0" w:line="240" w:lineRule="auto"/>
              <w:ind w:left="0"/>
              <w:rPr>
                <w:rFonts w:eastAsia="Calibri"/>
                <w:b/>
                <w:szCs w:val="20"/>
              </w:rPr>
            </w:pPr>
          </w:p>
        </w:tc>
        <w:tc>
          <w:tcPr>
            <w:tcW w:w="634" w:type="dxa"/>
            <w:vMerge/>
            <w:tcBorders>
              <w:top w:val="single" w:sz="4" w:space="0" w:color="auto"/>
              <w:left w:val="single" w:sz="4" w:space="0" w:color="auto"/>
              <w:bottom w:val="single" w:sz="4" w:space="0" w:color="auto"/>
            </w:tcBorders>
            <w:vAlign w:val="center"/>
            <w:hideMark/>
          </w:tcPr>
          <w:p w14:paraId="66F111A0" w14:textId="77777777" w:rsidR="002D1209" w:rsidRPr="0060414F" w:rsidRDefault="002D1209" w:rsidP="006F0239">
            <w:pPr>
              <w:spacing w:after="0" w:line="240" w:lineRule="auto"/>
              <w:ind w:left="0"/>
              <w:rPr>
                <w:rFonts w:eastAsia="Calibri"/>
                <w:b/>
                <w:szCs w:val="20"/>
              </w:rPr>
            </w:pP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3E12CD" w14:textId="77777777" w:rsidR="002D1209" w:rsidRPr="0060414F" w:rsidRDefault="00A546A3" w:rsidP="006F0239">
            <w:pPr>
              <w:spacing w:after="0" w:line="240" w:lineRule="auto"/>
              <w:ind w:left="0"/>
              <w:rPr>
                <w:rFonts w:eastAsia="Calibri"/>
                <w:szCs w:val="20"/>
              </w:rPr>
            </w:pPr>
            <w:r w:rsidRPr="0060414F">
              <w:rPr>
                <w:rFonts w:eastAsia="Calibri"/>
                <w:szCs w:val="20"/>
              </w:rPr>
              <w:t>Solar</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40DA0" w14:textId="65DC737F" w:rsidR="002D1209" w:rsidRPr="0060414F" w:rsidRDefault="00A546A3" w:rsidP="006F0239">
            <w:pPr>
              <w:spacing w:after="0" w:line="240" w:lineRule="auto"/>
              <w:ind w:left="0"/>
              <w:rPr>
                <w:rFonts w:eastAsia="Calibri"/>
                <w:szCs w:val="20"/>
              </w:rPr>
            </w:pPr>
            <w:r w:rsidRPr="0060414F">
              <w:rPr>
                <w:rFonts w:eastAsia="Calibri"/>
                <w:szCs w:val="20"/>
              </w:rPr>
              <w:t>x</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9415" w14:textId="77777777" w:rsidR="002D1209" w:rsidRPr="0060414F" w:rsidRDefault="002D1209" w:rsidP="006F0239">
            <w:pPr>
              <w:spacing w:after="0" w:line="240" w:lineRule="auto"/>
              <w:ind w:left="0"/>
              <w:rPr>
                <w:rFonts w:eastAsia="Calibri"/>
                <w:szCs w:val="20"/>
              </w:rPr>
            </w:pPr>
          </w:p>
        </w:tc>
      </w:tr>
      <w:tr w:rsidR="005114BB" w14:paraId="08BDA2D3" w14:textId="77777777" w:rsidTr="004F071E">
        <w:trPr>
          <w:jc w:val="center"/>
        </w:trPr>
        <w:tc>
          <w:tcPr>
            <w:tcW w:w="1635" w:type="dxa"/>
            <w:vMerge/>
            <w:tcBorders>
              <w:top w:val="single" w:sz="4" w:space="0" w:color="auto"/>
              <w:left w:val="single" w:sz="4" w:space="0" w:color="auto"/>
              <w:bottom w:val="single" w:sz="4" w:space="0" w:color="auto"/>
              <w:right w:val="single" w:sz="4" w:space="0" w:color="auto"/>
            </w:tcBorders>
            <w:vAlign w:val="center"/>
            <w:hideMark/>
          </w:tcPr>
          <w:p w14:paraId="3EC8A12A" w14:textId="77777777" w:rsidR="002D1209" w:rsidRPr="0060414F" w:rsidRDefault="002D1209" w:rsidP="006F0239">
            <w:pPr>
              <w:spacing w:after="0" w:line="240" w:lineRule="auto"/>
              <w:ind w:left="0"/>
              <w:rPr>
                <w:rFonts w:eastAsia="Calibri"/>
                <w:b/>
                <w:szCs w:val="20"/>
              </w:rPr>
            </w:pPr>
          </w:p>
        </w:tc>
        <w:tc>
          <w:tcPr>
            <w:tcW w:w="634" w:type="dxa"/>
            <w:vMerge/>
            <w:tcBorders>
              <w:top w:val="single" w:sz="4" w:space="0" w:color="auto"/>
              <w:left w:val="single" w:sz="4" w:space="0" w:color="auto"/>
              <w:bottom w:val="single" w:sz="4" w:space="0" w:color="auto"/>
            </w:tcBorders>
            <w:vAlign w:val="center"/>
            <w:hideMark/>
          </w:tcPr>
          <w:p w14:paraId="31DB8B78" w14:textId="77777777" w:rsidR="002D1209" w:rsidRPr="0060414F" w:rsidRDefault="002D1209" w:rsidP="006F0239">
            <w:pPr>
              <w:spacing w:after="0" w:line="240" w:lineRule="auto"/>
              <w:ind w:left="0"/>
              <w:rPr>
                <w:rFonts w:eastAsia="Calibri"/>
                <w:b/>
                <w:szCs w:val="20"/>
              </w:rPr>
            </w:pP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251CF" w14:textId="77777777" w:rsidR="002D1209" w:rsidRPr="0060414F" w:rsidRDefault="00A546A3" w:rsidP="006F0239">
            <w:pPr>
              <w:spacing w:after="0" w:line="240" w:lineRule="auto"/>
              <w:ind w:left="0"/>
              <w:rPr>
                <w:rFonts w:eastAsia="Calibri"/>
                <w:szCs w:val="20"/>
              </w:rPr>
            </w:pPr>
            <w:r w:rsidRPr="0060414F">
              <w:rPr>
                <w:rFonts w:eastAsia="Calibri"/>
                <w:szCs w:val="20"/>
              </w:rPr>
              <w:t>Wind</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95C85" w14:textId="3A8BE096" w:rsidR="002D1209" w:rsidRPr="0060414F" w:rsidRDefault="00A546A3" w:rsidP="006F0239">
            <w:pPr>
              <w:spacing w:after="0" w:line="240" w:lineRule="auto"/>
              <w:ind w:left="0"/>
              <w:rPr>
                <w:rFonts w:eastAsia="Calibri"/>
                <w:szCs w:val="20"/>
              </w:rPr>
            </w:pPr>
            <w:r w:rsidRPr="0060414F">
              <w:rPr>
                <w:rFonts w:eastAsia="Calibri"/>
                <w:szCs w:val="20"/>
              </w:rPr>
              <w:t>x</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50DA" w14:textId="77777777" w:rsidR="002D1209" w:rsidRPr="0060414F" w:rsidRDefault="002D1209" w:rsidP="006F0239">
            <w:pPr>
              <w:spacing w:after="0" w:line="240" w:lineRule="auto"/>
              <w:ind w:left="0"/>
              <w:rPr>
                <w:rFonts w:eastAsia="Calibri"/>
                <w:szCs w:val="20"/>
              </w:rPr>
            </w:pPr>
          </w:p>
        </w:tc>
      </w:tr>
      <w:tr w:rsidR="005114BB" w14:paraId="235152C0" w14:textId="77777777" w:rsidTr="004F071E">
        <w:trPr>
          <w:jc w:val="center"/>
        </w:trPr>
        <w:tc>
          <w:tcPr>
            <w:tcW w:w="1635" w:type="dxa"/>
            <w:vMerge/>
            <w:tcBorders>
              <w:top w:val="single" w:sz="4" w:space="0" w:color="auto"/>
              <w:left w:val="single" w:sz="4" w:space="0" w:color="auto"/>
              <w:bottom w:val="single" w:sz="4" w:space="0" w:color="auto"/>
              <w:right w:val="single" w:sz="4" w:space="0" w:color="auto"/>
            </w:tcBorders>
            <w:vAlign w:val="center"/>
            <w:hideMark/>
          </w:tcPr>
          <w:p w14:paraId="6E1C3425" w14:textId="77777777" w:rsidR="002D1209" w:rsidRPr="0060414F" w:rsidRDefault="002D1209" w:rsidP="006F0239">
            <w:pPr>
              <w:spacing w:after="0" w:line="240" w:lineRule="auto"/>
              <w:ind w:left="0"/>
              <w:rPr>
                <w:rFonts w:eastAsia="Calibri"/>
                <w:b/>
                <w:szCs w:val="20"/>
              </w:rPr>
            </w:pPr>
          </w:p>
        </w:tc>
        <w:tc>
          <w:tcPr>
            <w:tcW w:w="634" w:type="dxa"/>
            <w:vMerge/>
            <w:tcBorders>
              <w:top w:val="single" w:sz="4" w:space="0" w:color="auto"/>
              <w:left w:val="single" w:sz="4" w:space="0" w:color="auto"/>
              <w:bottom w:val="single" w:sz="4" w:space="0" w:color="auto"/>
            </w:tcBorders>
            <w:vAlign w:val="center"/>
            <w:hideMark/>
          </w:tcPr>
          <w:p w14:paraId="4B0951D2" w14:textId="77777777" w:rsidR="002D1209" w:rsidRPr="0060414F" w:rsidRDefault="002D1209" w:rsidP="006F0239">
            <w:pPr>
              <w:spacing w:after="0" w:line="240" w:lineRule="auto"/>
              <w:ind w:left="0"/>
              <w:rPr>
                <w:rFonts w:eastAsia="Calibri"/>
                <w:b/>
                <w:szCs w:val="20"/>
              </w:rPr>
            </w:pP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4D229" w14:textId="77777777" w:rsidR="002D1209" w:rsidRPr="0060414F" w:rsidRDefault="00A546A3" w:rsidP="006F0239">
            <w:pPr>
              <w:spacing w:after="0" w:line="240" w:lineRule="auto"/>
              <w:ind w:left="0"/>
              <w:rPr>
                <w:rFonts w:eastAsia="Calibri"/>
                <w:szCs w:val="20"/>
              </w:rPr>
            </w:pPr>
            <w:r w:rsidRPr="0060414F">
              <w:rPr>
                <w:rFonts w:eastAsia="Calibri"/>
                <w:szCs w:val="20"/>
              </w:rPr>
              <w:t>Biomass</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F45D0" w14:textId="104F616D" w:rsidR="002D1209" w:rsidRPr="0060414F" w:rsidRDefault="00A546A3" w:rsidP="006F0239">
            <w:pPr>
              <w:spacing w:after="0" w:line="240" w:lineRule="auto"/>
              <w:ind w:left="0"/>
              <w:rPr>
                <w:rFonts w:eastAsia="Calibri"/>
                <w:szCs w:val="20"/>
              </w:rPr>
            </w:pPr>
            <w:r w:rsidRPr="0060414F">
              <w:rPr>
                <w:rFonts w:eastAsia="Calibri"/>
                <w:szCs w:val="20"/>
              </w:rPr>
              <w:t>x</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60B03" w14:textId="1D17ED3D" w:rsidR="002D1209" w:rsidRPr="0060414F" w:rsidRDefault="00A546A3" w:rsidP="006F0239">
            <w:pPr>
              <w:spacing w:after="0" w:line="240" w:lineRule="auto"/>
              <w:ind w:left="0"/>
              <w:rPr>
                <w:rFonts w:eastAsia="Calibri"/>
                <w:szCs w:val="20"/>
              </w:rPr>
            </w:pPr>
            <w:r w:rsidRPr="0060414F">
              <w:rPr>
                <w:rFonts w:eastAsia="Calibri"/>
                <w:szCs w:val="20"/>
              </w:rPr>
              <w:t>x</w:t>
            </w:r>
          </w:p>
        </w:tc>
      </w:tr>
      <w:tr w:rsidR="005114BB" w14:paraId="45EEFCD9" w14:textId="77777777" w:rsidTr="004F071E">
        <w:trPr>
          <w:jc w:val="center"/>
        </w:trPr>
        <w:tc>
          <w:tcPr>
            <w:tcW w:w="1635" w:type="dxa"/>
            <w:vMerge/>
            <w:tcBorders>
              <w:top w:val="single" w:sz="4" w:space="0" w:color="auto"/>
              <w:left w:val="single" w:sz="4" w:space="0" w:color="auto"/>
              <w:bottom w:val="single" w:sz="4" w:space="0" w:color="auto"/>
              <w:right w:val="single" w:sz="4" w:space="0" w:color="auto"/>
            </w:tcBorders>
            <w:vAlign w:val="center"/>
            <w:hideMark/>
          </w:tcPr>
          <w:p w14:paraId="01E04F5E" w14:textId="77777777" w:rsidR="002D1209" w:rsidRPr="0060414F" w:rsidRDefault="002D1209" w:rsidP="006F0239">
            <w:pPr>
              <w:spacing w:after="0" w:line="240" w:lineRule="auto"/>
              <w:ind w:left="0"/>
              <w:rPr>
                <w:rFonts w:eastAsia="Calibri"/>
                <w:b/>
                <w:szCs w:val="20"/>
              </w:rPr>
            </w:pPr>
          </w:p>
        </w:tc>
        <w:tc>
          <w:tcPr>
            <w:tcW w:w="634" w:type="dxa"/>
            <w:vMerge/>
            <w:tcBorders>
              <w:top w:val="single" w:sz="4" w:space="0" w:color="auto"/>
              <w:left w:val="single" w:sz="4" w:space="0" w:color="auto"/>
              <w:bottom w:val="single" w:sz="4" w:space="0" w:color="auto"/>
            </w:tcBorders>
            <w:vAlign w:val="center"/>
            <w:hideMark/>
          </w:tcPr>
          <w:p w14:paraId="155184CB" w14:textId="77777777" w:rsidR="002D1209" w:rsidRPr="0060414F" w:rsidRDefault="002D1209" w:rsidP="006F0239">
            <w:pPr>
              <w:spacing w:after="0" w:line="240" w:lineRule="auto"/>
              <w:ind w:left="0"/>
              <w:rPr>
                <w:rFonts w:eastAsia="Calibri"/>
                <w:b/>
                <w:szCs w:val="20"/>
              </w:rPr>
            </w:pP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029B3" w14:textId="77777777" w:rsidR="002D1209" w:rsidRPr="0060414F" w:rsidRDefault="00A546A3" w:rsidP="0AEBE197">
            <w:pPr>
              <w:spacing w:after="0" w:line="240" w:lineRule="auto"/>
              <w:ind w:left="0"/>
              <w:rPr>
                <w:rFonts w:eastAsia="Calibri"/>
              </w:rPr>
            </w:pPr>
            <w:r w:rsidRPr="0AEBE197">
              <w:rPr>
                <w:rFonts w:eastAsia="Calibri"/>
              </w:rPr>
              <w:t>Geothermal</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CB395" w14:textId="0DD921F2" w:rsidR="002D1209" w:rsidRPr="0060414F" w:rsidRDefault="00A546A3" w:rsidP="006F0239">
            <w:pPr>
              <w:spacing w:after="0" w:line="240" w:lineRule="auto"/>
              <w:ind w:left="0"/>
              <w:rPr>
                <w:rFonts w:eastAsia="Calibri"/>
                <w:szCs w:val="20"/>
              </w:rPr>
            </w:pPr>
            <w:r w:rsidRPr="0060414F">
              <w:rPr>
                <w:rFonts w:eastAsia="Calibri"/>
                <w:szCs w:val="20"/>
              </w:rPr>
              <w:t>x</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24934" w14:textId="1139DB0A" w:rsidR="002D1209" w:rsidRPr="0060414F" w:rsidRDefault="00A546A3" w:rsidP="0AEBE197">
            <w:pPr>
              <w:spacing w:after="0" w:line="240" w:lineRule="auto"/>
              <w:ind w:left="0"/>
              <w:rPr>
                <w:rFonts w:eastAsia="Calibri"/>
              </w:rPr>
            </w:pPr>
            <w:r w:rsidRPr="0AEBE197">
              <w:rPr>
                <w:rFonts w:eastAsia="Calibri"/>
              </w:rPr>
              <w:t>x</w:t>
            </w:r>
          </w:p>
        </w:tc>
      </w:tr>
      <w:tr w:rsidR="005114BB" w14:paraId="0D4DCF23" w14:textId="77777777" w:rsidTr="004F071E">
        <w:trPr>
          <w:jc w:val="center"/>
        </w:trPr>
        <w:tc>
          <w:tcPr>
            <w:tcW w:w="1635" w:type="dxa"/>
            <w:vMerge/>
            <w:tcBorders>
              <w:top w:val="single" w:sz="4" w:space="0" w:color="auto"/>
              <w:left w:val="single" w:sz="4" w:space="0" w:color="auto"/>
              <w:bottom w:val="single" w:sz="4" w:space="0" w:color="auto"/>
              <w:right w:val="single" w:sz="4" w:space="0" w:color="auto"/>
            </w:tcBorders>
            <w:vAlign w:val="center"/>
            <w:hideMark/>
          </w:tcPr>
          <w:p w14:paraId="7C66EA11" w14:textId="77777777" w:rsidR="002D1209" w:rsidRPr="0060414F" w:rsidRDefault="002D1209" w:rsidP="006F0239">
            <w:pPr>
              <w:spacing w:after="0" w:line="240" w:lineRule="auto"/>
              <w:ind w:left="0"/>
              <w:rPr>
                <w:rFonts w:eastAsia="Calibri"/>
                <w:b/>
                <w:szCs w:val="20"/>
              </w:rPr>
            </w:pPr>
          </w:p>
        </w:tc>
        <w:tc>
          <w:tcPr>
            <w:tcW w:w="634" w:type="dxa"/>
            <w:vMerge/>
            <w:tcBorders>
              <w:top w:val="single" w:sz="4" w:space="0" w:color="auto"/>
              <w:left w:val="single" w:sz="4" w:space="0" w:color="auto"/>
              <w:bottom w:val="single" w:sz="4" w:space="0" w:color="auto"/>
            </w:tcBorders>
            <w:vAlign w:val="center"/>
            <w:hideMark/>
          </w:tcPr>
          <w:p w14:paraId="132E9B32" w14:textId="77777777" w:rsidR="002D1209" w:rsidRPr="0060414F" w:rsidRDefault="002D1209" w:rsidP="006F0239">
            <w:pPr>
              <w:spacing w:after="0" w:line="240" w:lineRule="auto"/>
              <w:ind w:left="0"/>
              <w:rPr>
                <w:rFonts w:eastAsia="Calibri"/>
                <w:b/>
                <w:szCs w:val="20"/>
              </w:rPr>
            </w:pP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47AF1" w14:textId="77777777" w:rsidR="002D1209" w:rsidRPr="0060414F" w:rsidRDefault="00A546A3" w:rsidP="006F0239">
            <w:pPr>
              <w:spacing w:after="0" w:line="240" w:lineRule="auto"/>
              <w:ind w:left="0"/>
              <w:rPr>
                <w:rFonts w:eastAsia="Calibri"/>
                <w:szCs w:val="20"/>
              </w:rPr>
            </w:pPr>
            <w:r w:rsidRPr="009703B1">
              <w:t>Landfill &amp; sewage treatment plant gas</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D6F15" w14:textId="6219FF81" w:rsidR="002D1209" w:rsidRPr="0060414F" w:rsidRDefault="00A546A3" w:rsidP="006F0239">
            <w:pPr>
              <w:spacing w:after="0" w:line="240" w:lineRule="auto"/>
              <w:ind w:left="0"/>
              <w:rPr>
                <w:rFonts w:eastAsia="Calibri"/>
                <w:szCs w:val="20"/>
              </w:rPr>
            </w:pPr>
            <w:r w:rsidRPr="0060414F">
              <w:rPr>
                <w:rFonts w:eastAsia="Calibri"/>
                <w:szCs w:val="20"/>
              </w:rPr>
              <w:t>x</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B321A" w14:textId="39F5010C" w:rsidR="002D1209" w:rsidRPr="0060414F" w:rsidRDefault="00A546A3" w:rsidP="006F0239">
            <w:pPr>
              <w:spacing w:after="0" w:line="240" w:lineRule="auto"/>
              <w:ind w:left="0"/>
              <w:rPr>
                <w:rFonts w:eastAsia="Calibri"/>
                <w:szCs w:val="20"/>
              </w:rPr>
            </w:pPr>
            <w:r w:rsidRPr="0060414F">
              <w:rPr>
                <w:rFonts w:eastAsia="Calibri"/>
                <w:szCs w:val="20"/>
              </w:rPr>
              <w:t>x</w:t>
            </w:r>
          </w:p>
        </w:tc>
      </w:tr>
      <w:tr w:rsidR="005114BB" w14:paraId="47E39482" w14:textId="77777777" w:rsidTr="004F071E">
        <w:trPr>
          <w:jc w:val="center"/>
        </w:trPr>
        <w:tc>
          <w:tcPr>
            <w:tcW w:w="1635" w:type="dxa"/>
            <w:vMerge/>
            <w:tcBorders>
              <w:top w:val="single" w:sz="4" w:space="0" w:color="auto"/>
              <w:left w:val="single" w:sz="4" w:space="0" w:color="auto"/>
              <w:bottom w:val="single" w:sz="4" w:space="0" w:color="auto"/>
              <w:right w:val="single" w:sz="4" w:space="0" w:color="auto"/>
            </w:tcBorders>
            <w:vAlign w:val="center"/>
          </w:tcPr>
          <w:p w14:paraId="7D103453" w14:textId="77777777" w:rsidR="002D1209" w:rsidRPr="0060414F" w:rsidRDefault="002D1209" w:rsidP="006F0239">
            <w:pPr>
              <w:spacing w:after="0" w:line="240" w:lineRule="auto"/>
              <w:ind w:left="0"/>
              <w:rPr>
                <w:rFonts w:eastAsia="Calibri"/>
                <w:b/>
                <w:szCs w:val="20"/>
              </w:rPr>
            </w:pPr>
          </w:p>
        </w:tc>
        <w:tc>
          <w:tcPr>
            <w:tcW w:w="634" w:type="dxa"/>
            <w:vMerge/>
            <w:tcBorders>
              <w:top w:val="single" w:sz="4" w:space="0" w:color="auto"/>
              <w:left w:val="single" w:sz="4" w:space="0" w:color="auto"/>
              <w:bottom w:val="single" w:sz="4" w:space="0" w:color="auto"/>
            </w:tcBorders>
            <w:vAlign w:val="center"/>
          </w:tcPr>
          <w:p w14:paraId="71B44059" w14:textId="77777777" w:rsidR="002D1209" w:rsidRPr="0060414F" w:rsidRDefault="002D1209" w:rsidP="006F0239">
            <w:pPr>
              <w:spacing w:after="0" w:line="240" w:lineRule="auto"/>
              <w:ind w:left="0"/>
              <w:rPr>
                <w:rFonts w:eastAsia="Calibri"/>
                <w:b/>
                <w:szCs w:val="20"/>
              </w:rPr>
            </w:pP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57B43" w14:textId="77777777" w:rsidR="002D1209" w:rsidRPr="0060414F" w:rsidRDefault="00A546A3" w:rsidP="006F0239">
            <w:pPr>
              <w:spacing w:after="0" w:line="240" w:lineRule="auto"/>
              <w:ind w:left="0"/>
              <w:rPr>
                <w:rFonts w:eastAsia="Calibri"/>
                <w:szCs w:val="20"/>
              </w:rPr>
            </w:pPr>
            <w:r w:rsidRPr="009703B1">
              <w:t xml:space="preserve">Tidal/wave/other ocean energy </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68697" w14:textId="3AA29B27" w:rsidR="002D1209" w:rsidRPr="0060414F" w:rsidRDefault="00A546A3" w:rsidP="006F0239">
            <w:pPr>
              <w:spacing w:after="0" w:line="240" w:lineRule="auto"/>
              <w:ind w:left="0"/>
              <w:rPr>
                <w:rFonts w:eastAsia="Calibri"/>
                <w:szCs w:val="20"/>
              </w:rPr>
            </w:pPr>
            <w:r w:rsidRPr="0060414F">
              <w:rPr>
                <w:rFonts w:eastAsia="Calibri"/>
                <w:szCs w:val="20"/>
              </w:rPr>
              <w:t>x</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6331C" w14:textId="77777777" w:rsidR="002D1209" w:rsidRPr="0060414F" w:rsidRDefault="002D1209" w:rsidP="006F0239">
            <w:pPr>
              <w:spacing w:after="0" w:line="240" w:lineRule="auto"/>
              <w:ind w:left="0"/>
              <w:rPr>
                <w:rFonts w:eastAsia="Calibri"/>
                <w:szCs w:val="20"/>
              </w:rPr>
            </w:pPr>
          </w:p>
        </w:tc>
      </w:tr>
      <w:tr w:rsidR="005114BB" w14:paraId="19E554D9" w14:textId="77777777" w:rsidTr="004F071E">
        <w:trPr>
          <w:jc w:val="center"/>
        </w:trPr>
        <w:tc>
          <w:tcPr>
            <w:tcW w:w="1635" w:type="dxa"/>
            <w:vMerge/>
            <w:tcBorders>
              <w:top w:val="single" w:sz="4" w:space="0" w:color="auto"/>
              <w:left w:val="single" w:sz="4" w:space="0" w:color="auto"/>
              <w:bottom w:val="single" w:sz="4" w:space="0" w:color="auto"/>
              <w:right w:val="single" w:sz="4" w:space="0" w:color="auto"/>
            </w:tcBorders>
            <w:vAlign w:val="center"/>
          </w:tcPr>
          <w:p w14:paraId="00C5292E" w14:textId="77777777" w:rsidR="002D1209" w:rsidRPr="0060414F" w:rsidRDefault="002D1209" w:rsidP="006F0239">
            <w:pPr>
              <w:spacing w:after="0" w:line="240" w:lineRule="auto"/>
              <w:ind w:left="0"/>
              <w:rPr>
                <w:rFonts w:eastAsia="Calibri"/>
                <w:b/>
                <w:szCs w:val="20"/>
              </w:rPr>
            </w:pPr>
          </w:p>
        </w:tc>
        <w:tc>
          <w:tcPr>
            <w:tcW w:w="634" w:type="dxa"/>
            <w:vMerge/>
            <w:tcBorders>
              <w:top w:val="single" w:sz="4" w:space="0" w:color="auto"/>
              <w:left w:val="single" w:sz="4" w:space="0" w:color="auto"/>
              <w:bottom w:val="single" w:sz="4" w:space="0" w:color="auto"/>
            </w:tcBorders>
            <w:vAlign w:val="center"/>
          </w:tcPr>
          <w:p w14:paraId="26C9770B" w14:textId="77777777" w:rsidR="002D1209" w:rsidRPr="0060414F" w:rsidRDefault="002D1209" w:rsidP="006F0239">
            <w:pPr>
              <w:spacing w:after="0" w:line="240" w:lineRule="auto"/>
              <w:ind w:left="0"/>
              <w:rPr>
                <w:rFonts w:eastAsia="Calibri"/>
                <w:b/>
                <w:szCs w:val="20"/>
              </w:rPr>
            </w:pP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8B6B8" w14:textId="77777777" w:rsidR="002D1209" w:rsidRPr="0060414F" w:rsidRDefault="00A546A3" w:rsidP="0AEBE197">
            <w:pPr>
              <w:spacing w:after="0" w:line="240" w:lineRule="auto"/>
              <w:ind w:left="0"/>
              <w:rPr>
                <w:rFonts w:eastAsia="Calibri"/>
              </w:rPr>
            </w:pPr>
            <w:r>
              <w:t xml:space="preserve">Ambient energy </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66808" w14:textId="4CC1221E" w:rsidR="002D1209" w:rsidRPr="0060414F" w:rsidRDefault="00A546A3" w:rsidP="006F0239">
            <w:pPr>
              <w:spacing w:after="0" w:line="240" w:lineRule="auto"/>
              <w:ind w:left="0"/>
              <w:rPr>
                <w:rFonts w:eastAsia="Calibri"/>
                <w:szCs w:val="20"/>
              </w:rPr>
            </w:pPr>
            <w:r w:rsidRPr="0060414F">
              <w:rPr>
                <w:rFonts w:eastAsia="Calibri"/>
                <w:szCs w:val="20"/>
              </w:rPr>
              <w:t>x</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1B90F" w14:textId="471BAC6B" w:rsidR="002D1209" w:rsidRPr="0060414F" w:rsidRDefault="002D1209" w:rsidP="006F0239">
            <w:pPr>
              <w:spacing w:after="0" w:line="240" w:lineRule="auto"/>
              <w:ind w:left="0"/>
              <w:rPr>
                <w:rFonts w:eastAsia="Calibri"/>
                <w:szCs w:val="20"/>
              </w:rPr>
            </w:pPr>
          </w:p>
        </w:tc>
      </w:tr>
      <w:tr w:rsidR="005114BB" w14:paraId="608314D0" w14:textId="77777777" w:rsidTr="004F071E">
        <w:trPr>
          <w:jc w:val="center"/>
        </w:trPr>
        <w:tc>
          <w:tcPr>
            <w:tcW w:w="1635" w:type="dxa"/>
            <w:vMerge/>
            <w:tcBorders>
              <w:top w:val="single" w:sz="4" w:space="0" w:color="auto"/>
              <w:left w:val="single" w:sz="4" w:space="0" w:color="auto"/>
              <w:bottom w:val="single" w:sz="4" w:space="0" w:color="auto"/>
              <w:right w:val="single" w:sz="4" w:space="0" w:color="auto"/>
            </w:tcBorders>
            <w:vAlign w:val="center"/>
            <w:hideMark/>
          </w:tcPr>
          <w:p w14:paraId="0DF4C348" w14:textId="77777777" w:rsidR="002D1209" w:rsidRPr="0060414F" w:rsidRDefault="002D1209" w:rsidP="006F0239">
            <w:pPr>
              <w:spacing w:after="0" w:line="240" w:lineRule="auto"/>
              <w:ind w:left="0"/>
              <w:rPr>
                <w:rFonts w:eastAsia="Calibri"/>
                <w:b/>
                <w:szCs w:val="20"/>
              </w:rPr>
            </w:pPr>
          </w:p>
        </w:tc>
        <w:tc>
          <w:tcPr>
            <w:tcW w:w="634" w:type="dxa"/>
            <w:vMerge/>
            <w:tcBorders>
              <w:top w:val="single" w:sz="4" w:space="0" w:color="auto"/>
              <w:left w:val="single" w:sz="4" w:space="0" w:color="auto"/>
              <w:bottom w:val="single" w:sz="4" w:space="0" w:color="auto"/>
            </w:tcBorders>
            <w:vAlign w:val="center"/>
            <w:hideMark/>
          </w:tcPr>
          <w:p w14:paraId="01F44859" w14:textId="77777777" w:rsidR="002D1209" w:rsidRPr="0060414F" w:rsidRDefault="002D1209" w:rsidP="006F0239">
            <w:pPr>
              <w:spacing w:after="0" w:line="240" w:lineRule="auto"/>
              <w:ind w:left="0"/>
              <w:rPr>
                <w:rFonts w:eastAsia="Calibri"/>
                <w:b/>
                <w:szCs w:val="20"/>
              </w:rPr>
            </w:pP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831BC" w14:textId="77777777" w:rsidR="002D1209" w:rsidRPr="0060414F" w:rsidRDefault="00A546A3" w:rsidP="006F0239">
            <w:pPr>
              <w:spacing w:after="0" w:line="240" w:lineRule="auto"/>
              <w:ind w:left="0"/>
              <w:rPr>
                <w:rFonts w:eastAsia="Calibri"/>
                <w:szCs w:val="20"/>
              </w:rPr>
            </w:pPr>
            <w:r w:rsidRPr="0060414F">
              <w:rPr>
                <w:rFonts w:eastAsia="Calibri"/>
                <w:szCs w:val="20"/>
              </w:rPr>
              <w:t>Fossil</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8C400" w14:textId="77777777" w:rsidR="002D1209" w:rsidRPr="0060414F" w:rsidRDefault="002D1209" w:rsidP="006F0239">
            <w:pPr>
              <w:spacing w:after="0" w:line="240" w:lineRule="auto"/>
              <w:ind w:left="0"/>
              <w:rPr>
                <w:rFonts w:eastAsia="Calibri"/>
                <w:szCs w:val="20"/>
              </w:rPr>
            </w:pP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42883" w14:textId="0BB259FE" w:rsidR="002D1209" w:rsidRPr="0060414F" w:rsidRDefault="00A546A3" w:rsidP="006F0239">
            <w:pPr>
              <w:spacing w:after="0" w:line="240" w:lineRule="auto"/>
              <w:ind w:left="0"/>
              <w:rPr>
                <w:rFonts w:eastAsia="Calibri"/>
                <w:szCs w:val="20"/>
              </w:rPr>
            </w:pPr>
            <w:r w:rsidRPr="0060414F">
              <w:rPr>
                <w:rFonts w:eastAsia="Calibri"/>
                <w:szCs w:val="20"/>
              </w:rPr>
              <w:t>x</w:t>
            </w:r>
          </w:p>
        </w:tc>
      </w:tr>
      <w:tr w:rsidR="005114BB" w14:paraId="3D0B6E7D" w14:textId="77777777" w:rsidTr="004F071E">
        <w:trPr>
          <w:jc w:val="center"/>
        </w:trPr>
        <w:tc>
          <w:tcPr>
            <w:tcW w:w="1635" w:type="dxa"/>
            <w:vMerge/>
            <w:tcBorders>
              <w:top w:val="single" w:sz="4" w:space="0" w:color="auto"/>
              <w:left w:val="single" w:sz="4" w:space="0" w:color="auto"/>
              <w:bottom w:val="single" w:sz="4" w:space="0" w:color="auto"/>
              <w:right w:val="single" w:sz="4" w:space="0" w:color="auto"/>
            </w:tcBorders>
            <w:vAlign w:val="center"/>
            <w:hideMark/>
          </w:tcPr>
          <w:p w14:paraId="1FC246B5" w14:textId="77777777" w:rsidR="002D1209" w:rsidRPr="0060414F" w:rsidRDefault="002D1209" w:rsidP="006F0239">
            <w:pPr>
              <w:spacing w:after="0" w:line="240" w:lineRule="auto"/>
              <w:ind w:left="0"/>
              <w:rPr>
                <w:rFonts w:eastAsia="Calibri"/>
                <w:b/>
                <w:szCs w:val="20"/>
              </w:rPr>
            </w:pPr>
          </w:p>
        </w:tc>
        <w:tc>
          <w:tcPr>
            <w:tcW w:w="634" w:type="dxa"/>
            <w:vMerge/>
            <w:tcBorders>
              <w:top w:val="single" w:sz="4" w:space="0" w:color="auto"/>
              <w:left w:val="single" w:sz="4" w:space="0" w:color="auto"/>
              <w:bottom w:val="single" w:sz="4" w:space="0" w:color="auto"/>
            </w:tcBorders>
            <w:vAlign w:val="center"/>
            <w:hideMark/>
          </w:tcPr>
          <w:p w14:paraId="7B1F4ABE" w14:textId="77777777" w:rsidR="002D1209" w:rsidRPr="0060414F" w:rsidRDefault="002D1209" w:rsidP="006F0239">
            <w:pPr>
              <w:spacing w:after="0" w:line="240" w:lineRule="auto"/>
              <w:ind w:left="0"/>
              <w:rPr>
                <w:rFonts w:eastAsia="Calibri"/>
                <w:b/>
                <w:szCs w:val="20"/>
              </w:rPr>
            </w:pP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8355AE" w14:textId="77777777" w:rsidR="002D1209" w:rsidRPr="0060414F" w:rsidRDefault="00A546A3" w:rsidP="006F0239">
            <w:pPr>
              <w:spacing w:after="0" w:line="240" w:lineRule="auto"/>
              <w:ind w:left="0"/>
              <w:rPr>
                <w:rFonts w:eastAsia="Calibri"/>
                <w:szCs w:val="20"/>
              </w:rPr>
            </w:pPr>
            <w:r w:rsidRPr="0060414F">
              <w:rPr>
                <w:rFonts w:eastAsia="Calibri"/>
                <w:szCs w:val="20"/>
              </w:rPr>
              <w:t>Nuclear</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ADB64" w14:textId="77777777" w:rsidR="002D1209" w:rsidRPr="0060414F" w:rsidRDefault="002D1209" w:rsidP="006F0239">
            <w:pPr>
              <w:spacing w:after="0" w:line="240" w:lineRule="auto"/>
              <w:ind w:left="0"/>
              <w:rPr>
                <w:rFonts w:eastAsia="Calibri"/>
                <w:szCs w:val="20"/>
              </w:rPr>
            </w:pP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F4373" w14:textId="77777777" w:rsidR="002D1209" w:rsidRPr="0060414F" w:rsidRDefault="002D1209" w:rsidP="006F0239">
            <w:pPr>
              <w:spacing w:after="0" w:line="240" w:lineRule="auto"/>
              <w:ind w:left="0"/>
              <w:rPr>
                <w:rFonts w:eastAsia="Calibri"/>
                <w:szCs w:val="20"/>
              </w:rPr>
            </w:pPr>
          </w:p>
        </w:tc>
      </w:tr>
      <w:tr w:rsidR="005114BB" w14:paraId="4BE667F1" w14:textId="77777777" w:rsidTr="004F071E">
        <w:trPr>
          <w:jc w:val="center"/>
        </w:trPr>
        <w:tc>
          <w:tcPr>
            <w:tcW w:w="1635" w:type="dxa"/>
            <w:tcBorders>
              <w:top w:val="single" w:sz="4" w:space="0" w:color="auto"/>
              <w:left w:val="single" w:sz="4" w:space="0" w:color="auto"/>
              <w:bottom w:val="single" w:sz="4" w:space="0" w:color="auto"/>
              <w:right w:val="single" w:sz="4" w:space="0" w:color="auto"/>
            </w:tcBorders>
            <w:hideMark/>
          </w:tcPr>
          <w:p w14:paraId="7A9A97D5" w14:textId="77777777" w:rsidR="002D1209" w:rsidRPr="0060414F" w:rsidRDefault="00A546A3" w:rsidP="006F0239">
            <w:pPr>
              <w:spacing w:after="0" w:line="240" w:lineRule="auto"/>
              <w:ind w:left="0"/>
              <w:rPr>
                <w:rFonts w:eastAsia="Calibri"/>
                <w:b/>
                <w:szCs w:val="20"/>
              </w:rPr>
            </w:pPr>
            <w:r w:rsidRPr="0060414F">
              <w:rPr>
                <w:rFonts w:eastAsia="Calibri"/>
                <w:b/>
                <w:szCs w:val="20"/>
              </w:rPr>
              <w:t>National GO (non-EECS*)</w:t>
            </w:r>
          </w:p>
        </w:tc>
        <w:tc>
          <w:tcPr>
            <w:tcW w:w="634" w:type="dxa"/>
            <w:tcBorders>
              <w:top w:val="single" w:sz="4" w:space="0" w:color="auto"/>
              <w:left w:val="single" w:sz="4" w:space="0" w:color="auto"/>
              <w:bottom w:val="single" w:sz="4" w:space="0" w:color="auto"/>
              <w:right w:val="single" w:sz="4" w:space="0" w:color="auto"/>
            </w:tcBorders>
            <w:vAlign w:val="center"/>
          </w:tcPr>
          <w:p w14:paraId="17BFD233" w14:textId="77777777" w:rsidR="002D1209" w:rsidRPr="0060414F" w:rsidRDefault="002D1209" w:rsidP="006F0239">
            <w:pPr>
              <w:spacing w:after="0" w:line="240" w:lineRule="auto"/>
              <w:ind w:left="0"/>
              <w:rPr>
                <w:rFonts w:eastAsia="Calibri"/>
                <w:b/>
                <w:szCs w:val="20"/>
              </w:rPr>
            </w:pP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F9FE8" w14:textId="61F838FF" w:rsidR="002D1209" w:rsidRPr="0060414F" w:rsidRDefault="00A546A3" w:rsidP="006F0239">
            <w:pPr>
              <w:spacing w:after="0" w:line="240" w:lineRule="auto"/>
              <w:ind w:left="0"/>
              <w:rPr>
                <w:rFonts w:eastAsia="Calibri"/>
                <w:szCs w:val="20"/>
                <w:highlight w:val="lightGray"/>
              </w:rPr>
            </w:pPr>
            <w:r w:rsidRPr="0060414F">
              <w:rPr>
                <w:rFonts w:eastAsia="Calibri"/>
                <w:szCs w:val="20"/>
                <w:highlight w:val="lightGray"/>
              </w:rPr>
              <w:t>N</w:t>
            </w:r>
            <w:r w:rsidR="008661C0" w:rsidRPr="0060414F">
              <w:rPr>
                <w:rFonts w:eastAsia="Calibri"/>
                <w:szCs w:val="20"/>
                <w:highlight w:val="lightGray"/>
              </w:rPr>
              <w:t>/A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655A7" w14:textId="77777777" w:rsidR="002D1209" w:rsidRPr="0060414F" w:rsidRDefault="002D1209" w:rsidP="006F0239">
            <w:pPr>
              <w:spacing w:after="0" w:line="240" w:lineRule="auto"/>
              <w:ind w:left="0"/>
              <w:rPr>
                <w:rFonts w:eastAsia="Calibri"/>
                <w:szCs w:val="20"/>
              </w:rPr>
            </w:pP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0E7B9" w14:textId="77777777" w:rsidR="002D1209" w:rsidRPr="0060414F" w:rsidRDefault="002D1209" w:rsidP="006F0239">
            <w:pPr>
              <w:spacing w:after="0" w:line="240" w:lineRule="auto"/>
              <w:ind w:left="0"/>
              <w:rPr>
                <w:rFonts w:eastAsia="Calibri"/>
                <w:szCs w:val="20"/>
              </w:rPr>
            </w:pPr>
          </w:p>
        </w:tc>
      </w:tr>
      <w:tr w:rsidR="005114BB" w14:paraId="1311A9DB" w14:textId="77777777" w:rsidTr="004F071E">
        <w:trPr>
          <w:jc w:val="center"/>
        </w:trPr>
        <w:tc>
          <w:tcPr>
            <w:tcW w:w="1635" w:type="dxa"/>
            <w:tcBorders>
              <w:top w:val="single" w:sz="4" w:space="0" w:color="auto"/>
              <w:left w:val="single" w:sz="4" w:space="0" w:color="auto"/>
              <w:bottom w:val="single" w:sz="4" w:space="0" w:color="auto"/>
              <w:right w:val="single" w:sz="4" w:space="0" w:color="auto"/>
            </w:tcBorders>
          </w:tcPr>
          <w:p w14:paraId="612E6A2E" w14:textId="77777777" w:rsidR="008661C0" w:rsidRPr="0060414F" w:rsidRDefault="00A546A3" w:rsidP="008661C0">
            <w:pPr>
              <w:spacing w:after="0" w:line="240" w:lineRule="auto"/>
              <w:ind w:left="0"/>
              <w:rPr>
                <w:rFonts w:eastAsia="Calibri"/>
                <w:b/>
                <w:szCs w:val="20"/>
              </w:rPr>
            </w:pPr>
            <w:r w:rsidRPr="00AA6B92">
              <w:rPr>
                <w:b/>
                <w:bCs/>
              </w:rPr>
              <w:t>EECS Support Certificate</w:t>
            </w:r>
          </w:p>
        </w:tc>
        <w:tc>
          <w:tcPr>
            <w:tcW w:w="634" w:type="dxa"/>
            <w:tcBorders>
              <w:top w:val="single" w:sz="4" w:space="0" w:color="auto"/>
              <w:left w:val="single" w:sz="4" w:space="0" w:color="auto"/>
              <w:bottom w:val="single" w:sz="4" w:space="0" w:color="auto"/>
              <w:right w:val="single" w:sz="4" w:space="0" w:color="auto"/>
            </w:tcBorders>
          </w:tcPr>
          <w:p w14:paraId="4CAC5A8D" w14:textId="77777777" w:rsidR="008661C0" w:rsidRPr="0060414F" w:rsidRDefault="008661C0" w:rsidP="008661C0">
            <w:pPr>
              <w:spacing w:after="0" w:line="240" w:lineRule="auto"/>
              <w:ind w:left="0"/>
              <w:rPr>
                <w:rFonts w:eastAsia="Calibri"/>
                <w:b/>
                <w:szCs w:val="20"/>
              </w:rPr>
            </w:pP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AA606" w14:textId="1B395400" w:rsidR="008661C0" w:rsidRPr="0060414F" w:rsidRDefault="00A546A3" w:rsidP="008661C0">
            <w:pPr>
              <w:spacing w:after="0" w:line="240" w:lineRule="auto"/>
              <w:ind w:left="0"/>
              <w:rPr>
                <w:rFonts w:eastAsia="Calibri"/>
                <w:szCs w:val="20"/>
                <w:highlight w:val="lightGray"/>
              </w:rPr>
            </w:pPr>
            <w:r w:rsidRPr="0060414F">
              <w:rPr>
                <w:rFonts w:eastAsia="Calibri"/>
                <w:szCs w:val="20"/>
                <w:highlight w:val="lightGray"/>
              </w:rPr>
              <w:t>N/A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FDCA5" w14:textId="77777777" w:rsidR="008661C0" w:rsidRPr="0060414F" w:rsidRDefault="008661C0" w:rsidP="008661C0">
            <w:pPr>
              <w:spacing w:after="0" w:line="240" w:lineRule="auto"/>
              <w:ind w:left="0"/>
              <w:rPr>
                <w:rFonts w:eastAsia="Calibri"/>
                <w:szCs w:val="20"/>
              </w:rPr>
            </w:pP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05CB7" w14:textId="77777777" w:rsidR="008661C0" w:rsidRPr="0060414F" w:rsidRDefault="008661C0" w:rsidP="008661C0">
            <w:pPr>
              <w:spacing w:after="0" w:line="240" w:lineRule="auto"/>
              <w:ind w:left="0"/>
              <w:rPr>
                <w:rFonts w:eastAsia="Calibri"/>
                <w:szCs w:val="20"/>
              </w:rPr>
            </w:pPr>
          </w:p>
        </w:tc>
      </w:tr>
      <w:tr w:rsidR="005114BB" w14:paraId="11E140CE" w14:textId="77777777" w:rsidTr="004F071E">
        <w:trPr>
          <w:jc w:val="center"/>
        </w:trPr>
        <w:tc>
          <w:tcPr>
            <w:tcW w:w="1635" w:type="dxa"/>
            <w:tcBorders>
              <w:top w:val="single" w:sz="4" w:space="0" w:color="auto"/>
              <w:left w:val="single" w:sz="4" w:space="0" w:color="auto"/>
              <w:bottom w:val="single" w:sz="4" w:space="0" w:color="auto"/>
              <w:right w:val="single" w:sz="4" w:space="0" w:color="auto"/>
            </w:tcBorders>
            <w:hideMark/>
          </w:tcPr>
          <w:p w14:paraId="27ADF414" w14:textId="77777777" w:rsidR="008661C0" w:rsidRPr="0060414F" w:rsidRDefault="00A546A3" w:rsidP="008661C0">
            <w:pPr>
              <w:spacing w:after="0" w:line="240" w:lineRule="auto"/>
              <w:ind w:left="0"/>
              <w:rPr>
                <w:rFonts w:eastAsia="Calibri"/>
                <w:b/>
                <w:szCs w:val="20"/>
              </w:rPr>
            </w:pPr>
            <w:r w:rsidRPr="0060414F">
              <w:rPr>
                <w:rFonts w:eastAsia="Calibri"/>
                <w:b/>
                <w:szCs w:val="20"/>
              </w:rPr>
              <w:t>EECS NGC (name)</w:t>
            </w:r>
          </w:p>
        </w:tc>
        <w:tc>
          <w:tcPr>
            <w:tcW w:w="634" w:type="dxa"/>
            <w:tcBorders>
              <w:top w:val="single" w:sz="4" w:space="0" w:color="auto"/>
              <w:left w:val="single" w:sz="4" w:space="0" w:color="auto"/>
              <w:bottom w:val="single" w:sz="4" w:space="0" w:color="auto"/>
              <w:right w:val="single" w:sz="4" w:space="0" w:color="auto"/>
            </w:tcBorders>
            <w:vAlign w:val="center"/>
          </w:tcPr>
          <w:p w14:paraId="57795B9C" w14:textId="77777777" w:rsidR="008661C0" w:rsidRPr="0060414F" w:rsidRDefault="008661C0" w:rsidP="008661C0">
            <w:pPr>
              <w:spacing w:after="0" w:line="240" w:lineRule="auto"/>
              <w:ind w:left="0"/>
              <w:rPr>
                <w:rFonts w:eastAsia="Calibri"/>
                <w:b/>
                <w:szCs w:val="20"/>
              </w:rPr>
            </w:pP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BC604A" w14:textId="7C28999B" w:rsidR="008661C0" w:rsidRPr="0060414F" w:rsidRDefault="00A546A3" w:rsidP="008661C0">
            <w:pPr>
              <w:spacing w:after="0" w:line="240" w:lineRule="auto"/>
              <w:ind w:left="0"/>
              <w:rPr>
                <w:rFonts w:eastAsia="Calibri"/>
                <w:szCs w:val="20"/>
                <w:highlight w:val="lightGray"/>
              </w:rPr>
            </w:pPr>
            <w:r w:rsidRPr="0060414F">
              <w:rPr>
                <w:rFonts w:eastAsia="Calibri"/>
                <w:szCs w:val="20"/>
                <w:highlight w:val="lightGray"/>
              </w:rPr>
              <w:t>N/A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6D0F3" w14:textId="77777777" w:rsidR="008661C0" w:rsidRPr="0060414F" w:rsidRDefault="008661C0" w:rsidP="008661C0">
            <w:pPr>
              <w:spacing w:after="0" w:line="240" w:lineRule="auto"/>
              <w:ind w:left="0"/>
              <w:rPr>
                <w:rFonts w:eastAsia="Calibri"/>
                <w:szCs w:val="20"/>
              </w:rPr>
            </w:pP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ABA7E" w14:textId="77777777" w:rsidR="008661C0" w:rsidRPr="0060414F" w:rsidRDefault="008661C0" w:rsidP="008661C0">
            <w:pPr>
              <w:spacing w:after="0" w:line="240" w:lineRule="auto"/>
              <w:ind w:left="0"/>
              <w:rPr>
                <w:rFonts w:eastAsia="Calibri"/>
                <w:szCs w:val="20"/>
              </w:rPr>
            </w:pPr>
          </w:p>
        </w:tc>
      </w:tr>
      <w:tr w:rsidR="005114BB" w14:paraId="3197D22B" w14:textId="77777777" w:rsidTr="004F071E">
        <w:trPr>
          <w:jc w:val="center"/>
        </w:trPr>
        <w:tc>
          <w:tcPr>
            <w:tcW w:w="1635" w:type="dxa"/>
            <w:tcBorders>
              <w:top w:val="single" w:sz="4" w:space="0" w:color="auto"/>
              <w:left w:val="single" w:sz="4" w:space="0" w:color="auto"/>
              <w:bottom w:val="single" w:sz="4" w:space="0" w:color="auto"/>
              <w:right w:val="single" w:sz="4" w:space="0" w:color="auto"/>
            </w:tcBorders>
            <w:hideMark/>
          </w:tcPr>
          <w:p w14:paraId="097FC7D3" w14:textId="77777777" w:rsidR="008661C0" w:rsidRPr="0060414F" w:rsidRDefault="00A546A3" w:rsidP="008661C0">
            <w:pPr>
              <w:spacing w:after="0" w:line="240" w:lineRule="auto"/>
              <w:ind w:left="0"/>
              <w:rPr>
                <w:rFonts w:eastAsia="Calibri"/>
                <w:b/>
                <w:szCs w:val="20"/>
              </w:rPr>
            </w:pPr>
            <w:r w:rsidRPr="0060414F">
              <w:rPr>
                <w:rFonts w:eastAsia="Calibri"/>
                <w:b/>
                <w:szCs w:val="20"/>
              </w:rPr>
              <w:t>National certificate other than GO (non-EECS*)</w:t>
            </w:r>
          </w:p>
        </w:tc>
        <w:tc>
          <w:tcPr>
            <w:tcW w:w="634" w:type="dxa"/>
            <w:tcBorders>
              <w:top w:val="single" w:sz="4" w:space="0" w:color="auto"/>
              <w:left w:val="single" w:sz="4" w:space="0" w:color="auto"/>
              <w:bottom w:val="single" w:sz="4" w:space="0" w:color="auto"/>
              <w:right w:val="single" w:sz="4" w:space="0" w:color="auto"/>
            </w:tcBorders>
            <w:vAlign w:val="center"/>
          </w:tcPr>
          <w:p w14:paraId="0621AAD8" w14:textId="77777777" w:rsidR="008661C0" w:rsidRPr="0060414F" w:rsidRDefault="008661C0" w:rsidP="008661C0">
            <w:pPr>
              <w:spacing w:after="0" w:line="240" w:lineRule="auto"/>
              <w:ind w:left="0"/>
              <w:rPr>
                <w:rFonts w:eastAsia="Calibri"/>
                <w:b/>
                <w:szCs w:val="20"/>
              </w:rPr>
            </w:pP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A3D4FE" w14:textId="272E73F8" w:rsidR="008661C0" w:rsidRPr="0060414F" w:rsidRDefault="00A546A3" w:rsidP="008661C0">
            <w:pPr>
              <w:spacing w:after="0" w:line="240" w:lineRule="auto"/>
              <w:ind w:left="0"/>
              <w:rPr>
                <w:rFonts w:eastAsia="Calibri"/>
                <w:szCs w:val="20"/>
                <w:highlight w:val="lightGray"/>
              </w:rPr>
            </w:pPr>
            <w:r w:rsidRPr="0060414F">
              <w:rPr>
                <w:rFonts w:eastAsia="Calibri"/>
                <w:szCs w:val="20"/>
                <w:highlight w:val="lightGray"/>
              </w:rPr>
              <w:t>N/A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FAC7" w14:textId="77777777" w:rsidR="008661C0" w:rsidRPr="0060414F" w:rsidRDefault="008661C0" w:rsidP="008661C0">
            <w:pPr>
              <w:spacing w:after="0" w:line="240" w:lineRule="auto"/>
              <w:ind w:left="0"/>
              <w:rPr>
                <w:rFonts w:eastAsia="Calibri"/>
                <w:szCs w:val="20"/>
              </w:rPr>
            </w:pP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76A5A" w14:textId="77777777" w:rsidR="008661C0" w:rsidRPr="0060414F" w:rsidRDefault="008661C0" w:rsidP="008661C0">
            <w:pPr>
              <w:spacing w:after="0" w:line="240" w:lineRule="auto"/>
              <w:ind w:left="0"/>
              <w:rPr>
                <w:rFonts w:eastAsia="Calibri"/>
                <w:szCs w:val="20"/>
              </w:rPr>
            </w:pPr>
          </w:p>
        </w:tc>
      </w:tr>
    </w:tbl>
    <w:p w14:paraId="39F7E70A" w14:textId="77777777" w:rsidR="002D1209" w:rsidRPr="0060414F" w:rsidRDefault="00A546A3" w:rsidP="0072169D">
      <w:r w:rsidRPr="0060414F">
        <w:t>(*) Non-EECS certificates may not be transferred over the AIB hub.</w:t>
      </w:r>
    </w:p>
    <w:p w14:paraId="44F1DA91" w14:textId="63F22123" w:rsidR="00E76591" w:rsidRPr="005D66B5" w:rsidRDefault="00E76591" w:rsidP="00833A5A">
      <w:pPr>
        <w:ind w:left="0"/>
      </w:pPr>
    </w:p>
    <w:p w14:paraId="6DE90E59" w14:textId="71F0F6C0" w:rsidR="00E76591" w:rsidRDefault="00A546A3" w:rsidP="005D66B5">
      <w:pPr>
        <w:pStyle w:val="Heading1"/>
      </w:pPr>
      <w:bookmarkStart w:id="16" w:name="_Toc109817167"/>
      <w:bookmarkStart w:id="17" w:name="_Toc106183910"/>
      <w:r>
        <w:t>Overview of National Legal and Regulatory Framework</w:t>
      </w:r>
      <w:bookmarkEnd w:id="16"/>
      <w:bookmarkEnd w:id="17"/>
    </w:p>
    <w:p w14:paraId="443714D1" w14:textId="621433AB" w:rsidR="00387388" w:rsidRDefault="00A546A3" w:rsidP="00E36E0A">
      <w:pPr>
        <w:pStyle w:val="Heading2"/>
      </w:pPr>
      <w:bookmarkStart w:id="18" w:name="_Toc109817168"/>
      <w:bookmarkStart w:id="19" w:name="_Toc106183911"/>
      <w:r>
        <w:t>Energy market context</w:t>
      </w:r>
      <w:bookmarkEnd w:id="18"/>
      <w:bookmarkEnd w:id="19"/>
    </w:p>
    <w:p w14:paraId="3C0F1737" w14:textId="02BD8D31" w:rsidR="00435398" w:rsidRDefault="00A546A3" w:rsidP="00EE3F7D">
      <w:pPr>
        <w:pStyle w:val="Heading3"/>
      </w:pPr>
      <w:r>
        <w:t>The e</w:t>
      </w:r>
      <w:r w:rsidR="00977450">
        <w:t xml:space="preserve">lectricity market in Latvia </w:t>
      </w:r>
      <w:r w:rsidR="00B23A4C">
        <w:t xml:space="preserve">is fully open and </w:t>
      </w:r>
      <w:r w:rsidR="00616857">
        <w:t xml:space="preserve">in line </w:t>
      </w:r>
      <w:r w:rsidR="00616857" w:rsidRPr="005B72FC">
        <w:t xml:space="preserve">with </w:t>
      </w:r>
      <w:r w:rsidR="00F72035" w:rsidRPr="005B72FC">
        <w:t>Directive 20</w:t>
      </w:r>
      <w:r w:rsidR="00782A3D" w:rsidRPr="005B72FC">
        <w:t>1</w:t>
      </w:r>
      <w:r w:rsidR="00F72035" w:rsidRPr="005B72FC">
        <w:t>9/</w:t>
      </w:r>
      <w:r w:rsidR="00782A3D" w:rsidRPr="005B72FC">
        <w:t>944</w:t>
      </w:r>
      <w:r w:rsidR="00F72035" w:rsidRPr="005B72FC">
        <w:t>.</w:t>
      </w:r>
      <w:r w:rsidR="00F72035">
        <w:t xml:space="preserve"> W</w:t>
      </w:r>
      <w:r w:rsidR="00176F18">
        <w:t xml:space="preserve">holesale </w:t>
      </w:r>
      <w:r w:rsidR="00B23A4C">
        <w:t xml:space="preserve">trades are done </w:t>
      </w:r>
      <w:r w:rsidR="00F9091B">
        <w:t>Day-</w:t>
      </w:r>
      <w:proofErr w:type="gramStart"/>
      <w:r w:rsidR="00F9091B">
        <w:t>ahead</w:t>
      </w:r>
      <w:proofErr w:type="gramEnd"/>
      <w:r w:rsidR="00F9091B">
        <w:t xml:space="preserve"> and </w:t>
      </w:r>
      <w:r>
        <w:t xml:space="preserve">the </w:t>
      </w:r>
      <w:r w:rsidR="00F9091B">
        <w:t xml:space="preserve">Intraday market </w:t>
      </w:r>
      <w:r>
        <w:t xml:space="preserve">is </w:t>
      </w:r>
      <w:r w:rsidR="00F9091B">
        <w:t xml:space="preserve">operated by </w:t>
      </w:r>
      <w:proofErr w:type="spellStart"/>
      <w:r w:rsidR="00F9091B">
        <w:t>NordPool</w:t>
      </w:r>
      <w:proofErr w:type="spellEnd"/>
      <w:r w:rsidR="00F9091B">
        <w:t xml:space="preserve">. </w:t>
      </w:r>
      <w:r w:rsidR="00136BBC">
        <w:t xml:space="preserve">There </w:t>
      </w:r>
      <w:r>
        <w:t>are</w:t>
      </w:r>
      <w:r w:rsidR="00136BBC">
        <w:t xml:space="preserve"> </w:t>
      </w:r>
      <w:r w:rsidR="00B15487">
        <w:t xml:space="preserve">also </w:t>
      </w:r>
      <w:r w:rsidR="00136BBC">
        <w:t xml:space="preserve">forward market </w:t>
      </w:r>
      <w:r w:rsidR="00D85A20">
        <w:t xml:space="preserve">energy products </w:t>
      </w:r>
      <w:r w:rsidR="003837D0">
        <w:t xml:space="preserve">in Nasdaq </w:t>
      </w:r>
      <w:r w:rsidR="00D85A20">
        <w:t>(ENOY, EPAD)</w:t>
      </w:r>
      <w:r w:rsidR="00E95990">
        <w:t xml:space="preserve"> that are us</w:t>
      </w:r>
      <w:r>
        <w:t>ed</w:t>
      </w:r>
      <w:r w:rsidR="00E95990">
        <w:t xml:space="preserve"> for renumeration </w:t>
      </w:r>
      <w:r w:rsidR="00430C93">
        <w:t xml:space="preserve">Day-ahead market results. </w:t>
      </w:r>
      <w:r w:rsidR="00B15487">
        <w:t>Also p</w:t>
      </w:r>
      <w:r w:rsidR="00430C93">
        <w:t xml:space="preserve">ossible </w:t>
      </w:r>
      <w:r>
        <w:t xml:space="preserve">are </w:t>
      </w:r>
      <w:r w:rsidR="00430C93">
        <w:t>forward hedging opportunit</w:t>
      </w:r>
      <w:r>
        <w:t>ies,</w:t>
      </w:r>
      <w:r w:rsidR="00430C93">
        <w:t xml:space="preserve"> </w:t>
      </w:r>
      <w:r>
        <w:t>f</w:t>
      </w:r>
      <w:r w:rsidR="00DD3EA9">
        <w:t>inancial transmission rights on</w:t>
      </w:r>
      <w:r>
        <w:t xml:space="preserve"> the</w:t>
      </w:r>
      <w:r w:rsidR="00DD3EA9">
        <w:t xml:space="preserve"> Estonia-Latvia border</w:t>
      </w:r>
      <w:r w:rsidR="00B15487">
        <w:t xml:space="preserve"> issued by AST</w:t>
      </w:r>
      <w:r w:rsidR="003B431A">
        <w:t xml:space="preserve">: </w:t>
      </w:r>
      <w:r w:rsidR="003B431A" w:rsidRPr="003B431A">
        <w:t>https://www.ast.lv/en/content/ptr-limited-auctions</w:t>
      </w:r>
      <w:r w:rsidR="00DD3EA9">
        <w:t>.</w:t>
      </w:r>
    </w:p>
    <w:p w14:paraId="445C4090" w14:textId="3DF7AB02" w:rsidR="008B69D3" w:rsidRDefault="00A546A3" w:rsidP="00EE3F7D">
      <w:pPr>
        <w:pStyle w:val="Heading3"/>
      </w:pPr>
      <w:r>
        <w:t xml:space="preserve">Transmission and distribution system operators are fully </w:t>
      </w:r>
      <w:r w:rsidR="00B8522E">
        <w:t>independent from energy generation and suppl</w:t>
      </w:r>
      <w:r w:rsidR="00E82006">
        <w:t>iers</w:t>
      </w:r>
      <w:r w:rsidR="00BC4F91">
        <w:t xml:space="preserve">. More detail </w:t>
      </w:r>
      <w:r w:rsidR="00FD0AF4">
        <w:t>on the</w:t>
      </w:r>
      <w:r w:rsidR="00BC4F91">
        <w:t xml:space="preserve"> Electricity market law</w:t>
      </w:r>
      <w:r w:rsidR="0061580E">
        <w:t xml:space="preserve">: </w:t>
      </w:r>
      <w:r w:rsidR="0061580E" w:rsidRPr="0061580E">
        <w:t>https://likumi.lv/ta/en/en/id/108834</w:t>
      </w:r>
      <w:r w:rsidR="00E82006">
        <w:t>.</w:t>
      </w:r>
    </w:p>
    <w:p w14:paraId="297EFA07" w14:textId="616832AF" w:rsidR="00102876" w:rsidRDefault="00A546A3" w:rsidP="00EE3F7D">
      <w:pPr>
        <w:pStyle w:val="Heading3"/>
      </w:pPr>
      <w:r>
        <w:t xml:space="preserve">Overview of </w:t>
      </w:r>
      <w:r w:rsidR="00FD0AF4">
        <w:t xml:space="preserve">the </w:t>
      </w:r>
      <w:r>
        <w:t>Latvia</w:t>
      </w:r>
      <w:r w:rsidR="00FD0AF4">
        <w:t>n</w:t>
      </w:r>
      <w:r>
        <w:t xml:space="preserve"> electricity market </w:t>
      </w:r>
      <w:r w:rsidR="00D35F61">
        <w:t xml:space="preserve">statistics of generation, import/export and consumption </w:t>
      </w:r>
      <w:r>
        <w:t xml:space="preserve">can be viewed </w:t>
      </w:r>
      <w:r w:rsidR="00FD0AF4">
        <w:t>on the</w:t>
      </w:r>
      <w:r w:rsidR="00425A16">
        <w:t xml:space="preserve"> AST </w:t>
      </w:r>
      <w:r w:rsidR="001247DC">
        <w:t>web</w:t>
      </w:r>
      <w:r w:rsidR="00425A16">
        <w:t>page</w:t>
      </w:r>
      <w:r>
        <w:t xml:space="preserve">: </w:t>
      </w:r>
      <w:hyperlink r:id="rId14" w:history="1">
        <w:r w:rsidRPr="00217483">
          <w:rPr>
            <w:rStyle w:val="Hyperlink"/>
          </w:rPr>
          <w:t>https://www.ast.lv/en/electricity-market-review</w:t>
        </w:r>
      </w:hyperlink>
    </w:p>
    <w:p w14:paraId="1AE2855C" w14:textId="756D3DEF" w:rsidR="00743A78" w:rsidRPr="00435398" w:rsidRDefault="00A546A3" w:rsidP="00EE3F7D">
      <w:pPr>
        <w:pStyle w:val="Heading3"/>
      </w:pPr>
      <w:r>
        <w:t xml:space="preserve">Overview </w:t>
      </w:r>
      <w:r w:rsidR="00B54999">
        <w:t xml:space="preserve">of </w:t>
      </w:r>
      <w:r w:rsidR="00FD0AF4">
        <w:t xml:space="preserve">the </w:t>
      </w:r>
      <w:r w:rsidR="00B54999">
        <w:t xml:space="preserve">energy market can be viewed </w:t>
      </w:r>
      <w:r w:rsidR="00FD0AF4">
        <w:t>on</w:t>
      </w:r>
      <w:r w:rsidR="00B54999">
        <w:t xml:space="preserve"> the Regulator </w:t>
      </w:r>
      <w:r w:rsidR="001247DC">
        <w:t xml:space="preserve">webpage: </w:t>
      </w:r>
      <w:r w:rsidR="00837E30">
        <w:t xml:space="preserve"> </w:t>
      </w:r>
      <w:r w:rsidR="000C418A" w:rsidRPr="000C418A">
        <w:t>https://www.sprk.gov.lv/en/content/electricity-0</w:t>
      </w:r>
    </w:p>
    <w:p w14:paraId="20D85C34" w14:textId="77777777" w:rsidR="00E76591" w:rsidRPr="005D66B5" w:rsidRDefault="00A546A3" w:rsidP="00E36E0A">
      <w:pPr>
        <w:pStyle w:val="Heading2"/>
      </w:pPr>
      <w:bookmarkStart w:id="20" w:name="_Toc109817169"/>
      <w:bookmarkStart w:id="21" w:name="_Toc106183912"/>
      <w:r>
        <w:t xml:space="preserve">The </w:t>
      </w:r>
      <w:r w:rsidRPr="005D66B5">
        <w:t xml:space="preserve">EECS </w:t>
      </w:r>
      <w:r>
        <w:t>Framework</w:t>
      </w:r>
      <w:bookmarkEnd w:id="20"/>
      <w:bookmarkEnd w:id="21"/>
    </w:p>
    <w:p w14:paraId="3C3EFDBA" w14:textId="4E355A3E" w:rsidR="00BC7469" w:rsidRDefault="00A546A3" w:rsidP="00892BAC">
      <w:pPr>
        <w:pStyle w:val="Heading3"/>
        <w:ind w:left="1418"/>
      </w:pPr>
      <w:r w:rsidRPr="005D66B5">
        <w:t>For this Domain, the relevant local enabling legislation is as follows:</w:t>
      </w:r>
      <w:r w:rsidRPr="00BC7469">
        <w:t xml:space="preserve"> </w:t>
      </w:r>
    </w:p>
    <w:p w14:paraId="3210CFFE" w14:textId="4F50C54D" w:rsidR="00BC7469" w:rsidRDefault="00A546A3" w:rsidP="00892BAC">
      <w:pPr>
        <w:pStyle w:val="Heading3"/>
        <w:numPr>
          <w:ilvl w:val="3"/>
          <w:numId w:val="1"/>
        </w:numPr>
      </w:pPr>
      <w:r>
        <w:t xml:space="preserve">Electricity Market Law, implementing the directives 2009/72/EC, 2009/28/EC and 2018/2001 EC. Available at: </w:t>
      </w:r>
      <w:hyperlink r:id="rId15" w:history="1">
        <w:r w:rsidR="0075435B" w:rsidRPr="001411D1">
          <w:rPr>
            <w:rStyle w:val="Hyperlink"/>
          </w:rPr>
          <w:t>https://likumi.lv/ta/id/108834-elektroenergijas-tirgus-likums</w:t>
        </w:r>
      </w:hyperlink>
      <w:r w:rsidR="0075435B">
        <w:t xml:space="preserve"> </w:t>
      </w:r>
    </w:p>
    <w:p w14:paraId="49370F7F" w14:textId="7AEDFC45" w:rsidR="00A07102" w:rsidRDefault="00A546A3" w:rsidP="00892BAC">
      <w:pPr>
        <w:pStyle w:val="Heading3"/>
        <w:numPr>
          <w:ilvl w:val="3"/>
          <w:numId w:val="1"/>
        </w:numPr>
      </w:pPr>
      <w:r>
        <w:t xml:space="preserve">AST has been </w:t>
      </w:r>
      <w:r w:rsidR="00A81EC7">
        <w:t xml:space="preserve">properly </w:t>
      </w:r>
      <w:r>
        <w:t xml:space="preserve">appointed as an Authorised Issuing Body for RES </w:t>
      </w:r>
      <w:r w:rsidR="00B65621">
        <w:t xml:space="preserve">EECS </w:t>
      </w:r>
      <w:r>
        <w:t xml:space="preserve">GOs and high efficiency cogeneration </w:t>
      </w:r>
      <w:r w:rsidR="00B65621" w:rsidRPr="00313299">
        <w:t xml:space="preserve">EECS </w:t>
      </w:r>
      <w:r w:rsidRPr="00313299">
        <w:t>GOs</w:t>
      </w:r>
      <w:r>
        <w:t xml:space="preserve"> under Electricity market law Article 29</w:t>
      </w:r>
      <w:r w:rsidRPr="00EE3F7D">
        <w:rPr>
          <w:vertAlign w:val="superscript"/>
        </w:rPr>
        <w:t>2</w:t>
      </w:r>
      <w:r>
        <w:t xml:space="preserve"> which entered into force on 1</w:t>
      </w:r>
      <w:r w:rsidRPr="00EE3F7D">
        <w:rPr>
          <w:vertAlign w:val="superscript"/>
        </w:rPr>
        <w:t>st</w:t>
      </w:r>
      <w:r>
        <w:t xml:space="preserve"> of December 2020. Available at: </w:t>
      </w:r>
      <w:hyperlink r:id="rId16" w:history="1">
        <w:r w:rsidR="0075435B" w:rsidRPr="001411D1">
          <w:rPr>
            <w:rStyle w:val="Hyperlink"/>
          </w:rPr>
          <w:t>https://likumi.lv/ta/id/108834-elektroenergijas-tirgus-likums</w:t>
        </w:r>
      </w:hyperlink>
      <w:r>
        <w:t xml:space="preserve">. </w:t>
      </w:r>
    </w:p>
    <w:p w14:paraId="25B5B489" w14:textId="36EC188A" w:rsidR="00827DA0" w:rsidRDefault="00A546A3" w:rsidP="00892BAC">
      <w:pPr>
        <w:pStyle w:val="Heading3"/>
        <w:ind w:left="1418"/>
      </w:pPr>
      <w:r>
        <w:t xml:space="preserve">The </w:t>
      </w:r>
      <w:r w:rsidR="008D78D5">
        <w:t>Electricity Market Law specifies the details concerning the EECS GOs system in Latvia. Article 29</w:t>
      </w:r>
      <w:r w:rsidR="008D78D5" w:rsidRPr="00043676">
        <w:rPr>
          <w:vertAlign w:val="superscript"/>
        </w:rPr>
        <w:t xml:space="preserve">2 </w:t>
      </w:r>
      <w:r w:rsidR="00283B5B">
        <w:t xml:space="preserve">of Electricity market law states: </w:t>
      </w:r>
      <w:r>
        <w:t>"An electricity producer who utilises renewable energy resources or high efficiency co-generation for electricity production may receive a guarantee of origin for the quantity of electricity produced which is expressed in megawatt hours (MWh). The minimum amount of electricity for which a guarantee of origin may be issued is one megawatt-hour (MWh). No more than one guarantee of origin may be issued per each unit of electricity produced.</w:t>
      </w:r>
      <w:r w:rsidR="00283B5B">
        <w:t>"</w:t>
      </w:r>
    </w:p>
    <w:p w14:paraId="4C631E27" w14:textId="7830A356" w:rsidR="00827DA0" w:rsidRDefault="00A546A3" w:rsidP="00892BAC">
      <w:pPr>
        <w:pStyle w:val="Heading3"/>
        <w:numPr>
          <w:ilvl w:val="3"/>
          <w:numId w:val="1"/>
        </w:numPr>
      </w:pPr>
      <w:r>
        <w:t xml:space="preserve">The EECS GO is an electronic document issued by AST upon application of the Account holder </w:t>
      </w:r>
      <w:r w:rsidR="002623B5" w:rsidRPr="00C332E9">
        <w:t>sole purpose of the EECS GOs is to prove that the unit of electricity has been produced from a renewable source or high efficiency co-generation for electricity production.</w:t>
      </w:r>
    </w:p>
    <w:p w14:paraId="389E2136" w14:textId="1A76279F" w:rsidR="004B1256" w:rsidRPr="004B1256" w:rsidRDefault="00A546A3" w:rsidP="00892BAC">
      <w:pPr>
        <w:pStyle w:val="Heading3"/>
        <w:numPr>
          <w:ilvl w:val="3"/>
          <w:numId w:val="1"/>
        </w:numPr>
      </w:pPr>
      <w:r w:rsidRPr="0060414F">
        <w:rPr>
          <w:szCs w:val="20"/>
        </w:rPr>
        <w:t xml:space="preserve">Any use of the EECS GOs should take place within 12 months of production of the corresponding energy unit, after this period they will expire. The EECS GOs will be cancelled in the </w:t>
      </w:r>
      <w:r w:rsidR="00313299">
        <w:rPr>
          <w:szCs w:val="20"/>
        </w:rPr>
        <w:t>Registry</w:t>
      </w:r>
      <w:r w:rsidRPr="0060414F">
        <w:rPr>
          <w:szCs w:val="20"/>
        </w:rPr>
        <w:t xml:space="preserve"> once it has been used.</w:t>
      </w:r>
    </w:p>
    <w:p w14:paraId="1E00DAE2" w14:textId="024A2DEB" w:rsidR="00262874" w:rsidRPr="00262874" w:rsidRDefault="00A546A3" w:rsidP="00892BAC">
      <w:pPr>
        <w:pStyle w:val="Heading3"/>
        <w:numPr>
          <w:ilvl w:val="3"/>
          <w:numId w:val="1"/>
        </w:numPr>
      </w:pPr>
      <w:r w:rsidRPr="0060414F">
        <w:rPr>
          <w:szCs w:val="20"/>
        </w:rPr>
        <w:t>For the issuance of a</w:t>
      </w:r>
      <w:r w:rsidR="00BD4496">
        <w:rPr>
          <w:szCs w:val="20"/>
        </w:rPr>
        <w:t>n</w:t>
      </w:r>
      <w:r w:rsidRPr="0060414F">
        <w:rPr>
          <w:szCs w:val="20"/>
        </w:rPr>
        <w:t xml:space="preserve"> </w:t>
      </w:r>
      <w:r w:rsidR="00313299">
        <w:rPr>
          <w:szCs w:val="20"/>
        </w:rPr>
        <w:t>EECS GO</w:t>
      </w:r>
      <w:r w:rsidRPr="0060414F">
        <w:rPr>
          <w:szCs w:val="20"/>
        </w:rPr>
        <w:t xml:space="preserve"> regarding electricity produced in high-efficiency co-generation units, primary energy savings will be calculated in accordance with the procedures determined by the Cabinet of Ministers on the calculation of primary energy savings of cogeneration units. Link to procedure: </w:t>
      </w:r>
      <w:r w:rsidR="00A620AE" w:rsidRPr="0060414F">
        <w:rPr>
          <w:color w:val="0000FF"/>
          <w:szCs w:val="20"/>
        </w:rPr>
        <w:t>https://likumi.lv/ta/id/317216-noteikumi-par-elektroenergijas-razosanu-uzraudzibu-un-cenu-noteiksanu-razojot-elektroenergiju-kogeneracija</w:t>
      </w:r>
      <w:r w:rsidRPr="0060414F">
        <w:rPr>
          <w:szCs w:val="20"/>
        </w:rPr>
        <w:t xml:space="preserve">The calculation of primary </w:t>
      </w:r>
      <w:r w:rsidRPr="0060414F">
        <w:rPr>
          <w:szCs w:val="20"/>
        </w:rPr>
        <w:lastRenderedPageBreak/>
        <w:t xml:space="preserve">energy savings of cogeneration </w:t>
      </w:r>
      <w:proofErr w:type="gramStart"/>
      <w:r w:rsidRPr="0060414F">
        <w:rPr>
          <w:szCs w:val="20"/>
        </w:rPr>
        <w:t>units</w:t>
      </w:r>
      <w:proofErr w:type="gramEnd"/>
      <w:r w:rsidRPr="0060414F">
        <w:rPr>
          <w:szCs w:val="20"/>
        </w:rPr>
        <w:t xml:space="preserve"> information will be provided by the Production Device owner and confirmed by the Production Auditor.</w:t>
      </w:r>
    </w:p>
    <w:p w14:paraId="2DBD7165" w14:textId="380A4D10" w:rsidR="00E65893" w:rsidRPr="00E65893" w:rsidRDefault="00A546A3" w:rsidP="00892BAC">
      <w:pPr>
        <w:pStyle w:val="Heading3"/>
        <w:numPr>
          <w:ilvl w:val="3"/>
          <w:numId w:val="1"/>
        </w:numPr>
      </w:pPr>
      <w:r w:rsidRPr="0060414F">
        <w:rPr>
          <w:szCs w:val="20"/>
        </w:rPr>
        <w:t xml:space="preserve">The TSO shall publish information about issued </w:t>
      </w:r>
      <w:r w:rsidR="00823FA6">
        <w:rPr>
          <w:szCs w:val="20"/>
        </w:rPr>
        <w:t xml:space="preserve">EECS GOs </w:t>
      </w:r>
      <w:r w:rsidRPr="0060414F">
        <w:rPr>
          <w:szCs w:val="20"/>
        </w:rPr>
        <w:t xml:space="preserve">on </w:t>
      </w:r>
      <w:r w:rsidRPr="0060414F">
        <w:rPr>
          <w:color w:val="0000FF"/>
          <w:szCs w:val="20"/>
        </w:rPr>
        <w:t xml:space="preserve">http://cmo.grexel.com </w:t>
      </w:r>
      <w:r w:rsidRPr="0060414F">
        <w:rPr>
          <w:szCs w:val="20"/>
        </w:rPr>
        <w:t>and its webpage (</w:t>
      </w:r>
      <w:hyperlink r:id="rId17" w:history="1">
        <w:r w:rsidR="009D4991" w:rsidRPr="00947F62">
          <w:rPr>
            <w:rStyle w:val="Hyperlink"/>
          </w:rPr>
          <w:t>https://www.ast.lv/en/content/guarantees-origin</w:t>
        </w:r>
      </w:hyperlink>
      <w:r w:rsidR="009D4991">
        <w:t xml:space="preserve"> </w:t>
      </w:r>
      <w:r w:rsidRPr="0060414F">
        <w:rPr>
          <w:szCs w:val="20"/>
        </w:rPr>
        <w:t>).</w:t>
      </w:r>
    </w:p>
    <w:p w14:paraId="75549B4D" w14:textId="799ADF3E" w:rsidR="0000060D" w:rsidRPr="0000060D" w:rsidRDefault="00A546A3" w:rsidP="00892BAC">
      <w:pPr>
        <w:pStyle w:val="Heading3"/>
        <w:numPr>
          <w:ilvl w:val="3"/>
          <w:numId w:val="1"/>
        </w:numPr>
      </w:pPr>
      <w:r w:rsidRPr="0060414F">
        <w:rPr>
          <w:szCs w:val="20"/>
        </w:rPr>
        <w:t>For providing proof to a final customer that a given share or quantity of energy was produced from specific energy sources or technology type, the EECS GOs issued in Latvia or in other Member States of the European Union or in other states from European Economic Area shall be used. The EECS GOs can be transferred independently of the energy to which it relates, from one Account Holder to another.</w:t>
      </w:r>
    </w:p>
    <w:p w14:paraId="6BF54263" w14:textId="042B5991" w:rsidR="002623B5" w:rsidRPr="0000060D" w:rsidRDefault="00A546A3" w:rsidP="00892BAC">
      <w:pPr>
        <w:pStyle w:val="Heading3"/>
        <w:numPr>
          <w:ilvl w:val="3"/>
          <w:numId w:val="1"/>
        </w:numPr>
      </w:pPr>
      <w:r w:rsidRPr="005B72FC">
        <w:rPr>
          <w:szCs w:val="20"/>
        </w:rPr>
        <w:t xml:space="preserve">The amount of EECS GOs to be issued shall be determined using remote </w:t>
      </w:r>
      <w:r w:rsidR="00C22DCC" w:rsidRPr="005B72FC">
        <w:rPr>
          <w:szCs w:val="20"/>
        </w:rPr>
        <w:t xml:space="preserve">measurement </w:t>
      </w:r>
      <w:r w:rsidRPr="005B72FC">
        <w:rPr>
          <w:szCs w:val="20"/>
        </w:rPr>
        <w:t>devices</w:t>
      </w:r>
      <w:r w:rsidRPr="0060414F">
        <w:rPr>
          <w:szCs w:val="20"/>
        </w:rPr>
        <w:t xml:space="preserve"> and is </w:t>
      </w:r>
      <w:r w:rsidR="009D4991">
        <w:rPr>
          <w:szCs w:val="20"/>
        </w:rPr>
        <w:t>calculated</w:t>
      </w:r>
      <w:r w:rsidR="008F48BF" w:rsidRPr="0060414F">
        <w:rPr>
          <w:szCs w:val="20"/>
        </w:rPr>
        <w:t xml:space="preserve"> </w:t>
      </w:r>
      <w:r w:rsidRPr="0060414F">
        <w:rPr>
          <w:szCs w:val="20"/>
        </w:rPr>
        <w:t xml:space="preserve">as the net electrical energy injected via the </w:t>
      </w:r>
      <w:r w:rsidR="00B04D2C" w:rsidRPr="0060414F">
        <w:rPr>
          <w:rFonts w:eastAsia="Arial"/>
          <w:szCs w:val="20"/>
        </w:rPr>
        <w:t xml:space="preserve">producer's </w:t>
      </w:r>
      <w:r w:rsidRPr="0060414F">
        <w:rPr>
          <w:szCs w:val="20"/>
        </w:rPr>
        <w:t>connection points to the grid during one calendar month period</w:t>
      </w:r>
      <w:r w:rsidR="00D93310" w:rsidRPr="0060414F">
        <w:rPr>
          <w:szCs w:val="20"/>
        </w:rPr>
        <w:t>, described more in detail in section E.3</w:t>
      </w:r>
      <w:r w:rsidRPr="0060414F">
        <w:rPr>
          <w:szCs w:val="20"/>
        </w:rPr>
        <w:t>. Measurement Bodies send electricity metering data directly AST.</w:t>
      </w:r>
    </w:p>
    <w:p w14:paraId="20DA4115" w14:textId="46D4DA2E" w:rsidR="002623B5" w:rsidRPr="00F50B37" w:rsidRDefault="00A546A3" w:rsidP="00892BAC">
      <w:pPr>
        <w:pStyle w:val="Heading3"/>
        <w:numPr>
          <w:ilvl w:val="3"/>
          <w:numId w:val="1"/>
        </w:numPr>
      </w:pPr>
      <w:r w:rsidRPr="0060414F">
        <w:rPr>
          <w:szCs w:val="20"/>
        </w:rPr>
        <w:t xml:space="preserve">In accordance with Electricity Market law, AST can </w:t>
      </w:r>
      <w:r w:rsidR="00BD4496">
        <w:rPr>
          <w:szCs w:val="20"/>
        </w:rPr>
        <w:t xml:space="preserve">only </w:t>
      </w:r>
      <w:r w:rsidRPr="0060414F">
        <w:rPr>
          <w:szCs w:val="20"/>
        </w:rPr>
        <w:t xml:space="preserve">recognize the EECS GOs issued </w:t>
      </w:r>
      <w:r w:rsidRPr="0093434B">
        <w:rPr>
          <w:szCs w:val="20"/>
        </w:rPr>
        <w:t>in European Union Member States</w:t>
      </w:r>
      <w:r w:rsidR="00C73FE5" w:rsidRPr="0093434B">
        <w:rPr>
          <w:szCs w:val="20"/>
        </w:rPr>
        <w:t xml:space="preserve"> and the European Economic Area</w:t>
      </w:r>
      <w:r w:rsidR="00C73FE5" w:rsidRPr="0060414F">
        <w:rPr>
          <w:szCs w:val="20"/>
        </w:rPr>
        <w:t xml:space="preserve"> according to</w:t>
      </w:r>
      <w:r w:rsidR="00BD4496">
        <w:rPr>
          <w:szCs w:val="20"/>
        </w:rPr>
        <w:t xml:space="preserve"> the</w:t>
      </w:r>
      <w:r w:rsidR="00C73FE5" w:rsidRPr="0060414F">
        <w:rPr>
          <w:szCs w:val="20"/>
        </w:rPr>
        <w:t xml:space="preserve"> EECS Rul</w:t>
      </w:r>
      <w:r w:rsidR="00C45833" w:rsidRPr="0060414F">
        <w:rPr>
          <w:szCs w:val="20"/>
        </w:rPr>
        <w:t>es.</w:t>
      </w:r>
    </w:p>
    <w:p w14:paraId="55AD4812" w14:textId="77777777" w:rsidR="00F50B37" w:rsidRPr="00104522" w:rsidRDefault="00F50B37" w:rsidP="00F50B37"/>
    <w:p w14:paraId="69E4D53C" w14:textId="77777777" w:rsidR="003C4A73" w:rsidRDefault="00A546A3" w:rsidP="00E36E0A">
      <w:pPr>
        <w:pStyle w:val="Heading2"/>
      </w:pPr>
      <w:bookmarkStart w:id="22" w:name="_Toc109817170"/>
      <w:bookmarkStart w:id="23" w:name="_Toc106183913"/>
      <w:r w:rsidRPr="005D66B5">
        <w:t xml:space="preserve">National </w:t>
      </w:r>
      <w:r w:rsidR="00473A0E">
        <w:t xml:space="preserve">Energy </w:t>
      </w:r>
      <w:r w:rsidRPr="005D66B5">
        <w:t>Source Disclosure</w:t>
      </w:r>
      <w:bookmarkEnd w:id="22"/>
      <w:bookmarkEnd w:id="23"/>
    </w:p>
    <w:p w14:paraId="1B5CED1F" w14:textId="77777777" w:rsidR="00A61ED1" w:rsidRPr="00A61ED1" w:rsidRDefault="00A546A3" w:rsidP="00892BAC">
      <w:pPr>
        <w:pStyle w:val="Heading3"/>
        <w:ind w:left="1418"/>
      </w:pPr>
      <w:r w:rsidRPr="0060414F">
        <w:t xml:space="preserve">Legislation and regulation: </w:t>
      </w:r>
    </w:p>
    <w:p w14:paraId="7E0B664A" w14:textId="24EE7FFC" w:rsidR="00A61ED1" w:rsidRPr="00A61ED1" w:rsidRDefault="00A546A3" w:rsidP="00892BAC">
      <w:pPr>
        <w:pStyle w:val="Heading3"/>
        <w:numPr>
          <w:ilvl w:val="3"/>
          <w:numId w:val="1"/>
        </w:numPr>
      </w:pPr>
      <w:r w:rsidRPr="0060414F">
        <w:rPr>
          <w:szCs w:val="20"/>
        </w:rPr>
        <w:t xml:space="preserve">Electricity Market Law, implementing the directives 2009/72/EC and 2009/28/EC. Available at: </w:t>
      </w:r>
      <w:hyperlink r:id="rId18" w:history="1">
        <w:r w:rsidR="004216B6" w:rsidRPr="0060414F">
          <w:rPr>
            <w:rStyle w:val="Hyperlink"/>
            <w:szCs w:val="20"/>
          </w:rPr>
          <w:t>https://likumi.lv/ta/id/108834-elektroenergijas-tirgus-likums</w:t>
        </w:r>
      </w:hyperlink>
    </w:p>
    <w:p w14:paraId="31E41AD1" w14:textId="7F9D4C71" w:rsidR="00A61ED1" w:rsidRPr="00A61ED1" w:rsidRDefault="00A546A3" w:rsidP="00892BAC">
      <w:pPr>
        <w:pStyle w:val="Heading3"/>
        <w:numPr>
          <w:ilvl w:val="3"/>
          <w:numId w:val="1"/>
        </w:numPr>
      </w:pPr>
      <w:r w:rsidRPr="0060414F">
        <w:rPr>
          <w:szCs w:val="20"/>
        </w:rPr>
        <w:t xml:space="preserve">Decision No.1/16 of the Board of the Public Utilities Commission of December 3, 2020 " Rules on information to end-users of electricity and natural gas". Available at: </w:t>
      </w:r>
      <w:hyperlink r:id="rId19" w:history="1">
        <w:r w:rsidR="004216B6" w:rsidRPr="0060414F">
          <w:rPr>
            <w:rStyle w:val="Hyperlink"/>
            <w:szCs w:val="20"/>
          </w:rPr>
          <w:t>https://www.vestnesis.lv/op/2020/236.23</w:t>
        </w:r>
      </w:hyperlink>
    </w:p>
    <w:p w14:paraId="5ACBF26C" w14:textId="5D339649" w:rsidR="00A61ED1" w:rsidRPr="00A61ED1" w:rsidRDefault="00A546A3" w:rsidP="00892BAC">
      <w:pPr>
        <w:pStyle w:val="Heading3"/>
        <w:numPr>
          <w:ilvl w:val="3"/>
          <w:numId w:val="1"/>
        </w:numPr>
      </w:pPr>
      <w:r w:rsidRPr="0060414F">
        <w:rPr>
          <w:szCs w:val="20"/>
        </w:rPr>
        <w:t xml:space="preserve">Decision No.1/4 of the Board of the Public Utilities Commission of June 26, 2013 "Network code in the electricity sector". Available at: </w:t>
      </w:r>
      <w:hyperlink r:id="rId20" w:history="1">
        <w:r w:rsidR="004216B6" w:rsidRPr="0060414F">
          <w:rPr>
            <w:rStyle w:val="Hyperlink"/>
            <w:szCs w:val="20"/>
          </w:rPr>
          <w:t>https://likumi.lv/ta/id/257943-tikla-kodekss-elektroenergijas-nozare</w:t>
        </w:r>
      </w:hyperlink>
    </w:p>
    <w:p w14:paraId="2EEFC406" w14:textId="679A26D6" w:rsidR="003C4A73" w:rsidRPr="002D793A" w:rsidRDefault="00A546A3" w:rsidP="00892BAC">
      <w:pPr>
        <w:pStyle w:val="Heading3"/>
        <w:numPr>
          <w:ilvl w:val="3"/>
          <w:numId w:val="1"/>
        </w:numPr>
      </w:pPr>
      <w:r w:rsidRPr="0060414F">
        <w:rPr>
          <w:szCs w:val="20"/>
        </w:rPr>
        <w:t xml:space="preserve">Article 32 (4) of the Electricity Market Law delegates to Public Utilities Commission the authority to determine what information and to what extent the electricity suppliers </w:t>
      </w:r>
      <w:proofErr w:type="gramStart"/>
      <w:r w:rsidRPr="0060414F">
        <w:rPr>
          <w:szCs w:val="20"/>
        </w:rPr>
        <w:t>have to</w:t>
      </w:r>
      <w:proofErr w:type="gramEnd"/>
      <w:r w:rsidRPr="0060414F">
        <w:rPr>
          <w:szCs w:val="20"/>
        </w:rPr>
        <w:t xml:space="preserve"> include in the end-user bills and informational materials. While the Public Utilities Commission describes in detail the methodology and process of disclosure.</w:t>
      </w:r>
    </w:p>
    <w:p w14:paraId="10582342" w14:textId="096B79DB" w:rsidR="002D793A" w:rsidRPr="002D793A" w:rsidRDefault="00A546A3" w:rsidP="00892BAC">
      <w:pPr>
        <w:pStyle w:val="Heading3"/>
        <w:ind w:left="1418"/>
      </w:pPr>
      <w:r>
        <w:rPr>
          <w:szCs w:val="20"/>
        </w:rPr>
        <w:t xml:space="preserve">Previously mentioned legislation </w:t>
      </w:r>
      <w:proofErr w:type="gramStart"/>
      <w:r>
        <w:rPr>
          <w:szCs w:val="20"/>
        </w:rPr>
        <w:t>implements</w:t>
      </w:r>
      <w:proofErr w:type="gramEnd"/>
      <w:r>
        <w:rPr>
          <w:szCs w:val="20"/>
        </w:rPr>
        <w:t xml:space="preserve"> the requirements arising from Article 3(9) of the Directive 2009/72/EC and additional requirements set out in Annex I of Directive 2019/944.</w:t>
      </w:r>
    </w:p>
    <w:p w14:paraId="7B2E84BF" w14:textId="388B3B29" w:rsidR="002D793A" w:rsidRDefault="00A546A3" w:rsidP="00892BAC">
      <w:pPr>
        <w:pStyle w:val="Heading3"/>
        <w:ind w:left="1418"/>
      </w:pPr>
      <w:proofErr w:type="gramStart"/>
      <w:r>
        <w:t>Brief summary</w:t>
      </w:r>
      <w:proofErr w:type="gramEnd"/>
      <w:r>
        <w:t xml:space="preserve"> of the disclosure methodology and process:</w:t>
      </w:r>
    </w:p>
    <w:p w14:paraId="50697095" w14:textId="39B0170A" w:rsidR="002D793A" w:rsidRPr="00B132C6" w:rsidRDefault="00A546A3" w:rsidP="00892BAC">
      <w:pPr>
        <w:pStyle w:val="Heading3"/>
        <w:numPr>
          <w:ilvl w:val="3"/>
          <w:numId w:val="1"/>
        </w:numPr>
      </w:pPr>
      <w:r>
        <w:rPr>
          <w:szCs w:val="20"/>
        </w:rPr>
        <w:t>The supplier shall provide to the end-consumer information, together with an invoice or with other presented information and promotional materials.</w:t>
      </w:r>
    </w:p>
    <w:p w14:paraId="33709F1E" w14:textId="0E13E0FD" w:rsidR="00B132C6" w:rsidRPr="00B132C6" w:rsidRDefault="00A546A3" w:rsidP="00892BAC">
      <w:pPr>
        <w:pStyle w:val="Heading3"/>
        <w:numPr>
          <w:ilvl w:val="3"/>
          <w:numId w:val="1"/>
        </w:numPr>
      </w:pPr>
      <w:r>
        <w:rPr>
          <w:szCs w:val="20"/>
        </w:rPr>
        <w:t xml:space="preserve">Invoices that suppliers send to end-consumers shall provide the following information: the name of the energy product received; the amount of energy delivered during the billing period in kWh; energy price for the billing period [EUR/kWh]; energy bill during the billing period [EUR]; the cost of transmission and distribution system components [EUR]; the cost of the mandatory procurement components [EUR] (does not apply to bills for non-household users and non-delegated powers suppliers to pay for the mandatory procurement components); total payment amount for the billing period [EUR]; information on how to access </w:t>
      </w:r>
      <w:r>
        <w:rPr>
          <w:szCs w:val="20"/>
        </w:rPr>
        <w:lastRenderedPageBreak/>
        <w:t>detailed consumption information, information about electricity origin and environmental impact.</w:t>
      </w:r>
    </w:p>
    <w:p w14:paraId="2BAB087A" w14:textId="1425EBD0" w:rsidR="00B132C6" w:rsidRPr="00B132C6" w:rsidRDefault="00A546A3" w:rsidP="00892BAC">
      <w:pPr>
        <w:pStyle w:val="Heading3"/>
        <w:numPr>
          <w:ilvl w:val="3"/>
          <w:numId w:val="1"/>
        </w:numPr>
      </w:pPr>
      <w:r>
        <w:rPr>
          <w:szCs w:val="20"/>
        </w:rPr>
        <w:t>At least once a year, no later than by 31</w:t>
      </w:r>
      <w:r w:rsidRPr="00D943A7">
        <w:rPr>
          <w:sz w:val="13"/>
          <w:szCs w:val="13"/>
          <w:vertAlign w:val="superscript"/>
        </w:rPr>
        <w:t>st</w:t>
      </w:r>
      <w:r>
        <w:rPr>
          <w:sz w:val="13"/>
          <w:szCs w:val="13"/>
        </w:rPr>
        <w:t xml:space="preserve"> </w:t>
      </w:r>
      <w:r>
        <w:rPr>
          <w:szCs w:val="20"/>
        </w:rPr>
        <w:t>July, the electricity supplier shall provide end-consumers with informative material on the environmental impact, in terms of at least CO2 emissions and the radioactive waste resulting from the electricity produced by each product fuel mix of the supplier over the preceding year. Information should be available through information in bills.</w:t>
      </w:r>
    </w:p>
    <w:p w14:paraId="0DD44DC7" w14:textId="21179E9E" w:rsidR="00B132C6" w:rsidRPr="00B132C6" w:rsidRDefault="00A546A3" w:rsidP="00892BAC">
      <w:pPr>
        <w:pStyle w:val="Heading3"/>
        <w:numPr>
          <w:ilvl w:val="3"/>
          <w:numId w:val="1"/>
        </w:numPr>
      </w:pPr>
      <w:r>
        <w:rPr>
          <w:szCs w:val="20"/>
        </w:rPr>
        <w:t>At least once a year, not later than by 31</w:t>
      </w:r>
      <w:r w:rsidRPr="00D943A7">
        <w:rPr>
          <w:sz w:val="13"/>
          <w:szCs w:val="13"/>
          <w:vertAlign w:val="superscript"/>
        </w:rPr>
        <w:t>st</w:t>
      </w:r>
      <w:r>
        <w:rPr>
          <w:sz w:val="13"/>
          <w:szCs w:val="13"/>
        </w:rPr>
        <w:t xml:space="preserve"> </w:t>
      </w:r>
      <w:r>
        <w:rPr>
          <w:szCs w:val="20"/>
        </w:rPr>
        <w:t>July, the electricity supplier shall provide the end-consumers with access to informative material (Information should be available through information in bills) for previous year which includes:</w:t>
      </w:r>
    </w:p>
    <w:p w14:paraId="222CD7A9" w14:textId="70476408" w:rsidR="00B132C6" w:rsidRPr="002712B4" w:rsidRDefault="00A546A3" w:rsidP="0072169D">
      <w:pPr>
        <w:pStyle w:val="ListParagraph"/>
        <w:numPr>
          <w:ilvl w:val="0"/>
          <w:numId w:val="35"/>
        </w:numPr>
      </w:pPr>
      <w:r>
        <w:t>information on the origin of the electricity supplied for the previous calendar year, indicating the share of electricity purchased from electricity producers in Latvia as a share of the total amount of electricity supplied to end-</w:t>
      </w:r>
      <w:proofErr w:type="gramStart"/>
      <w:r>
        <w:t>consumers;</w:t>
      </w:r>
      <w:proofErr w:type="gramEnd"/>
    </w:p>
    <w:p w14:paraId="7DD57413" w14:textId="52792B7A" w:rsidR="002712B4" w:rsidRPr="002712B4" w:rsidRDefault="00A546A3" w:rsidP="0072169D">
      <w:pPr>
        <w:pStyle w:val="ListParagraph"/>
        <w:numPr>
          <w:ilvl w:val="0"/>
          <w:numId w:val="35"/>
        </w:numPr>
      </w:pPr>
      <w:r>
        <w:t xml:space="preserve">the share of electricity procured from other traders in Latvia in the amount of electricity delivered to the </w:t>
      </w:r>
      <w:proofErr w:type="gramStart"/>
      <w:r>
        <w:t>end-users;</w:t>
      </w:r>
      <w:proofErr w:type="gramEnd"/>
    </w:p>
    <w:p w14:paraId="0D85B64C" w14:textId="35EC909F" w:rsidR="002712B4" w:rsidRPr="00334498" w:rsidRDefault="00A546A3" w:rsidP="0072169D">
      <w:pPr>
        <w:pStyle w:val="ListParagraph"/>
        <w:numPr>
          <w:ilvl w:val="0"/>
          <w:numId w:val="35"/>
        </w:numPr>
      </w:pPr>
      <w:r>
        <w:t xml:space="preserve">the share of electricity purchased on the electricity exchange in the total amount of electricity supplied to </w:t>
      </w:r>
      <w:proofErr w:type="gramStart"/>
      <w:r>
        <w:t>end-users;</w:t>
      </w:r>
      <w:proofErr w:type="gramEnd"/>
    </w:p>
    <w:p w14:paraId="4F74E5D9" w14:textId="28F2FB63" w:rsidR="00334498" w:rsidRPr="00334498" w:rsidRDefault="00A546A3" w:rsidP="0072169D">
      <w:pPr>
        <w:pStyle w:val="ListParagraph"/>
        <w:numPr>
          <w:ilvl w:val="0"/>
          <w:numId w:val="35"/>
        </w:numPr>
      </w:pPr>
      <w:r>
        <w:t xml:space="preserve">the proportion of electricity produced from each type of renewable energy (hydropower, biogas, biomass, wind energy, solar energy or other renewable energy sources) as a share of the total amount of electricity supplied to end </w:t>
      </w:r>
      <w:proofErr w:type="gramStart"/>
      <w:r>
        <w:t>users;</w:t>
      </w:r>
      <w:proofErr w:type="gramEnd"/>
    </w:p>
    <w:p w14:paraId="0CA2BB11" w14:textId="033CD77F" w:rsidR="00334498" w:rsidRPr="00334498" w:rsidRDefault="00A546A3" w:rsidP="0072169D">
      <w:pPr>
        <w:pStyle w:val="ListParagraph"/>
        <w:numPr>
          <w:ilvl w:val="0"/>
          <w:numId w:val="35"/>
        </w:numPr>
      </w:pPr>
      <w:r>
        <w:t>the proportion of electricity produced from each type of fossil fuels (natural gas, coal, shale or other fossil fuels) to the total amount of electricity supplied to end-</w:t>
      </w:r>
      <w:proofErr w:type="gramStart"/>
      <w:r>
        <w:t>consumers;</w:t>
      </w:r>
      <w:proofErr w:type="gramEnd"/>
    </w:p>
    <w:p w14:paraId="5023E06D" w14:textId="36A9AD6B" w:rsidR="00334498" w:rsidRPr="00F67B1A" w:rsidRDefault="00A546A3" w:rsidP="0072169D">
      <w:pPr>
        <w:pStyle w:val="ListParagraph"/>
        <w:numPr>
          <w:ilvl w:val="0"/>
          <w:numId w:val="35"/>
        </w:numPr>
      </w:pPr>
      <w:r>
        <w:t xml:space="preserve">the proportion of electricity produced from an energy source (which is not mentioned </w:t>
      </w:r>
      <w:proofErr w:type="gramStart"/>
      <w:r>
        <w:t>previously</w:t>
      </w:r>
      <w:r w:rsidR="00FA1E9F">
        <w:t>,</w:t>
      </w:r>
      <w:r>
        <w:t xml:space="preserve"> but</w:t>
      </w:r>
      <w:proofErr w:type="gramEnd"/>
      <w:r>
        <w:t xml:space="preserve"> appears in the AST calculated residual mix) against the total amount of electricity supplied to end-consumers.</w:t>
      </w:r>
    </w:p>
    <w:p w14:paraId="5B858F1A" w14:textId="2EF63976" w:rsidR="00F67B1A" w:rsidRPr="001220DF" w:rsidRDefault="00A546A3" w:rsidP="00892BAC">
      <w:pPr>
        <w:pStyle w:val="Heading3"/>
        <w:ind w:left="1418"/>
      </w:pPr>
      <w:r>
        <w:rPr>
          <w:szCs w:val="20"/>
        </w:rPr>
        <w:t>Information about the origin of supplied energy must be based on explicitly tracked electricity origin, by cancelling GOs and for untracked supplied energy share the Residual Mix must be used as described in the national regulatory provisions.</w:t>
      </w:r>
    </w:p>
    <w:p w14:paraId="44C69F30" w14:textId="6524E0C1" w:rsidR="001220DF" w:rsidRDefault="00A546A3" w:rsidP="00892BAC">
      <w:pPr>
        <w:pStyle w:val="Heading3"/>
        <w:ind w:left="1418"/>
      </w:pPr>
      <w:r>
        <w:t xml:space="preserve">According to Electricity Market law, AST has created and maintains the national Residual Mix calculation methodology. AST has adopted an Issuance based method available on the AST website </w:t>
      </w:r>
      <w:r w:rsidR="00227021">
        <w:t xml:space="preserve">under subsection residual mix: </w:t>
      </w:r>
      <w:hyperlink r:id="rId21" w:history="1">
        <w:r w:rsidR="00F4183F" w:rsidRPr="00947F62">
          <w:rPr>
            <w:rStyle w:val="Hyperlink"/>
          </w:rPr>
          <w:t>https://www.ast.lv/en/content/guarantees-origin</w:t>
        </w:r>
      </w:hyperlink>
      <w:r w:rsidR="00F4183F">
        <w:rPr>
          <w:b/>
          <w:bCs w:val="0"/>
          <w:lang w:val="en-US"/>
        </w:rPr>
        <w:t xml:space="preserve"> </w:t>
      </w:r>
      <w:r>
        <w:t>.The Latvian national Residual mix is calculated by using information about national generation, consumption, issued and expired certificates, European residual mix and imported/exported energy from External countries. Calculations are done in cooperation with AIB. On high level base formula of Residual mix:</w:t>
      </w:r>
    </w:p>
    <w:p w14:paraId="12D5BB06" w14:textId="77777777" w:rsidR="001220DF" w:rsidRDefault="00A546A3" w:rsidP="0072169D">
      <w:r>
        <w:t xml:space="preserve">Residual mix = Generated electricity – Issued EECS GO + Expired EECS GO + Import from external country – Export from external country ± European residual </w:t>
      </w:r>
      <w:proofErr w:type="gramStart"/>
      <w:r>
        <w:t>mix;</w:t>
      </w:r>
      <w:proofErr w:type="gramEnd"/>
    </w:p>
    <w:p w14:paraId="370728E1" w14:textId="7706882B" w:rsidR="001220DF" w:rsidRDefault="00A546A3" w:rsidP="0072169D">
      <w:r>
        <w:t>Note: External country - Country not included in the European Residual Mix calculation area</w:t>
      </w:r>
    </w:p>
    <w:p w14:paraId="50A2D4E1" w14:textId="6EC2F066" w:rsidR="009D4133" w:rsidRPr="00026824" w:rsidRDefault="00A546A3" w:rsidP="00892BAC">
      <w:pPr>
        <w:pStyle w:val="Heading3"/>
        <w:numPr>
          <w:ilvl w:val="3"/>
          <w:numId w:val="1"/>
        </w:numPr>
      </w:pPr>
      <w:r>
        <w:rPr>
          <w:szCs w:val="20"/>
        </w:rPr>
        <w:t>The residual mix of the previous year shall be calculated and published by the 30</w:t>
      </w:r>
      <w:r w:rsidRPr="00D943A7">
        <w:rPr>
          <w:szCs w:val="20"/>
          <w:vertAlign w:val="superscript"/>
        </w:rPr>
        <w:t>th</w:t>
      </w:r>
      <w:r>
        <w:rPr>
          <w:szCs w:val="20"/>
        </w:rPr>
        <w:t xml:space="preserve"> of June on AST website </w:t>
      </w:r>
      <w:hyperlink r:id="rId22" w:history="1">
        <w:r w:rsidR="00D021BD" w:rsidRPr="00D021BD">
          <w:t xml:space="preserve"> </w:t>
        </w:r>
        <w:r w:rsidR="00D021BD" w:rsidRPr="00D021BD">
          <w:rPr>
            <w:rStyle w:val="Hyperlink"/>
            <w:szCs w:val="20"/>
          </w:rPr>
          <w:t>https://www.ast.lv/en/content/guarantees-origin</w:t>
        </w:r>
      </w:hyperlink>
      <w:r>
        <w:rPr>
          <w:szCs w:val="20"/>
        </w:rPr>
        <w:t>.</w:t>
      </w:r>
    </w:p>
    <w:p w14:paraId="113A691E" w14:textId="056A2689" w:rsidR="00026824" w:rsidRPr="00A61ED1" w:rsidRDefault="00A546A3" w:rsidP="00892BAC">
      <w:pPr>
        <w:pStyle w:val="Heading3"/>
        <w:ind w:left="1418"/>
      </w:pPr>
      <w:r>
        <w:rPr>
          <w:szCs w:val="20"/>
        </w:rPr>
        <w:t xml:space="preserve">According to article 60 of Decision No.1/4 of the Board of the Public Utilities Commission of June 26, 2013 "Network code in the electricity sector" the Transmission </w:t>
      </w:r>
      <w:r>
        <w:rPr>
          <w:szCs w:val="20"/>
        </w:rPr>
        <w:lastRenderedPageBreak/>
        <w:t xml:space="preserve">System Operator shall have the right to request from the Distribution System Operator information associated with the issuing of </w:t>
      </w:r>
      <w:r w:rsidR="00F607AF" w:rsidRPr="00313299">
        <w:rPr>
          <w:szCs w:val="20"/>
        </w:rPr>
        <w:t xml:space="preserve">EECS </w:t>
      </w:r>
      <w:r w:rsidRPr="00313299">
        <w:rPr>
          <w:szCs w:val="20"/>
        </w:rPr>
        <w:t>GOs</w:t>
      </w:r>
      <w:r>
        <w:rPr>
          <w:szCs w:val="20"/>
        </w:rPr>
        <w:t>.</w:t>
      </w:r>
    </w:p>
    <w:p w14:paraId="37E3DC7A" w14:textId="77777777" w:rsidR="00136FE5" w:rsidRDefault="00A546A3" w:rsidP="00892BAC">
      <w:pPr>
        <w:pStyle w:val="Heading3"/>
        <w:ind w:left="1418"/>
      </w:pPr>
      <w:r w:rsidRPr="005D66B5">
        <w:t xml:space="preserve">For this Domain, the </w:t>
      </w:r>
      <w:r>
        <w:t xml:space="preserve">authorised body for supervision of Disclosure of the origin of energy towards consumers is </w:t>
      </w:r>
      <w:r w:rsidRPr="00136FE5">
        <w:rPr>
          <w:szCs w:val="20"/>
        </w:rPr>
        <w:t>the Public Utilities Commission</w:t>
      </w:r>
      <w:r>
        <w:t xml:space="preserve">. This body is responsible for supervision of disclosure of the origin of the following Energy Carriers: electricity. </w:t>
      </w:r>
    </w:p>
    <w:p w14:paraId="3B8E07B7" w14:textId="315DC4E6" w:rsidR="00136FE5" w:rsidRDefault="00A546A3" w:rsidP="00892BAC">
      <w:pPr>
        <w:pStyle w:val="Heading3"/>
        <w:ind w:left="1418"/>
      </w:pPr>
      <w:r>
        <w:t>Cancelation</w:t>
      </w:r>
      <w:r w:rsidR="003907F9">
        <w:t>s</w:t>
      </w:r>
      <w:r>
        <w:t xml:space="preserve"> for usage in another Domain (i.e. Ex Domain Cancellations) are allowed under the following restrictions: </w:t>
      </w:r>
      <w:r w:rsidR="00583F80">
        <w:t xml:space="preserve">Domain </w:t>
      </w:r>
      <w:r w:rsidR="00DE7BB7">
        <w:t xml:space="preserve">allows </w:t>
      </w:r>
      <w:r w:rsidR="00E842AD">
        <w:t xml:space="preserve">such cancelation and (if applicable) </w:t>
      </w:r>
      <w:r>
        <w:t>AST has agreement with Domains competent authority</w:t>
      </w:r>
      <w:r w:rsidR="00E842AD">
        <w:t xml:space="preserve">. For </w:t>
      </w:r>
      <w:r w:rsidR="00F36B67">
        <w:t>information contact AST: go@ast.lv</w:t>
      </w:r>
      <w:r>
        <w:t>.</w:t>
      </w:r>
    </w:p>
    <w:p w14:paraId="495FA553" w14:textId="77777777" w:rsidR="00104522" w:rsidRPr="00104522" w:rsidRDefault="00104522" w:rsidP="0072169D"/>
    <w:p w14:paraId="75564BC6" w14:textId="35662D40" w:rsidR="00E76591" w:rsidRDefault="00A546A3" w:rsidP="00E36E0A">
      <w:pPr>
        <w:pStyle w:val="Heading2"/>
      </w:pPr>
      <w:bookmarkStart w:id="24" w:name="_Ref353804786"/>
      <w:bookmarkStart w:id="25" w:name="_Toc109817171"/>
      <w:bookmarkStart w:id="26" w:name="_Toc106183914"/>
      <w:r w:rsidRPr="005D66B5">
        <w:t>National Public Support Schemes</w:t>
      </w:r>
      <w:bookmarkEnd w:id="24"/>
      <w:bookmarkEnd w:id="25"/>
      <w:bookmarkEnd w:id="26"/>
    </w:p>
    <w:p w14:paraId="2BE2B077" w14:textId="492FEAC4" w:rsidR="00B42D9A" w:rsidRPr="005B681A" w:rsidRDefault="00A546A3" w:rsidP="00892BAC">
      <w:pPr>
        <w:pStyle w:val="Heading3"/>
        <w:ind w:left="1418"/>
      </w:pPr>
      <w:r>
        <w:rPr>
          <w:szCs w:val="20"/>
        </w:rPr>
        <w:t xml:space="preserve">Mandatory procurement is a state-approved support mechanism for electricity producers, which provides financing from electricity end-user payments. The Cabinet of Ministers has determined the criteria for the qualification of co-generation plants for acquiring this right as well as for production of electricity using renewable energy sources. The conditions </w:t>
      </w:r>
      <w:proofErr w:type="gramStart"/>
      <w:r>
        <w:rPr>
          <w:szCs w:val="20"/>
        </w:rPr>
        <w:t>for the production of</w:t>
      </w:r>
      <w:proofErr w:type="gramEnd"/>
      <w:r>
        <w:rPr>
          <w:szCs w:val="20"/>
        </w:rPr>
        <w:t xml:space="preserve"> electricity and the pricing procedure are regulated by the Cabinet of Ministers regulations,</w:t>
      </w:r>
      <w:r w:rsidR="005B681A" w:rsidRPr="005B681A">
        <w:rPr>
          <w:szCs w:val="20"/>
        </w:rPr>
        <w:t xml:space="preserve"> </w:t>
      </w:r>
      <w:r w:rsidR="005B681A">
        <w:rPr>
          <w:szCs w:val="20"/>
        </w:rPr>
        <w:t>the purchase price of electricity is also determined by the Cabinet of Ministers. It is differentiated depending on the type of resource and power plant (Cabinet Regulation No. 560 of September</w:t>
      </w:r>
      <w:r w:rsidR="00640BBB">
        <w:rPr>
          <w:szCs w:val="20"/>
        </w:rPr>
        <w:t xml:space="preserve"> </w:t>
      </w:r>
      <w:r w:rsidR="005B681A">
        <w:rPr>
          <w:szCs w:val="20"/>
        </w:rPr>
        <w:t>2 2020</w:t>
      </w:r>
      <w:r w:rsidR="00640BBB">
        <w:rPr>
          <w:szCs w:val="20"/>
        </w:rPr>
        <w:t xml:space="preserve"> </w:t>
      </w:r>
      <w:r w:rsidR="005B681A">
        <w:rPr>
          <w:szCs w:val="20"/>
        </w:rPr>
        <w:t xml:space="preserve">“Regulations on Electricity Generation from Renewable Energy Sources, as well as on Pricing Procedures and Monitoring” available at: </w:t>
      </w:r>
      <w:hyperlink r:id="rId23" w:history="1">
        <w:r w:rsidR="005B681A" w:rsidRPr="00116CB5">
          <w:rPr>
            <w:rStyle w:val="Hyperlink"/>
            <w:szCs w:val="20"/>
          </w:rPr>
          <w:t>https://likumi.lv/ta/id/317215-noteikumi-par-elektroenergijas-razosanu-izmantojot-atjaunojamos-energoresursus-ka-ari-par-cenu-noteiksanas-kartibu-un-uzraudzibu</w:t>
        </w:r>
      </w:hyperlink>
      <w:r w:rsidR="005B681A">
        <w:rPr>
          <w:szCs w:val="20"/>
        </w:rPr>
        <w:t xml:space="preserve"> and Cabinet Regulation No. 561 of September 2 2020 “Regulations on the Production, Monitoring and Pricing of Electricity from Cogeneration” available at: </w:t>
      </w:r>
      <w:hyperlink r:id="rId24" w:history="1">
        <w:r w:rsidR="005B681A" w:rsidRPr="00116CB5">
          <w:rPr>
            <w:rStyle w:val="Hyperlink"/>
            <w:szCs w:val="20"/>
          </w:rPr>
          <w:t>https://likumi.lv/ta/id/317216-noteikumi-par-elektroenergijas-razosanu-uzraudzibu-un-cenu-noteiksanu-razojot-elektroenergiju-kogeneracija</w:t>
        </w:r>
      </w:hyperlink>
      <w:r w:rsidR="005B681A" w:rsidRPr="0060414F">
        <w:rPr>
          <w:szCs w:val="20"/>
        </w:rPr>
        <w:t>).</w:t>
      </w:r>
    </w:p>
    <w:p w14:paraId="2FD45250" w14:textId="1621B0CD" w:rsidR="005B681A" w:rsidRPr="00F42995" w:rsidRDefault="00A546A3" w:rsidP="00892BAC">
      <w:pPr>
        <w:pStyle w:val="Heading3"/>
        <w:ind w:left="1418"/>
      </w:pPr>
      <w:r>
        <w:rPr>
          <w:szCs w:val="20"/>
        </w:rPr>
        <w:t xml:space="preserve">During the mandatory procurement, electricity from producers is purchased by the </w:t>
      </w:r>
      <w:r w:rsidR="00706FB8">
        <w:rPr>
          <w:szCs w:val="20"/>
        </w:rPr>
        <w:t xml:space="preserve">Public Trader </w:t>
      </w:r>
      <w:r>
        <w:rPr>
          <w:szCs w:val="20"/>
        </w:rPr>
        <w:t xml:space="preserve">at a certain price. The Ministry of Economics grants the right to sell the produced electricity within the framework of mandatory procurement. The conditions </w:t>
      </w:r>
      <w:proofErr w:type="gramStart"/>
      <w:r>
        <w:rPr>
          <w:szCs w:val="20"/>
        </w:rPr>
        <w:t>for the production of</w:t>
      </w:r>
      <w:proofErr w:type="gramEnd"/>
      <w:r>
        <w:rPr>
          <w:szCs w:val="20"/>
        </w:rPr>
        <w:t xml:space="preserve"> electricity and the pricing procedure are regulated by the Cabinet of Ministers regulations.</w:t>
      </w:r>
    </w:p>
    <w:p w14:paraId="02419DD2" w14:textId="029CC200" w:rsidR="00F42995" w:rsidRPr="00F42995" w:rsidRDefault="00A546A3" w:rsidP="00892BAC">
      <w:pPr>
        <w:pStyle w:val="Heading3"/>
        <w:ind w:left="1418"/>
      </w:pPr>
      <w:r>
        <w:rPr>
          <w:szCs w:val="20"/>
        </w:rPr>
        <w:t>The mandatory procurement components change annually (January 1), it is calculated in accordance with regulatory enactments and confirmed by the Public Utilities Commission. The Ministry of Economics grants the right to sell the produced electricity within the framework of mandatory procurement.</w:t>
      </w:r>
    </w:p>
    <w:p w14:paraId="52CB1AE5" w14:textId="258875F3" w:rsidR="00F42995" w:rsidRPr="00F42995" w:rsidRDefault="00A546A3" w:rsidP="00892BAC">
      <w:pPr>
        <w:pStyle w:val="Heading3"/>
        <w:ind w:left="1418"/>
      </w:pPr>
      <w:proofErr w:type="gramStart"/>
      <w:r>
        <w:rPr>
          <w:szCs w:val="20"/>
        </w:rPr>
        <w:t>Additionally</w:t>
      </w:r>
      <w:proofErr w:type="gramEnd"/>
      <w:r>
        <w:rPr>
          <w:szCs w:val="20"/>
        </w:rPr>
        <w:t xml:space="preserve"> to support the process mentioned in C.</w:t>
      </w:r>
      <w:r w:rsidR="002A20CB">
        <w:rPr>
          <w:szCs w:val="20"/>
        </w:rPr>
        <w:t>4</w:t>
      </w:r>
      <w:r>
        <w:rPr>
          <w:szCs w:val="20"/>
        </w:rPr>
        <w:t>.2 a producer who produces electricity in a co-generation plant, of which the installed capacity is greater than four megawatts may receive a guaranteed payment for electric capacity installed in the co-generation plant.</w:t>
      </w:r>
    </w:p>
    <w:p w14:paraId="65C7B922" w14:textId="5F38E892" w:rsidR="00F42995" w:rsidRPr="00B42D9A" w:rsidRDefault="00A546A3" w:rsidP="00892BAC">
      <w:pPr>
        <w:pStyle w:val="Heading3"/>
        <w:ind w:left="1418"/>
      </w:pPr>
      <w:r>
        <w:rPr>
          <w:szCs w:val="20"/>
        </w:rPr>
        <w:t xml:space="preserve">Electricity Market Law states that for produced electricity, that is mandatorily procured by the </w:t>
      </w:r>
      <w:r w:rsidR="00706FB8">
        <w:rPr>
          <w:szCs w:val="20"/>
        </w:rPr>
        <w:t xml:space="preserve">Public Trader </w:t>
      </w:r>
      <w:r>
        <w:rPr>
          <w:szCs w:val="20"/>
        </w:rPr>
        <w:t xml:space="preserve">or is generated in a co-generation plant that receives a guaranteed payment for installed capacity, all issued EECS GOs should be transferred to the </w:t>
      </w:r>
      <w:r w:rsidR="00706FB8">
        <w:rPr>
          <w:szCs w:val="20"/>
        </w:rPr>
        <w:t>Public Trader</w:t>
      </w:r>
      <w:r>
        <w:rPr>
          <w:szCs w:val="20"/>
        </w:rPr>
        <w:t xml:space="preserve">. The </w:t>
      </w:r>
      <w:r w:rsidR="00706FB8">
        <w:rPr>
          <w:szCs w:val="20"/>
        </w:rPr>
        <w:t xml:space="preserve">Public Trader </w:t>
      </w:r>
      <w:r>
        <w:rPr>
          <w:szCs w:val="20"/>
        </w:rPr>
        <w:t xml:space="preserve">then uses the income from trading EECS GOs to reduce the mandatory procurement component. </w:t>
      </w:r>
    </w:p>
    <w:p w14:paraId="0E7B2DEC" w14:textId="51AC9469" w:rsidR="004C550D" w:rsidRPr="0060414F" w:rsidRDefault="00A546A3" w:rsidP="00892BAC">
      <w:pPr>
        <w:pStyle w:val="Heading3"/>
        <w:ind w:left="1418"/>
      </w:pPr>
      <w:r>
        <w:t xml:space="preserve">According to </w:t>
      </w:r>
      <w:r w:rsidR="00FA4A86">
        <w:t xml:space="preserve">the Cabinet of Ministers regulations </w:t>
      </w:r>
      <w:r w:rsidR="005450B5">
        <w:t>listed in C.</w:t>
      </w:r>
      <w:r w:rsidR="00B7098B">
        <w:t>4</w:t>
      </w:r>
      <w:r w:rsidR="005450B5">
        <w:t>.1. a</w:t>
      </w:r>
      <w:r w:rsidR="00ED2946">
        <w:t xml:space="preserve">ll </w:t>
      </w:r>
      <w:r w:rsidR="00563D92">
        <w:t xml:space="preserve">Production </w:t>
      </w:r>
      <w:r w:rsidR="009E0DA8">
        <w:t>D</w:t>
      </w:r>
      <w:r w:rsidR="00393A3D">
        <w:t>evices</w:t>
      </w:r>
      <w:r w:rsidR="00493F91">
        <w:t>,</w:t>
      </w:r>
      <w:r w:rsidR="00563D92">
        <w:t xml:space="preserve"> </w:t>
      </w:r>
      <w:r w:rsidR="006D1F27">
        <w:t>that receives support described in C.</w:t>
      </w:r>
      <w:r w:rsidR="00B7098B">
        <w:t>4</w:t>
      </w:r>
      <w:r w:rsidR="006D1F27">
        <w:t>.2. and C.</w:t>
      </w:r>
      <w:r w:rsidR="00B7098B">
        <w:t>4</w:t>
      </w:r>
      <w:r w:rsidR="006D1F27">
        <w:t>.4.</w:t>
      </w:r>
      <w:r w:rsidR="00493F91">
        <w:t>,</w:t>
      </w:r>
      <w:r w:rsidR="006D1F27">
        <w:t xml:space="preserve"> </w:t>
      </w:r>
      <w:r w:rsidR="005450B5">
        <w:t xml:space="preserve">shall </w:t>
      </w:r>
      <w:r w:rsidR="00F50486">
        <w:t>be registered</w:t>
      </w:r>
      <w:r w:rsidR="00E95D6D">
        <w:t xml:space="preserve"> in the Registry</w:t>
      </w:r>
      <w:r w:rsidR="00D2785C">
        <w:t xml:space="preserve"> and </w:t>
      </w:r>
      <w:proofErr w:type="gramStart"/>
      <w:r w:rsidR="00056EE8">
        <w:t>in order to</w:t>
      </w:r>
      <w:proofErr w:type="gramEnd"/>
      <w:r w:rsidR="00056EE8">
        <w:t xml:space="preserve"> enable issuance of EECS GO </w:t>
      </w:r>
      <w:r w:rsidR="00902D45">
        <w:t>shall</w:t>
      </w:r>
      <w:r w:rsidR="001833FF">
        <w:t xml:space="preserve"> </w:t>
      </w:r>
      <w:r w:rsidR="00A54ABB">
        <w:t xml:space="preserve">submit </w:t>
      </w:r>
      <w:r w:rsidR="001833FF">
        <w:t>necessary declarations</w:t>
      </w:r>
      <w:r w:rsidR="009518EC">
        <w:t xml:space="preserve"> </w:t>
      </w:r>
      <w:r w:rsidR="00086557">
        <w:t>(Annex 4 and 5)</w:t>
      </w:r>
      <w:r w:rsidR="001105B8">
        <w:t xml:space="preserve"> </w:t>
      </w:r>
      <w:r w:rsidR="00A472BD">
        <w:t>for</w:t>
      </w:r>
      <w:r w:rsidR="00122B36">
        <w:t xml:space="preserve"> </w:t>
      </w:r>
      <w:r w:rsidR="00F50486">
        <w:t xml:space="preserve">period when particular Production </w:t>
      </w:r>
      <w:r w:rsidR="009E0DA8">
        <w:t>D</w:t>
      </w:r>
      <w:r w:rsidR="00F50486">
        <w:t>evice receives support</w:t>
      </w:r>
      <w:r w:rsidR="00C44D88">
        <w:t xml:space="preserve"> – more in detail E.3.6 and E.3.7</w:t>
      </w:r>
      <w:r w:rsidR="00E95D6D">
        <w:t>.</w:t>
      </w:r>
      <w:r w:rsidR="00C26A2F">
        <w:t xml:space="preserve"> </w:t>
      </w:r>
    </w:p>
    <w:p w14:paraId="59C51376" w14:textId="77777777" w:rsidR="00B5733E" w:rsidRPr="00B5733E" w:rsidRDefault="00B5733E" w:rsidP="0072169D"/>
    <w:p w14:paraId="78888D60" w14:textId="77777777" w:rsidR="00E76591" w:rsidRPr="005D66B5" w:rsidRDefault="00A546A3" w:rsidP="00E36E0A">
      <w:pPr>
        <w:pStyle w:val="Heading2"/>
      </w:pPr>
      <w:bookmarkStart w:id="27" w:name="_Toc109817172"/>
      <w:bookmarkStart w:id="28" w:name="_Toc106183915"/>
      <w:r>
        <w:lastRenderedPageBreak/>
        <w:t>EECS Product Rules</w:t>
      </w:r>
      <w:bookmarkEnd w:id="27"/>
      <w:bookmarkEnd w:id="28"/>
    </w:p>
    <w:p w14:paraId="615F723A" w14:textId="77777777" w:rsidR="001153F5" w:rsidRPr="001153F5" w:rsidRDefault="00A546A3" w:rsidP="00892BAC">
      <w:pPr>
        <w:pStyle w:val="Heading3"/>
        <w:ind w:left="1418"/>
      </w:pPr>
      <w:bookmarkStart w:id="29" w:name="_Ref309724898"/>
      <w:r w:rsidRPr="001153F5">
        <w:rPr>
          <w:szCs w:val="20"/>
        </w:rPr>
        <w:t xml:space="preserve">The EECS Product Rules as applied in Latvia are set out within sections D and E of this document. </w:t>
      </w:r>
    </w:p>
    <w:p w14:paraId="2E5D0D05" w14:textId="0DCAE661" w:rsidR="00C427EA" w:rsidRDefault="00A546A3" w:rsidP="0072169D">
      <w:pPr>
        <w:ind w:left="851"/>
      </w:pPr>
      <w:r>
        <w:t xml:space="preserve">In accordance with EU Directives and Latvian legislation, AST issues EECS GOs for the purpose of disclosure of electricity produced from renewable sources and electricity produced from </w:t>
      </w:r>
      <w:proofErr w:type="gramStart"/>
      <w:r>
        <w:t>high</w:t>
      </w:r>
      <w:proofErr w:type="gramEnd"/>
      <w:r>
        <w:t xml:space="preserve"> efficient cogeneration and for final consumer transparency. </w:t>
      </w:r>
    </w:p>
    <w:p w14:paraId="3BF4CEE9" w14:textId="77777777" w:rsidR="00E16B90" w:rsidRDefault="00E16B90" w:rsidP="0072169D"/>
    <w:p w14:paraId="42C94D7C" w14:textId="6A5372E2" w:rsidR="00E76591" w:rsidRDefault="00A546A3" w:rsidP="00E36E0A">
      <w:pPr>
        <w:pStyle w:val="Heading2"/>
      </w:pPr>
      <w:bookmarkStart w:id="30" w:name="_Ref354149297"/>
      <w:bookmarkStart w:id="31" w:name="_Toc109817173"/>
      <w:bookmarkStart w:id="32" w:name="_Toc106183916"/>
      <w:r>
        <w:t>Local D</w:t>
      </w:r>
      <w:r w:rsidRPr="005D66B5">
        <w:t>eviations from the EECS Rules</w:t>
      </w:r>
      <w:bookmarkEnd w:id="29"/>
      <w:bookmarkEnd w:id="30"/>
      <w:r w:rsidRPr="005D66B5">
        <w:t> </w:t>
      </w:r>
      <w:bookmarkEnd w:id="31"/>
      <w:bookmarkEnd w:id="32"/>
    </w:p>
    <w:p w14:paraId="58CF4775" w14:textId="06244EAF" w:rsidR="00221CCF" w:rsidRPr="00221CCF" w:rsidRDefault="00A546A3" w:rsidP="00892BAC">
      <w:pPr>
        <w:pStyle w:val="Heading3"/>
        <w:ind w:left="1418"/>
      </w:pPr>
      <w:r>
        <w:rPr>
          <w:szCs w:val="20"/>
        </w:rPr>
        <w:t>Account holders can request for EECS GO issuance up to 12 months from the production period end date. EECS GO are then issued with a shorter expiry period which correspond to end of respective production output (month).</w:t>
      </w:r>
    </w:p>
    <w:p w14:paraId="2249F054" w14:textId="77777777" w:rsidR="00B8766C" w:rsidRDefault="00A546A3">
      <w:pPr>
        <w:ind w:left="0"/>
        <w:rPr>
          <w:rFonts w:eastAsia="Times New Roman"/>
          <w:b/>
          <w:bCs/>
          <w:color w:val="000000"/>
          <w:kern w:val="32"/>
          <w:sz w:val="24"/>
          <w:szCs w:val="32"/>
        </w:rPr>
      </w:pPr>
      <w:r>
        <w:br w:type="page"/>
      </w:r>
    </w:p>
    <w:p w14:paraId="177E8673" w14:textId="4DCEBA37" w:rsidR="00D54828" w:rsidRPr="00DC0E62" w:rsidRDefault="00A546A3" w:rsidP="00DC0E62">
      <w:pPr>
        <w:pStyle w:val="Heading1"/>
      </w:pPr>
      <w:bookmarkStart w:id="33" w:name="_Toc109817174"/>
      <w:bookmarkStart w:id="34" w:name="_Toc106183917"/>
      <w:r>
        <w:lastRenderedPageBreak/>
        <w:t>Registration</w:t>
      </w:r>
      <w:bookmarkEnd w:id="33"/>
      <w:bookmarkEnd w:id="34"/>
    </w:p>
    <w:p w14:paraId="46985565" w14:textId="0ECAABFF" w:rsidR="00E76591" w:rsidRDefault="00A546A3" w:rsidP="00E36E0A">
      <w:pPr>
        <w:pStyle w:val="Heading2"/>
      </w:pPr>
      <w:bookmarkStart w:id="35" w:name="_Toc109817175"/>
      <w:bookmarkStart w:id="36" w:name="_Toc106183918"/>
      <w:r>
        <w:t xml:space="preserve">Registration of </w:t>
      </w:r>
      <w:r w:rsidR="008113DA">
        <w:t xml:space="preserve">an </w:t>
      </w:r>
      <w:r>
        <w:t>Account Holder</w:t>
      </w:r>
      <w:bookmarkEnd w:id="35"/>
      <w:bookmarkEnd w:id="36"/>
    </w:p>
    <w:p w14:paraId="10350B37" w14:textId="64BAF94E" w:rsidR="00DC0E62" w:rsidRPr="0096603F" w:rsidRDefault="00A546A3" w:rsidP="00892BAC">
      <w:pPr>
        <w:pStyle w:val="Heading3"/>
        <w:ind w:left="1418"/>
      </w:pPr>
      <w:r>
        <w:rPr>
          <w:szCs w:val="20"/>
        </w:rPr>
        <w:t xml:space="preserve">Any private, legal person who is not a member of the Association of Issuing Bodies, or such member’s affiliate or agent, can apply to be an Account Holder in the Registry. The procedures which include all information about requested attachments for opening an account in the Registry can be found on the AST website: </w:t>
      </w:r>
      <w:hyperlink r:id="rId25" w:history="1">
        <w:r w:rsidR="00641CFC" w:rsidRPr="00947F62">
          <w:rPr>
            <w:rStyle w:val="Hyperlink"/>
          </w:rPr>
          <w:t>https://www.ast.lv/en/content/guarantees-origin</w:t>
        </w:r>
      </w:hyperlink>
      <w:r w:rsidR="00641CFC">
        <w:rPr>
          <w:b/>
          <w:bCs w:val="0"/>
          <w:lang w:val="en-US"/>
        </w:rPr>
        <w:t xml:space="preserve"> </w:t>
      </w:r>
      <w:r w:rsidR="00641CFC">
        <w:rPr>
          <w:rStyle w:val="Hyperlink"/>
          <w:szCs w:val="20"/>
        </w:rPr>
        <w:t xml:space="preserve"> </w:t>
      </w:r>
      <w:r>
        <w:rPr>
          <w:szCs w:val="20"/>
        </w:rPr>
        <w:t xml:space="preserve"> </w:t>
      </w:r>
    </w:p>
    <w:p w14:paraId="0932B864" w14:textId="606265F3" w:rsidR="0096603F" w:rsidRPr="00AF3794" w:rsidRDefault="00A546A3" w:rsidP="00892BAC">
      <w:pPr>
        <w:pStyle w:val="Heading3"/>
        <w:ind w:left="1418"/>
      </w:pPr>
      <w:r>
        <w:rPr>
          <w:szCs w:val="20"/>
        </w:rPr>
        <w:t xml:space="preserve">The potential Account Holder must contract with AST under the Standard Terms and Conditions (thereinafter – STCs) which is published on the AST website: </w:t>
      </w:r>
      <w:hyperlink r:id="rId26" w:history="1">
        <w:r w:rsidR="00641CFC" w:rsidRPr="00947F62">
          <w:rPr>
            <w:rStyle w:val="Hyperlink"/>
          </w:rPr>
          <w:t>https://www.ast.lv/en/content/guarantees-origin</w:t>
        </w:r>
      </w:hyperlink>
      <w:r w:rsidR="00641CFC">
        <w:t xml:space="preserve"> </w:t>
      </w:r>
    </w:p>
    <w:p w14:paraId="01D807B0" w14:textId="4E600FBF" w:rsidR="00AF3794" w:rsidRPr="00AF3794" w:rsidRDefault="00A546A3" w:rsidP="00892BAC">
      <w:pPr>
        <w:pStyle w:val="Heading3"/>
        <w:ind w:left="1418"/>
      </w:pPr>
      <w:r>
        <w:rPr>
          <w:szCs w:val="20"/>
        </w:rPr>
        <w:t xml:space="preserve">The potential Account Holder who wants to sign the STCs with AST must submit a completed submission form provided in Annex 2 which is published on the AST website. AST will check all information provided by the applicant in their application against the public records, the Enterprise Register of </w:t>
      </w:r>
      <w:proofErr w:type="gramStart"/>
      <w:r>
        <w:rPr>
          <w:szCs w:val="20"/>
        </w:rPr>
        <w:t>Latvia</w:t>
      </w:r>
      <w:proofErr w:type="gramEnd"/>
      <w:r>
        <w:rPr>
          <w:szCs w:val="20"/>
        </w:rPr>
        <w:t xml:space="preserve"> and The Public Utilities Commission. AST will also check applicants ID or passport validity and data.</w:t>
      </w:r>
      <w:r w:rsidR="00C44D88">
        <w:rPr>
          <w:szCs w:val="20"/>
        </w:rPr>
        <w:t xml:space="preserve"> </w:t>
      </w:r>
      <w:r w:rsidR="00865480">
        <w:rPr>
          <w:szCs w:val="20"/>
        </w:rPr>
        <w:t xml:space="preserve">AST checks if organisation or person are not included in sanction list. </w:t>
      </w:r>
      <w:r w:rsidR="00C44D88">
        <w:rPr>
          <w:szCs w:val="20"/>
        </w:rPr>
        <w:t xml:space="preserve">In case that insufficient information on company available AST can request to fill "Know your customer" survey. </w:t>
      </w:r>
    </w:p>
    <w:p w14:paraId="6CED6DFB" w14:textId="58FC695F" w:rsidR="00AF3794" w:rsidRPr="00AF3794" w:rsidRDefault="00A546A3" w:rsidP="00892BAC">
      <w:pPr>
        <w:pStyle w:val="Heading3"/>
        <w:ind w:left="1418"/>
      </w:pPr>
      <w:r>
        <w:rPr>
          <w:szCs w:val="20"/>
        </w:rPr>
        <w:t>After receiving all documentation, including the signed STCs form, from the potential Account Holder, AST evaluates whether the application can be accepted. Handling time of properly submitted applications is 10 working days from the date of submission of the application/the additional information. Reasons for rejection may be:</w:t>
      </w:r>
    </w:p>
    <w:p w14:paraId="66634F21" w14:textId="78E5DC50" w:rsidR="00AF3794" w:rsidRDefault="00A546A3" w:rsidP="00892BAC">
      <w:pPr>
        <w:pStyle w:val="Heading3"/>
        <w:numPr>
          <w:ilvl w:val="3"/>
          <w:numId w:val="1"/>
        </w:numPr>
      </w:pPr>
      <w:r>
        <w:t>Required documents are missing or not properly filled / signed</w:t>
      </w:r>
    </w:p>
    <w:p w14:paraId="2541DB7B" w14:textId="1007998B" w:rsidR="00B3273D" w:rsidRPr="00B3273D" w:rsidRDefault="00A546A3" w:rsidP="00892BAC">
      <w:pPr>
        <w:pStyle w:val="Heading3"/>
        <w:numPr>
          <w:ilvl w:val="3"/>
          <w:numId w:val="1"/>
        </w:numPr>
      </w:pPr>
      <w:r>
        <w:rPr>
          <w:szCs w:val="20"/>
        </w:rPr>
        <w:t>or AST has doubts about the aims of the applicant.</w:t>
      </w:r>
    </w:p>
    <w:p w14:paraId="0E9A3673" w14:textId="486C53B7" w:rsidR="00B3273D" w:rsidRPr="008F4A94" w:rsidRDefault="00A546A3" w:rsidP="00892BAC">
      <w:pPr>
        <w:pStyle w:val="Heading3"/>
        <w:ind w:left="1418"/>
      </w:pPr>
      <w:r>
        <w:rPr>
          <w:szCs w:val="20"/>
        </w:rPr>
        <w:t>If the application is accepted, AST creates an Account in the Registry for the applicant. When the Account is activated, a log-in authorisation Certificate will be sent via e-mail to the applicant, awarding full rights to the created Account (root user). The password to install the Certificate will be sent via SMS. The applicant organization is then an Account Holder and can start operating the Account. One Account Holder organisation can have multiple users.</w:t>
      </w:r>
    </w:p>
    <w:p w14:paraId="7ED4784B" w14:textId="253F19A9" w:rsidR="008F4A94" w:rsidRPr="008F4A94" w:rsidRDefault="00A546A3" w:rsidP="00892BAC">
      <w:pPr>
        <w:pStyle w:val="Heading3"/>
        <w:ind w:left="1418"/>
      </w:pPr>
      <w:r>
        <w:rPr>
          <w:szCs w:val="20"/>
        </w:rPr>
        <w:t xml:space="preserve">AST signs both copies of the STCs, one is stored in the AST archive and the other is sent to the Account Holder. </w:t>
      </w:r>
      <w:r w:rsidR="00706FB8">
        <w:rPr>
          <w:szCs w:val="20"/>
        </w:rPr>
        <w:t>As standard</w:t>
      </w:r>
      <w:r w:rsidR="00706FB8" w:rsidRPr="00BA068B">
        <w:rPr>
          <w:szCs w:val="20"/>
        </w:rPr>
        <w:t>, electronic signature must be used</w:t>
      </w:r>
      <w:r w:rsidR="00706FB8">
        <w:rPr>
          <w:szCs w:val="20"/>
        </w:rPr>
        <w:t xml:space="preserve"> and only in cases if it is not possible hand signature may be used</w:t>
      </w:r>
      <w:r w:rsidR="00706FB8" w:rsidRPr="00BA068B">
        <w:rPr>
          <w:szCs w:val="20"/>
        </w:rPr>
        <w:t>.</w:t>
      </w:r>
    </w:p>
    <w:p w14:paraId="236CD92B" w14:textId="19642BB5" w:rsidR="008F4A94" w:rsidRPr="008F4A94" w:rsidRDefault="00A546A3" w:rsidP="00892BAC">
      <w:pPr>
        <w:pStyle w:val="Heading3"/>
        <w:ind w:left="1418"/>
      </w:pPr>
      <w:r>
        <w:rPr>
          <w:szCs w:val="20"/>
        </w:rPr>
        <w:t>AST may hold an Account in the Latvian domain and may own a Certificate only for testing purposes, it will report such activity to the Association of Issuing Bodies.</w:t>
      </w:r>
    </w:p>
    <w:p w14:paraId="32ED820A" w14:textId="1401AB76" w:rsidR="008F4A94" w:rsidRPr="00F50B37" w:rsidRDefault="00A546A3" w:rsidP="00892BAC">
      <w:pPr>
        <w:pStyle w:val="Heading3"/>
        <w:ind w:left="1418"/>
      </w:pPr>
      <w:r>
        <w:rPr>
          <w:szCs w:val="20"/>
        </w:rPr>
        <w:t xml:space="preserve">Information regarding service fees is available on the AST website: </w:t>
      </w:r>
      <w:r w:rsidR="00865480" w:rsidRPr="00865480">
        <w:t>https://www.ast.lv/en/content/guarantees-origin</w:t>
      </w:r>
      <w:r>
        <w:rPr>
          <w:szCs w:val="20"/>
        </w:rPr>
        <w:t xml:space="preserve"> </w:t>
      </w:r>
    </w:p>
    <w:p w14:paraId="6D24FDE8" w14:textId="77777777" w:rsidR="00F50B37" w:rsidRPr="00DC0E62" w:rsidRDefault="00F50B37" w:rsidP="00F50B37"/>
    <w:p w14:paraId="5068B649" w14:textId="295ACCF9" w:rsidR="00E76591" w:rsidRDefault="00A546A3" w:rsidP="00E36E0A">
      <w:pPr>
        <w:pStyle w:val="Heading2"/>
      </w:pPr>
      <w:bookmarkStart w:id="37" w:name="_Toc109817176"/>
      <w:bookmarkStart w:id="38" w:name="_Toc106183919"/>
      <w:r w:rsidRPr="005D66B5">
        <w:t>Resignation</w:t>
      </w:r>
      <w:r w:rsidR="00276587">
        <w:t xml:space="preserve"> of </w:t>
      </w:r>
      <w:r w:rsidR="008113DA">
        <w:t xml:space="preserve">an </w:t>
      </w:r>
      <w:r w:rsidR="00276587">
        <w:t>Account Holder</w:t>
      </w:r>
      <w:bookmarkEnd w:id="37"/>
      <w:bookmarkEnd w:id="38"/>
    </w:p>
    <w:p w14:paraId="1B76276E" w14:textId="71987ACF" w:rsidR="009B304B" w:rsidRPr="00BA1455" w:rsidRDefault="00A546A3" w:rsidP="00892BAC">
      <w:pPr>
        <w:pStyle w:val="Heading3"/>
        <w:ind w:left="1418"/>
      </w:pPr>
      <w:r>
        <w:rPr>
          <w:szCs w:val="20"/>
        </w:rPr>
        <w:t>The Account Holder must notify AST of the intent to close their account. The effective date of closure must not be less than 30 working days from the date of receipt of the relevant information by AST. This can be done by submitting via e-mail the form provided in Annex 2 with option de-register account marked.</w:t>
      </w:r>
    </w:p>
    <w:p w14:paraId="01AC3E4E" w14:textId="09B9F224" w:rsidR="00BA1455" w:rsidRPr="00BA1455" w:rsidRDefault="00A546A3" w:rsidP="00892BAC">
      <w:pPr>
        <w:pStyle w:val="Heading3"/>
        <w:ind w:left="1418"/>
      </w:pPr>
      <w:r>
        <w:rPr>
          <w:szCs w:val="20"/>
        </w:rPr>
        <w:t>AST will close the account as of the effective date on the request or 30 working days from the date of receipt of the application by AST whichever is later.</w:t>
      </w:r>
    </w:p>
    <w:p w14:paraId="3D8AFBF6" w14:textId="28FFD330" w:rsidR="00BA1455" w:rsidRPr="00BB1D60" w:rsidRDefault="00A546A3" w:rsidP="00892BAC">
      <w:pPr>
        <w:pStyle w:val="Heading3"/>
        <w:ind w:left="1418"/>
      </w:pPr>
      <w:r>
        <w:rPr>
          <w:szCs w:val="20"/>
        </w:rPr>
        <w:t xml:space="preserve">The account must not contain any EECS GOs at the time of closure and all financial claims that AST has towards an Account Holder must be settled before the closure of </w:t>
      </w:r>
      <w:r>
        <w:rPr>
          <w:szCs w:val="20"/>
        </w:rPr>
        <w:lastRenderedPageBreak/>
        <w:t>the account. AST requires the Account Holder to transfer or cancel all remaining EECS GOs Certificates before closure.</w:t>
      </w:r>
    </w:p>
    <w:p w14:paraId="79558ED5" w14:textId="00C81C19" w:rsidR="00BB1D60" w:rsidRPr="00967DCC" w:rsidRDefault="00A546A3" w:rsidP="00892BAC">
      <w:pPr>
        <w:pStyle w:val="Heading3"/>
        <w:ind w:left="1418"/>
      </w:pPr>
      <w:r>
        <w:rPr>
          <w:szCs w:val="20"/>
        </w:rPr>
        <w:t>AST is not obligated to return already paid fees of the Account Holder.</w:t>
      </w:r>
    </w:p>
    <w:p w14:paraId="7267F812" w14:textId="21547C1D" w:rsidR="00967DCC" w:rsidRPr="009B304B" w:rsidRDefault="00A546A3" w:rsidP="00892BAC">
      <w:pPr>
        <w:pStyle w:val="Heading3"/>
        <w:ind w:left="1418"/>
      </w:pPr>
      <w:r>
        <w:t>AST has the right to terminate the STC unilaterally if The Account Holder has been subject to international or national sanctions or sanctions imposed by a member state of the European Union or the North Atlantic Treaty Organization affecting significant financial and capital market interests during the performance of the Contract.</w:t>
      </w:r>
    </w:p>
    <w:p w14:paraId="031800C5" w14:textId="77777777" w:rsidR="005A49DE" w:rsidRPr="006140F4" w:rsidRDefault="005A49DE" w:rsidP="005A49DE">
      <w:pPr>
        <w:pStyle w:val="ListParagraph"/>
        <w:ind w:left="2216"/>
        <w:rPr>
          <w:i/>
          <w:highlight w:val="lightGray"/>
        </w:rPr>
      </w:pPr>
    </w:p>
    <w:p w14:paraId="4AE24854" w14:textId="4A6C8DDA" w:rsidR="00E76591" w:rsidRDefault="00A546A3" w:rsidP="00E36E0A">
      <w:pPr>
        <w:pStyle w:val="Heading2"/>
      </w:pPr>
      <w:bookmarkStart w:id="39" w:name="_Toc109817177"/>
      <w:bookmarkStart w:id="40" w:name="_Toc106183920"/>
      <w:r>
        <w:t xml:space="preserve">Registration of </w:t>
      </w:r>
      <w:r w:rsidR="00FF2234">
        <w:t xml:space="preserve">a </w:t>
      </w:r>
      <w:r>
        <w:t>Production D</w:t>
      </w:r>
      <w:r w:rsidRPr="005D66B5">
        <w:t>evice</w:t>
      </w:r>
      <w:bookmarkEnd w:id="39"/>
      <w:bookmarkEnd w:id="40"/>
    </w:p>
    <w:p w14:paraId="418AD257" w14:textId="6214F576" w:rsidR="00692B96" w:rsidRPr="00B8494D" w:rsidRDefault="00A546A3" w:rsidP="00892BAC">
      <w:pPr>
        <w:pStyle w:val="Heading3"/>
        <w:ind w:left="1418"/>
      </w:pPr>
      <w:r>
        <w:rPr>
          <w:szCs w:val="20"/>
        </w:rPr>
        <w:t xml:space="preserve">The Account Holder can apply for registration of a Production Device in the Registry. The account where </w:t>
      </w:r>
      <w:r w:rsidR="00706FB8">
        <w:rPr>
          <w:szCs w:val="20"/>
        </w:rPr>
        <w:t xml:space="preserve">EECS GOs </w:t>
      </w:r>
      <w:r>
        <w:rPr>
          <w:szCs w:val="20"/>
        </w:rPr>
        <w:t xml:space="preserve">are to be issued must be specified in Annex 3. Production Devices must </w:t>
      </w:r>
      <w:proofErr w:type="gramStart"/>
      <w:r>
        <w:rPr>
          <w:szCs w:val="20"/>
        </w:rPr>
        <w:t>be located in</w:t>
      </w:r>
      <w:proofErr w:type="gramEnd"/>
      <w:r>
        <w:rPr>
          <w:szCs w:val="20"/>
        </w:rPr>
        <w:t xml:space="preserve"> Latvia. The registration form is available on the AST website: </w:t>
      </w:r>
      <w:hyperlink r:id="rId27" w:history="1">
        <w:r w:rsidR="0019549C" w:rsidRPr="00947F62">
          <w:rPr>
            <w:rStyle w:val="Hyperlink"/>
            <w:szCs w:val="20"/>
          </w:rPr>
          <w:t>https://www.ast.lv/en/content/guarantees-origin</w:t>
        </w:r>
      </w:hyperlink>
      <w:r w:rsidR="0019549C">
        <w:rPr>
          <w:b/>
          <w:bCs w:val="0"/>
          <w:szCs w:val="20"/>
          <w:lang w:val="en-US"/>
        </w:rPr>
        <w:t xml:space="preserve"> </w:t>
      </w:r>
      <w:r>
        <w:rPr>
          <w:szCs w:val="20"/>
        </w:rPr>
        <w:t xml:space="preserve"> (Annex 3). Information provided in Annex 3 must be verified by </w:t>
      </w:r>
      <w:r w:rsidR="00D021BD">
        <w:rPr>
          <w:szCs w:val="20"/>
        </w:rPr>
        <w:t xml:space="preserve">an accredited Production Auditor </w:t>
      </w:r>
      <w:r w:rsidR="00AC73DC">
        <w:rPr>
          <w:szCs w:val="20"/>
        </w:rPr>
        <w:t xml:space="preserve">by signing the registration form </w:t>
      </w:r>
      <w:r w:rsidR="00D021BD">
        <w:rPr>
          <w:szCs w:val="20"/>
        </w:rPr>
        <w:t>(Confirmation from Production Auditor must be received by the Account Holder</w:t>
      </w:r>
      <w:r w:rsidR="00D021BD" w:rsidRPr="00D021BD">
        <w:rPr>
          <w:szCs w:val="20"/>
        </w:rPr>
        <w:t xml:space="preserve"> </w:t>
      </w:r>
      <w:r w:rsidR="00D021BD">
        <w:rPr>
          <w:szCs w:val="20"/>
        </w:rPr>
        <w:t xml:space="preserve">- the requirements and the link to the list of the Production Auditors is provided in Annex 1 which is published on the AST website </w:t>
      </w:r>
      <w:hyperlink r:id="rId28" w:history="1">
        <w:r w:rsidR="00D021BD" w:rsidRPr="0050074E">
          <w:rPr>
            <w:rStyle w:val="Hyperlink"/>
            <w:szCs w:val="20"/>
          </w:rPr>
          <w:t>https://www.ast.lv/en/content/guarantees-origin</w:t>
        </w:r>
      </w:hyperlink>
      <w:r w:rsidR="00D021BD">
        <w:rPr>
          <w:szCs w:val="20"/>
        </w:rPr>
        <w:t xml:space="preserve">). </w:t>
      </w:r>
      <w:r w:rsidR="00AC73DC" w:rsidRPr="00D021BD">
        <w:rPr>
          <w:szCs w:val="20"/>
        </w:rPr>
        <w:t>Confirmation from the Production Auditor is valid for 12 months from issuing date</w:t>
      </w:r>
      <w:r w:rsidR="00AC73DC">
        <w:rPr>
          <w:szCs w:val="20"/>
        </w:rPr>
        <w:t xml:space="preserve">. Production auditor BVKB makes periodical audits for Production </w:t>
      </w:r>
      <w:r w:rsidR="009E0DA8">
        <w:rPr>
          <w:szCs w:val="20"/>
        </w:rPr>
        <w:t>D</w:t>
      </w:r>
      <w:r w:rsidR="00AC73DC">
        <w:rPr>
          <w:szCs w:val="20"/>
        </w:rPr>
        <w:t xml:space="preserve">evices that receives production support and submits to AST verified information needed for Production </w:t>
      </w:r>
      <w:r w:rsidR="009E0DA8">
        <w:rPr>
          <w:szCs w:val="20"/>
        </w:rPr>
        <w:t>D</w:t>
      </w:r>
      <w:r w:rsidR="00AC73DC">
        <w:rPr>
          <w:szCs w:val="20"/>
        </w:rPr>
        <w:t>evice registration</w:t>
      </w:r>
      <w:r w:rsidR="009B7137">
        <w:rPr>
          <w:szCs w:val="20"/>
        </w:rPr>
        <w:t xml:space="preserve"> and information is periodically updated</w:t>
      </w:r>
      <w:r w:rsidR="00AC73DC">
        <w:rPr>
          <w:szCs w:val="20"/>
        </w:rPr>
        <w:t xml:space="preserve">. </w:t>
      </w:r>
      <w:r>
        <w:rPr>
          <w:szCs w:val="20"/>
        </w:rPr>
        <w:t xml:space="preserve">Production Registrar AST </w:t>
      </w:r>
      <w:r w:rsidR="009B7137">
        <w:rPr>
          <w:szCs w:val="20"/>
        </w:rPr>
        <w:t xml:space="preserve">checks and signs the registration form if the submitted information </w:t>
      </w:r>
      <w:r w:rsidR="009B7137" w:rsidRPr="009B7137">
        <w:rPr>
          <w:szCs w:val="20"/>
        </w:rPr>
        <w:t xml:space="preserve">coincides </w:t>
      </w:r>
      <w:r w:rsidR="009B7137">
        <w:rPr>
          <w:szCs w:val="20"/>
        </w:rPr>
        <w:t>with information received from BVKB, BVKB information is n</w:t>
      </w:r>
      <w:r w:rsidR="001A0C81">
        <w:rPr>
          <w:szCs w:val="20"/>
        </w:rPr>
        <w:t>o older than 12 months</w:t>
      </w:r>
      <w:r w:rsidR="00A809A0" w:rsidRPr="00A809A0">
        <w:rPr>
          <w:szCs w:val="20"/>
        </w:rPr>
        <w:t xml:space="preserve"> </w:t>
      </w:r>
      <w:r w:rsidR="00A809A0">
        <w:rPr>
          <w:szCs w:val="20"/>
        </w:rPr>
        <w:t xml:space="preserve">and Production </w:t>
      </w:r>
      <w:r w:rsidR="009E0DA8">
        <w:rPr>
          <w:szCs w:val="20"/>
        </w:rPr>
        <w:t>D</w:t>
      </w:r>
      <w:r w:rsidR="00A809A0">
        <w:rPr>
          <w:szCs w:val="20"/>
        </w:rPr>
        <w:t xml:space="preserve">evice has ceased to receive support no </w:t>
      </w:r>
      <w:r w:rsidR="00A809A0" w:rsidRPr="006101F1">
        <w:rPr>
          <w:szCs w:val="20"/>
        </w:rPr>
        <w:t xml:space="preserve">longer </w:t>
      </w:r>
      <w:r w:rsidR="00A809A0" w:rsidRPr="00CC15BC">
        <w:t xml:space="preserve">than </w:t>
      </w:r>
      <w:r w:rsidR="0019549C" w:rsidRPr="00CC15BC">
        <w:t>12</w:t>
      </w:r>
      <w:r w:rsidR="00A809A0" w:rsidRPr="00CC15BC">
        <w:t xml:space="preserve"> months</w:t>
      </w:r>
      <w:r w:rsidR="001A0C81" w:rsidRPr="006101F1">
        <w:rPr>
          <w:szCs w:val="20"/>
        </w:rPr>
        <w:t>.</w:t>
      </w:r>
    </w:p>
    <w:p w14:paraId="173902F7" w14:textId="06387AD7" w:rsidR="00B8494D" w:rsidRPr="00B8494D" w:rsidRDefault="00A546A3" w:rsidP="00892BAC">
      <w:pPr>
        <w:pStyle w:val="Heading3"/>
        <w:ind w:left="1418"/>
      </w:pPr>
      <w:r>
        <w:rPr>
          <w:szCs w:val="20"/>
        </w:rPr>
        <w:t>Additional documents required for registration Production Device into the Registry are:</w:t>
      </w:r>
    </w:p>
    <w:p w14:paraId="3FCD4BBE" w14:textId="4B5CC943" w:rsidR="00B8494D" w:rsidRPr="00B8494D" w:rsidRDefault="00A546A3" w:rsidP="00892BAC">
      <w:pPr>
        <w:pStyle w:val="Heading3"/>
        <w:numPr>
          <w:ilvl w:val="3"/>
          <w:numId w:val="1"/>
        </w:numPr>
      </w:pPr>
      <w:r>
        <w:rPr>
          <w:szCs w:val="20"/>
        </w:rPr>
        <w:t>A completed STCs submission form as stated in section D.</w:t>
      </w:r>
      <w:proofErr w:type="gramStart"/>
      <w:r>
        <w:rPr>
          <w:szCs w:val="20"/>
        </w:rPr>
        <w:t>1.3;</w:t>
      </w:r>
      <w:proofErr w:type="gramEnd"/>
    </w:p>
    <w:p w14:paraId="41A1F8FD" w14:textId="5F0BC1D9" w:rsidR="00B8494D" w:rsidRPr="00B8494D" w:rsidRDefault="00A546A3" w:rsidP="00892BAC">
      <w:pPr>
        <w:pStyle w:val="Heading3"/>
        <w:numPr>
          <w:ilvl w:val="3"/>
          <w:numId w:val="1"/>
        </w:numPr>
      </w:pPr>
      <w:r>
        <w:rPr>
          <w:szCs w:val="20"/>
        </w:rPr>
        <w:t>In case whereby the applicant or its affiliate is not the owner or sole owner of the Production Device, registration of the Production Device can be done by a third person, it must include a power of attorney signed by (other) owner(s) of the Production Device. AST checks the data included in a power of attorney against information provided in the official Enterprise Register. In case of doubt AST can request additional documents. A power of attorney is not required in the case where the Public Trader registers a Production Device, which is included in a National Support Scheme and for production of which the Public Trader is legally entitled to receive EECS GOs, even if the Public Trader is not the owner of the Production Device.</w:t>
      </w:r>
    </w:p>
    <w:p w14:paraId="61188E54" w14:textId="6237D6F1" w:rsidR="00B8494D" w:rsidRPr="00B8494D" w:rsidRDefault="00A546A3" w:rsidP="00892BAC">
      <w:pPr>
        <w:pStyle w:val="Heading3"/>
        <w:numPr>
          <w:ilvl w:val="3"/>
          <w:numId w:val="1"/>
        </w:numPr>
      </w:pPr>
      <w:r>
        <w:rPr>
          <w:szCs w:val="20"/>
        </w:rPr>
        <w:t>AST may request additional information for the registration if necessary, specifying the time limit within such information must be submitted.</w:t>
      </w:r>
    </w:p>
    <w:p w14:paraId="133DC281" w14:textId="025C068E" w:rsidR="00B8494D" w:rsidRPr="002849DA" w:rsidRDefault="00A546A3" w:rsidP="00892BAC">
      <w:pPr>
        <w:pStyle w:val="Heading3"/>
        <w:numPr>
          <w:ilvl w:val="3"/>
          <w:numId w:val="1"/>
        </w:numPr>
      </w:pPr>
      <w:r>
        <w:rPr>
          <w:szCs w:val="20"/>
        </w:rPr>
        <w:t>Only Production Devices capable of producing electricity from renewable energy source and/or from high efficiency cogeneration technology and that are equipped with the required metering equipment can be registered in the Registry. The Account Holder must specify the authorised Measurement Bodies (the electricity grid operators) to which their Production Device is connected to in the registration form (Annex 3).</w:t>
      </w:r>
    </w:p>
    <w:p w14:paraId="1F742039" w14:textId="584F101B" w:rsidR="002849DA" w:rsidRPr="002849DA" w:rsidRDefault="00A546A3" w:rsidP="00892BAC">
      <w:pPr>
        <w:pStyle w:val="Heading3"/>
        <w:numPr>
          <w:ilvl w:val="3"/>
          <w:numId w:val="1"/>
        </w:numPr>
      </w:pPr>
      <w:r>
        <w:rPr>
          <w:szCs w:val="20"/>
        </w:rPr>
        <w:t>The Account Holder must provide documentation of auxiliaries of Production Device (if any) and grid connection diagram and metering diagram of the Production Device.</w:t>
      </w:r>
    </w:p>
    <w:p w14:paraId="6C29BEDD" w14:textId="7FA242D2" w:rsidR="002849DA" w:rsidRPr="002849DA" w:rsidRDefault="00A546A3" w:rsidP="00892BAC">
      <w:pPr>
        <w:pStyle w:val="Heading3"/>
        <w:ind w:left="1418"/>
      </w:pPr>
      <w:r>
        <w:rPr>
          <w:szCs w:val="20"/>
        </w:rPr>
        <w:t xml:space="preserve">AST checks that the application fulfils the national laws, EECS Product Rules and is filled in correctly. Information is verified based on available data for AST (information in application is confirmed by Production Auditor). In case of doubt regarding the </w:t>
      </w:r>
      <w:r>
        <w:rPr>
          <w:szCs w:val="20"/>
        </w:rPr>
        <w:lastRenderedPageBreak/>
        <w:t>Production Device or when AST considers it necessary, AST can inspect the Production Device on site themselves or request an inspection by</w:t>
      </w:r>
      <w:r w:rsidRPr="002849DA">
        <w:rPr>
          <w:szCs w:val="20"/>
        </w:rPr>
        <w:t xml:space="preserve"> </w:t>
      </w:r>
      <w:r>
        <w:rPr>
          <w:szCs w:val="20"/>
        </w:rPr>
        <w:t>inviting the Production Auditor (more in detail in D.6). In such a case, the Production Auditor's costs shall be borne by AST.</w:t>
      </w:r>
    </w:p>
    <w:p w14:paraId="0EEA66C5" w14:textId="591995FE" w:rsidR="002849DA" w:rsidRPr="002849DA" w:rsidRDefault="00A546A3" w:rsidP="00892BAC">
      <w:pPr>
        <w:pStyle w:val="Heading3"/>
        <w:ind w:left="1418"/>
      </w:pPr>
      <w:r>
        <w:rPr>
          <w:szCs w:val="20"/>
        </w:rPr>
        <w:t xml:space="preserve">If the Production Device satisfies both the Latvian laws and the EECS Rules, passes an inspection and if all necessary application information is gathered, AST registers the Production Device in the Registry in 10 working days from point when complete registration information is received and confirms successful registration via e-mail. Successful registration enables the issuance of EECS GOs for the Production Device from start of the month when Production </w:t>
      </w:r>
      <w:r w:rsidR="009E0DA8">
        <w:rPr>
          <w:szCs w:val="20"/>
        </w:rPr>
        <w:t xml:space="preserve">Device </w:t>
      </w:r>
      <w:r>
        <w:rPr>
          <w:szCs w:val="20"/>
        </w:rPr>
        <w:t>is registered, and AST informs the Account Holder accordingly. Should the potential Account Holder fail to submit the additional information on the request of AST, or the Production Device does not comply with Latvian laws or the EECS Rules, AST shall reject the application and inform the Account Holder via e-mail.</w:t>
      </w:r>
    </w:p>
    <w:p w14:paraId="2FA4427B" w14:textId="6CBF86FB" w:rsidR="002849DA" w:rsidRPr="007370D4" w:rsidRDefault="00A546A3" w:rsidP="00892BAC">
      <w:pPr>
        <w:pStyle w:val="Heading3"/>
        <w:ind w:left="1418"/>
      </w:pPr>
      <w:r>
        <w:rPr>
          <w:szCs w:val="20"/>
        </w:rPr>
        <w:t>After Production Device successful registration, it is assigned</w:t>
      </w:r>
      <w:r w:rsidR="00200561">
        <w:rPr>
          <w:szCs w:val="20"/>
        </w:rPr>
        <w:t xml:space="preserve"> with</w:t>
      </w:r>
      <w:r>
        <w:rPr>
          <w:szCs w:val="20"/>
        </w:rPr>
        <w:t xml:space="preserve"> a unique identifier GSRN code </w:t>
      </w:r>
      <w:r w:rsidR="00200561">
        <w:rPr>
          <w:szCs w:val="20"/>
        </w:rPr>
        <w:t>(accessible in the Registry). GSRN code is</w:t>
      </w:r>
      <w:r w:rsidR="00200561" w:rsidRPr="00BA068B">
        <w:rPr>
          <w:szCs w:val="20"/>
        </w:rPr>
        <w:t xml:space="preserve"> </w:t>
      </w:r>
      <w:r w:rsidR="00200561">
        <w:rPr>
          <w:szCs w:val="20"/>
        </w:rPr>
        <w:t xml:space="preserve">used </w:t>
      </w:r>
      <w:r>
        <w:rPr>
          <w:szCs w:val="20"/>
        </w:rPr>
        <w:t>for</w:t>
      </w:r>
      <w:r w:rsidR="00200561">
        <w:rPr>
          <w:szCs w:val="20"/>
        </w:rPr>
        <w:t xml:space="preserve"> Production Device</w:t>
      </w:r>
      <w:r>
        <w:rPr>
          <w:szCs w:val="20"/>
        </w:rPr>
        <w:t xml:space="preserve"> identification purposes and for Grid reference EIC (Energy Identification Codes) coding </w:t>
      </w:r>
      <w:r w:rsidR="00200561">
        <w:rPr>
          <w:szCs w:val="20"/>
        </w:rPr>
        <w:t xml:space="preserve">and metering point code (for DSO grid) </w:t>
      </w:r>
      <w:r>
        <w:rPr>
          <w:szCs w:val="20"/>
        </w:rPr>
        <w:t xml:space="preserve">is used. Public information relating to the Production Devices will be available in the Registry public registered Production Device list and access to full information will be available for the Account Holder (Production Device Owners or the Account Holder with Power of Attorney for Production </w:t>
      </w:r>
      <w:r w:rsidR="009E0DA8">
        <w:rPr>
          <w:szCs w:val="20"/>
        </w:rPr>
        <w:t>Device</w:t>
      </w:r>
      <w:r>
        <w:rPr>
          <w:szCs w:val="20"/>
        </w:rPr>
        <w:t>) under the Account Holders profile in the Registry.</w:t>
      </w:r>
    </w:p>
    <w:p w14:paraId="6FAAF388" w14:textId="0AAA3A3B" w:rsidR="007370D4" w:rsidRPr="00F50B37" w:rsidRDefault="00A546A3" w:rsidP="00892BAC">
      <w:pPr>
        <w:pStyle w:val="Heading3"/>
        <w:ind w:left="1418"/>
        <w:rPr>
          <w:rStyle w:val="Hyperlink"/>
          <w:color w:val="000000"/>
          <w:u w:val="none"/>
        </w:rPr>
      </w:pPr>
      <w:r>
        <w:rPr>
          <w:szCs w:val="20"/>
        </w:rPr>
        <w:t xml:space="preserve">Information regarding service fees is available on the AST website: </w:t>
      </w:r>
      <w:hyperlink r:id="rId29" w:history="1">
        <w:r w:rsidR="00D021BD" w:rsidRPr="00D021BD">
          <w:t xml:space="preserve"> </w:t>
        </w:r>
        <w:r w:rsidR="00D021BD" w:rsidRPr="00D021BD">
          <w:rPr>
            <w:rStyle w:val="Hyperlink"/>
            <w:szCs w:val="20"/>
          </w:rPr>
          <w:t>https://www.ast.lv/en/content/guarantees-origin</w:t>
        </w:r>
      </w:hyperlink>
    </w:p>
    <w:p w14:paraId="526F3024" w14:textId="77777777" w:rsidR="00F50B37" w:rsidRPr="007370D4" w:rsidRDefault="00F50B37" w:rsidP="00F50B37"/>
    <w:p w14:paraId="6F719D99" w14:textId="5C6DBD51" w:rsidR="007370D4" w:rsidRDefault="00A546A3" w:rsidP="00892BAC">
      <w:pPr>
        <w:pStyle w:val="Heading3"/>
        <w:ind w:left="1418"/>
      </w:pPr>
      <w:r>
        <w:lastRenderedPageBreak/>
        <w:t>Process:</w:t>
      </w:r>
    </w:p>
    <w:p w14:paraId="7904AC7B" w14:textId="5A087DFA" w:rsidR="0003230A" w:rsidRPr="00692B96" w:rsidRDefault="00A546A3" w:rsidP="0072169D">
      <w:pPr>
        <w:ind w:left="0"/>
      </w:pPr>
      <w:r w:rsidRPr="00692B96">
        <w:rPr>
          <w:noProof/>
        </w:rPr>
        <w:drawing>
          <wp:inline distT="0" distB="0" distL="0" distR="0" wp14:anchorId="3AC5209C" wp14:editId="3780D1D2">
            <wp:extent cx="5730819" cy="5848350"/>
            <wp:effectExtent l="0" t="0" r="0" b="0"/>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30"/>
                    <a:stretch>
                      <a:fillRect/>
                    </a:stretch>
                  </pic:blipFill>
                  <pic:spPr>
                    <a:xfrm>
                      <a:off x="0" y="0"/>
                      <a:ext cx="5730819" cy="5848350"/>
                    </a:xfrm>
                    <a:prstGeom prst="rect">
                      <a:avLst/>
                    </a:prstGeom>
                  </pic:spPr>
                </pic:pic>
              </a:graphicData>
            </a:graphic>
          </wp:inline>
        </w:drawing>
      </w:r>
    </w:p>
    <w:p w14:paraId="0D3A32B6" w14:textId="77777777" w:rsidR="000E192E" w:rsidRPr="000E192E" w:rsidRDefault="000E192E" w:rsidP="0072169D"/>
    <w:p w14:paraId="0CB81D61" w14:textId="335EC03D" w:rsidR="00E76591" w:rsidRDefault="00A546A3" w:rsidP="00E36E0A">
      <w:pPr>
        <w:pStyle w:val="Heading2"/>
      </w:pPr>
      <w:bookmarkStart w:id="41" w:name="_Toc109817178"/>
      <w:bookmarkStart w:id="42" w:name="_Toc106183921"/>
      <w:r>
        <w:t>De-</w:t>
      </w:r>
      <w:r w:rsidRPr="005D66B5">
        <w:t>Reg</w:t>
      </w:r>
      <w:r>
        <w:t>istration of a Production Device</w:t>
      </w:r>
      <w:bookmarkEnd w:id="41"/>
      <w:bookmarkEnd w:id="42"/>
    </w:p>
    <w:p w14:paraId="5501B24F" w14:textId="4040FB3A" w:rsidR="0056740F" w:rsidRPr="0056740F" w:rsidRDefault="00A546A3" w:rsidP="00892BAC">
      <w:pPr>
        <w:pStyle w:val="Heading3"/>
        <w:ind w:left="1418"/>
      </w:pPr>
      <w:r>
        <w:rPr>
          <w:szCs w:val="20"/>
        </w:rPr>
        <w:t>An Account Holder can apply for de-registration of a Production Device in the Registry. The effective date of de-registration must not be less than 30 working days from the date of receipt of the relevant application by AST. This can be done by (digitally) signing a</w:t>
      </w:r>
      <w:r w:rsidR="001A0C81">
        <w:rPr>
          <w:szCs w:val="20"/>
        </w:rPr>
        <w:t>n</w:t>
      </w:r>
      <w:r>
        <w:rPr>
          <w:szCs w:val="20"/>
        </w:rPr>
        <w:t xml:space="preserve"> Annex 3 and send to </w:t>
      </w:r>
      <w:hyperlink r:id="rId31" w:history="1">
        <w:r w:rsidR="00742879" w:rsidRPr="00730664">
          <w:rPr>
            <w:rStyle w:val="Hyperlink"/>
            <w:szCs w:val="20"/>
          </w:rPr>
          <w:t>go@ast.lv</w:t>
        </w:r>
      </w:hyperlink>
      <w:r w:rsidR="00742879">
        <w:rPr>
          <w:szCs w:val="20"/>
        </w:rPr>
        <w:t xml:space="preserve"> </w:t>
      </w:r>
      <w:r>
        <w:rPr>
          <w:szCs w:val="20"/>
        </w:rPr>
        <w:t>.</w:t>
      </w:r>
      <w:r w:rsidR="00375B7D">
        <w:rPr>
          <w:szCs w:val="20"/>
        </w:rPr>
        <w:t xml:space="preserve"> In </w:t>
      </w:r>
      <w:r w:rsidR="00041456">
        <w:rPr>
          <w:szCs w:val="20"/>
        </w:rPr>
        <w:t>this case Production Auditor signature is not needed,</w:t>
      </w:r>
      <w:r>
        <w:rPr>
          <w:szCs w:val="20"/>
        </w:rPr>
        <w:t xml:space="preserve"> AST will respond to the Account Holder request within 10 working days and provide information of when the Production Device will be de-registered via e-mail.</w:t>
      </w:r>
    </w:p>
    <w:p w14:paraId="1F8BF702" w14:textId="168FC3E4" w:rsidR="0056740F" w:rsidRPr="004A32D3" w:rsidRDefault="00A546A3" w:rsidP="00892BAC">
      <w:pPr>
        <w:pStyle w:val="Heading3"/>
        <w:ind w:left="1418"/>
      </w:pPr>
      <w:r>
        <w:rPr>
          <w:szCs w:val="20"/>
        </w:rPr>
        <w:t xml:space="preserve">AST will update the Registry for that Production Device to show that the Production Device no longer qualifies for EECS GOs with effect as of the effective date on the </w:t>
      </w:r>
      <w:r>
        <w:rPr>
          <w:szCs w:val="20"/>
        </w:rPr>
        <w:lastRenderedPageBreak/>
        <w:t>request or 30 working days from the date of receipt of the application by AST, whichever is later.</w:t>
      </w:r>
    </w:p>
    <w:p w14:paraId="245ACA10" w14:textId="02285B2D" w:rsidR="004A32D3" w:rsidRPr="004A32D3" w:rsidRDefault="00A546A3" w:rsidP="00892BAC">
      <w:pPr>
        <w:pStyle w:val="Heading3"/>
        <w:ind w:left="1418"/>
      </w:pPr>
      <w:r>
        <w:rPr>
          <w:szCs w:val="20"/>
        </w:rPr>
        <w:t>AST is not obligated to return already paid fees of the Account Holder. No additional fees are collected for performing the de-registering process.</w:t>
      </w:r>
    </w:p>
    <w:p w14:paraId="613E7189" w14:textId="304509AE" w:rsidR="004A32D3" w:rsidRPr="004A32D3" w:rsidRDefault="00A546A3" w:rsidP="00892BAC">
      <w:pPr>
        <w:pStyle w:val="Heading3"/>
        <w:ind w:left="1418"/>
      </w:pPr>
      <w:r>
        <w:rPr>
          <w:szCs w:val="20"/>
        </w:rPr>
        <w:t>Where AST becomes aware that a Production Device no longer fulfils, or will no longer fulfil the qualification criteria (meaning that the actual information does not correspond to that provided in the Annex 3) the Registry record for that Production Device will be updated to show that the Production Device no longer qualifies for EECS GOs with effect from:</w:t>
      </w:r>
    </w:p>
    <w:p w14:paraId="639133B2" w14:textId="6CB732D8" w:rsidR="004A32D3" w:rsidRPr="008809B4" w:rsidRDefault="00A546A3" w:rsidP="00892BAC">
      <w:pPr>
        <w:pStyle w:val="Heading3"/>
        <w:numPr>
          <w:ilvl w:val="3"/>
          <w:numId w:val="1"/>
        </w:numPr>
      </w:pPr>
      <w:r>
        <w:rPr>
          <w:szCs w:val="20"/>
        </w:rPr>
        <w:t>(in relation to planned changes notified in advance) the date on which such planned changes are due to come into effect; or</w:t>
      </w:r>
    </w:p>
    <w:p w14:paraId="382DB804" w14:textId="26A421EB" w:rsidR="00013C53" w:rsidRPr="00045015" w:rsidRDefault="00A546A3" w:rsidP="00892BAC">
      <w:pPr>
        <w:pStyle w:val="Heading3"/>
        <w:numPr>
          <w:ilvl w:val="3"/>
          <w:numId w:val="1"/>
        </w:numPr>
      </w:pPr>
      <w:r>
        <w:rPr>
          <w:szCs w:val="20"/>
        </w:rPr>
        <w:t>(in relation to other changes) as soon as reasonably practicable after becoming aware.</w:t>
      </w:r>
    </w:p>
    <w:p w14:paraId="01B6078C" w14:textId="77777777" w:rsidR="00045015" w:rsidRPr="00013C53" w:rsidRDefault="00045015" w:rsidP="0072169D"/>
    <w:p w14:paraId="4CF931E4" w14:textId="2CEBE323" w:rsidR="007C5FA5" w:rsidRDefault="00A546A3" w:rsidP="00E36E0A">
      <w:pPr>
        <w:pStyle w:val="Heading2"/>
      </w:pPr>
      <w:bookmarkStart w:id="43" w:name="_Toc109817179"/>
      <w:bookmarkStart w:id="44" w:name="_Toc106183922"/>
      <w:r>
        <w:t xml:space="preserve">Maintenance of </w:t>
      </w:r>
      <w:r w:rsidR="00013C53">
        <w:t>Production Device Registration Data</w:t>
      </w:r>
      <w:bookmarkEnd w:id="43"/>
      <w:bookmarkEnd w:id="44"/>
    </w:p>
    <w:p w14:paraId="7075904D" w14:textId="5848A880" w:rsidR="00343FFC" w:rsidRPr="00343FFC" w:rsidRDefault="00A546A3" w:rsidP="00892BAC">
      <w:pPr>
        <w:pStyle w:val="Heading3"/>
        <w:ind w:left="1418"/>
      </w:pPr>
      <w:r>
        <w:rPr>
          <w:szCs w:val="20"/>
        </w:rPr>
        <w:t xml:space="preserve">In case of changes after Production Device registration the Account Holder is obliged to inform AST if the information no longer corresponds to submitted information in the Production Device Application/ Amendment Form (Annex 3) provided in registration process D.3 and/or latest version visible and active in the Registry. Amendments are made when the Account holder submits via e-mail to </w:t>
      </w:r>
      <w:r w:rsidR="001A0C81">
        <w:rPr>
          <w:szCs w:val="20"/>
        </w:rPr>
        <w:t>go</w:t>
      </w:r>
      <w:r>
        <w:rPr>
          <w:szCs w:val="20"/>
        </w:rPr>
        <w:t xml:space="preserve">@ast.lv the signed (electronically) Application/ Amendment Form (Annex 3) with changes made and marked "Amend </w:t>
      </w:r>
      <w:r w:rsidR="009E0DA8">
        <w:rPr>
          <w:szCs w:val="20"/>
        </w:rPr>
        <w:t>Production Device</w:t>
      </w:r>
      <w:r>
        <w:rPr>
          <w:szCs w:val="20"/>
        </w:rPr>
        <w:t>".</w:t>
      </w:r>
    </w:p>
    <w:p w14:paraId="7201E69A" w14:textId="68F02984" w:rsidR="00343FFC" w:rsidRPr="00343FFC" w:rsidRDefault="00A546A3" w:rsidP="00892BAC">
      <w:pPr>
        <w:pStyle w:val="Heading3"/>
        <w:ind w:left="1418"/>
      </w:pPr>
      <w:r>
        <w:rPr>
          <w:szCs w:val="20"/>
        </w:rPr>
        <w:t>Where the capacity of an existing Production Device increases for any reason, including refurbishment or enhancement of the Production Device, then in case added capacity has separate metering such additional capacity may be registered in the Registry as a separate Production Device with specified application process stated in D.3. In case added capacity doesn't have separate metering than existing Production Device information is amended by filling and submitting form available in Annex 3.</w:t>
      </w:r>
    </w:p>
    <w:p w14:paraId="60759D1E" w14:textId="7400A44F" w:rsidR="00343FFC" w:rsidRPr="00343FFC" w:rsidRDefault="00A546A3" w:rsidP="00892BAC">
      <w:pPr>
        <w:pStyle w:val="Heading3"/>
        <w:ind w:left="1418"/>
      </w:pPr>
      <w:r>
        <w:rPr>
          <w:szCs w:val="20"/>
        </w:rPr>
        <w:t xml:space="preserve">Only AST can change the information in the Registry related to the Production Device. In the Registry, Production Device information revisions can be done by the Account Holder, but changes in the Registry are only made once AST approves them. The Account Holder can view the Production Device version status within the Registry, and in case of questions contact AST via e-mail: </w:t>
      </w:r>
      <w:hyperlink r:id="rId32" w:history="1">
        <w:r w:rsidRPr="00116CB5">
          <w:rPr>
            <w:rStyle w:val="Hyperlink"/>
            <w:szCs w:val="20"/>
          </w:rPr>
          <w:t>go@ast.lv</w:t>
        </w:r>
      </w:hyperlink>
      <w:r>
        <w:rPr>
          <w:szCs w:val="20"/>
        </w:rPr>
        <w:t>.</w:t>
      </w:r>
    </w:p>
    <w:p w14:paraId="2673AFF8" w14:textId="767528B0" w:rsidR="00343FFC" w:rsidRPr="006777C1" w:rsidRDefault="00A546A3" w:rsidP="00892BAC">
      <w:pPr>
        <w:pStyle w:val="Heading3"/>
        <w:ind w:left="1418"/>
      </w:pPr>
      <w:r>
        <w:rPr>
          <w:szCs w:val="20"/>
        </w:rPr>
        <w:t xml:space="preserve">Where AST becomes aware of a change in the Production Device Registration Data (following an inspection or otherwise), AST will evaluate the impact of the changes on the Qualifying Criteria and respond to the Account Holder within 10 working days specifying the decision taken. AST may "lock" the Production </w:t>
      </w:r>
      <w:r w:rsidR="009E0DA8">
        <w:rPr>
          <w:szCs w:val="20"/>
        </w:rPr>
        <w:t xml:space="preserve">Device </w:t>
      </w:r>
      <w:r>
        <w:rPr>
          <w:szCs w:val="20"/>
        </w:rPr>
        <w:t>in the system until the updated information is provided. The Production Device may cease to be recorded in the Registry if the PD Qualification Criteria for EECS GOs are no longer fulfilled.</w:t>
      </w:r>
    </w:p>
    <w:p w14:paraId="0E2DC9F3" w14:textId="07A6E140" w:rsidR="006777C1" w:rsidRPr="00343FFC" w:rsidRDefault="00A546A3" w:rsidP="00892BAC">
      <w:pPr>
        <w:pStyle w:val="Heading3"/>
        <w:ind w:left="1418"/>
      </w:pPr>
      <w:proofErr w:type="gramStart"/>
      <w:r>
        <w:rPr>
          <w:szCs w:val="20"/>
        </w:rPr>
        <w:t>In order to</w:t>
      </w:r>
      <w:proofErr w:type="gramEnd"/>
      <w:r>
        <w:rPr>
          <w:szCs w:val="20"/>
        </w:rPr>
        <w:t xml:space="preserve"> qualify for EECS GOs the Production Device must be re-registered every 5 (five) years otherwise registration of a Production Device expires. The Account Holder must re-apply for registration for the Production Device before the expiry date. The Account Holder must provide the same documents as in section D.3. AST will thereby re-check provided application and documentation and proceed to re-register the Production Device in the </w:t>
      </w:r>
      <w:r w:rsidR="001F4979">
        <w:rPr>
          <w:szCs w:val="20"/>
        </w:rPr>
        <w:t>Registry</w:t>
      </w:r>
      <w:r>
        <w:rPr>
          <w:szCs w:val="20"/>
        </w:rPr>
        <w:t xml:space="preserve"> as of the effective date on the request or the first day of the next calendar month in which AST received the request.</w:t>
      </w:r>
    </w:p>
    <w:p w14:paraId="76BBBF35" w14:textId="0DE4FFDB" w:rsidR="001C3A6E" w:rsidRPr="0060414F" w:rsidRDefault="00A546A3" w:rsidP="00892BAC">
      <w:pPr>
        <w:pStyle w:val="Heading3"/>
        <w:ind w:left="1418"/>
      </w:pPr>
      <w:r>
        <w:t>After</w:t>
      </w:r>
      <w:r w:rsidR="00EB1B71">
        <w:t xml:space="preserve"> Production Device ceases to receive production support </w:t>
      </w:r>
      <w:r w:rsidR="00BB0A56">
        <w:t>described in C.</w:t>
      </w:r>
      <w:r w:rsidR="00B7098B">
        <w:t>4</w:t>
      </w:r>
      <w:r w:rsidR="00BB0A56">
        <w:t>.2. and C.</w:t>
      </w:r>
      <w:r w:rsidR="00B7098B">
        <w:t>4</w:t>
      </w:r>
      <w:r w:rsidR="00BB0A56">
        <w:t>.4.</w:t>
      </w:r>
      <w:r w:rsidR="005903D0">
        <w:t xml:space="preserve"> </w:t>
      </w:r>
      <w:r w:rsidR="001A1379">
        <w:t xml:space="preserve">Production </w:t>
      </w:r>
      <w:r w:rsidR="009E0DA8">
        <w:t>D</w:t>
      </w:r>
      <w:r w:rsidR="001A1379">
        <w:t xml:space="preserve">evice owner </w:t>
      </w:r>
      <w:r w:rsidR="00222842">
        <w:t>must</w:t>
      </w:r>
      <w:r w:rsidR="000A695C">
        <w:t xml:space="preserve"> submit the Production Device Application/ Amendment Form </w:t>
      </w:r>
      <w:r w:rsidR="001A0C81">
        <w:t xml:space="preserve">(Annex 3) </w:t>
      </w:r>
      <w:r w:rsidR="00830BEC">
        <w:t xml:space="preserve">with relevant </w:t>
      </w:r>
      <w:r w:rsidR="00311BE0">
        <w:t xml:space="preserve">changes in support information and </w:t>
      </w:r>
      <w:r w:rsidR="0015182D">
        <w:t xml:space="preserve">changes in </w:t>
      </w:r>
      <w:r w:rsidR="007750A0">
        <w:t>receiving account</w:t>
      </w:r>
      <w:r w:rsidR="005D41D1">
        <w:t xml:space="preserve"> holder for issued </w:t>
      </w:r>
      <w:r w:rsidR="00313299">
        <w:t xml:space="preserve">EECS </w:t>
      </w:r>
      <w:r w:rsidR="005D41D1">
        <w:t>GOs</w:t>
      </w:r>
      <w:r w:rsidR="00936335">
        <w:t xml:space="preserve"> or d</w:t>
      </w:r>
      <w:r w:rsidR="00A45109">
        <w:t>e-register production device</w:t>
      </w:r>
      <w:r w:rsidR="007750A0">
        <w:t>.</w:t>
      </w:r>
      <w:r w:rsidR="00A46625">
        <w:t xml:space="preserve"> </w:t>
      </w:r>
      <w:r w:rsidR="001A0C81">
        <w:t xml:space="preserve">AST can use BVKB information for signing the Production Device Application/ Amendment </w:t>
      </w:r>
      <w:r w:rsidR="001A0C81">
        <w:lastRenderedPageBreak/>
        <w:t xml:space="preserve">Form </w:t>
      </w:r>
      <w:r w:rsidR="00A809A0">
        <w:t>if</w:t>
      </w:r>
      <w:r w:rsidR="001A0C81">
        <w:t xml:space="preserve"> changes are </w:t>
      </w:r>
      <w:r w:rsidR="00A809A0">
        <w:t xml:space="preserve">updated in BVKB information, BVKB information is not older than 12 months and Production </w:t>
      </w:r>
      <w:r w:rsidR="009E0DA8">
        <w:t>D</w:t>
      </w:r>
      <w:r w:rsidR="00A809A0">
        <w:t xml:space="preserve">evice has ceased to receive support no longer than </w:t>
      </w:r>
      <w:r w:rsidR="0019549C">
        <w:t>12</w:t>
      </w:r>
      <w:r w:rsidR="00A809A0">
        <w:t xml:space="preserve"> months. </w:t>
      </w:r>
      <w:r w:rsidR="00354CD6">
        <w:t xml:space="preserve">After </w:t>
      </w:r>
      <w:r w:rsidR="00A45109">
        <w:t>the Public trader ha</w:t>
      </w:r>
      <w:r w:rsidR="00964E59">
        <w:t xml:space="preserve">s done issuance for all production periods when </w:t>
      </w:r>
      <w:r w:rsidR="00584B89">
        <w:t>pro</w:t>
      </w:r>
      <w:r w:rsidR="00D01B57">
        <w:t>d</w:t>
      </w:r>
      <w:r w:rsidR="00584B89">
        <w:t xml:space="preserve">uction support was received </w:t>
      </w:r>
      <w:r w:rsidR="00D01B57">
        <w:t xml:space="preserve">changes are made in the Registry and </w:t>
      </w:r>
      <w:r w:rsidR="00880B34">
        <w:t xml:space="preserve">Production </w:t>
      </w:r>
      <w:r w:rsidR="009E0DA8">
        <w:t>D</w:t>
      </w:r>
      <w:r w:rsidR="00880B34">
        <w:t>evice owner</w:t>
      </w:r>
      <w:r w:rsidR="001A0C81">
        <w:t xml:space="preserve"> can request issuance of EECS GOs. </w:t>
      </w:r>
      <w:r w:rsidR="00880B34">
        <w:t xml:space="preserve"> </w:t>
      </w:r>
    </w:p>
    <w:p w14:paraId="53A9E192" w14:textId="77777777" w:rsidR="00147726" w:rsidRDefault="00147726" w:rsidP="0072169D"/>
    <w:p w14:paraId="373F7375" w14:textId="2ED11B3B" w:rsidR="00E76591" w:rsidRDefault="00A546A3" w:rsidP="00E36E0A">
      <w:pPr>
        <w:pStyle w:val="Heading2"/>
      </w:pPr>
      <w:bookmarkStart w:id="45" w:name="_Ref353808770"/>
      <w:bookmarkStart w:id="46" w:name="_Toc109817180"/>
      <w:bookmarkStart w:id="47" w:name="_Toc106183923"/>
      <w:r>
        <w:t>A</w:t>
      </w:r>
      <w:r w:rsidRPr="005D66B5">
        <w:t xml:space="preserve">udit of </w:t>
      </w:r>
      <w:r w:rsidR="00572FBC">
        <w:t xml:space="preserve">Registered </w:t>
      </w:r>
      <w:r>
        <w:t>Production D</w:t>
      </w:r>
      <w:r w:rsidRPr="005D66B5">
        <w:t>evices</w:t>
      </w:r>
      <w:bookmarkEnd w:id="45"/>
      <w:bookmarkEnd w:id="46"/>
      <w:bookmarkEnd w:id="47"/>
    </w:p>
    <w:p w14:paraId="7FC8B5E4" w14:textId="77777777" w:rsidR="00F4183F" w:rsidRPr="004B04EE" w:rsidRDefault="00A546A3" w:rsidP="00F4183F">
      <w:pPr>
        <w:pStyle w:val="Heading3"/>
        <w:ind w:left="1418"/>
      </w:pPr>
      <w:r>
        <w:rPr>
          <w:szCs w:val="20"/>
        </w:rPr>
        <w:t>The period between the Production Auditor inspections of a Production Device will not exceed 5 years.</w:t>
      </w:r>
    </w:p>
    <w:p w14:paraId="270E8119" w14:textId="238BEBFC" w:rsidR="006637D2" w:rsidRPr="004B04EE" w:rsidRDefault="00A546A3" w:rsidP="00892BAC">
      <w:pPr>
        <w:pStyle w:val="Heading3"/>
        <w:ind w:left="1418"/>
      </w:pPr>
      <w:r>
        <w:rPr>
          <w:szCs w:val="20"/>
        </w:rPr>
        <w:t>The Production Devices that are registered in the Registry can be subject to an unplanned and planned audit. The Production Auditor may perform an on-site audit and inspection of records. Unplanned audits on Production Devices are conducted on an ad-hoc basis where there is reason to believe that the conditions of registration are no longer fulfilled. AST can perform or delegate to the Production Auditor to perform a planned audit in the case that AST considers it necessary. Refusal to permit access to the Production Device site or records may be considered a breach of the Standard Terms and Conditions.</w:t>
      </w:r>
    </w:p>
    <w:p w14:paraId="16F0A525" w14:textId="0864DADB" w:rsidR="00F4183F" w:rsidRPr="008824C3" w:rsidRDefault="00A546A3" w:rsidP="00F4183F">
      <w:pPr>
        <w:pStyle w:val="Heading3"/>
        <w:ind w:left="1418"/>
      </w:pPr>
      <w:r>
        <w:rPr>
          <w:szCs w:val="20"/>
        </w:rPr>
        <w:t xml:space="preserve">If the Audit identifies material differences from the details recorded in the Registry, the Account Holder must re-apply for registration of the Production Device and EECS </w:t>
      </w:r>
      <w:r>
        <w:rPr>
          <w:sz w:val="19"/>
          <w:szCs w:val="19"/>
        </w:rPr>
        <w:t xml:space="preserve">GOs </w:t>
      </w:r>
      <w:r>
        <w:rPr>
          <w:szCs w:val="20"/>
        </w:rPr>
        <w:t>will not be issued for respective Production Device before corrective actions have been performed.</w:t>
      </w:r>
    </w:p>
    <w:p w14:paraId="202CBB3C" w14:textId="71AB9D63" w:rsidR="008824C3" w:rsidRDefault="00A546A3" w:rsidP="008824C3">
      <w:pPr>
        <w:pStyle w:val="Heading3"/>
        <w:rPr>
          <w:rFonts w:eastAsiaTheme="minorHAnsi"/>
        </w:rPr>
      </w:pPr>
      <w:r>
        <w:rPr>
          <w:rFonts w:eastAsiaTheme="minorHAnsi"/>
        </w:rPr>
        <w:t xml:space="preserve">Inspections verify that the Measurement Devices are correctly positioned </w:t>
      </w:r>
      <w:proofErr w:type="gramStart"/>
      <w:r>
        <w:rPr>
          <w:rFonts w:eastAsiaTheme="minorHAnsi"/>
        </w:rPr>
        <w:t>in order to</w:t>
      </w:r>
      <w:proofErr w:type="gramEnd"/>
      <w:r>
        <w:rPr>
          <w:rFonts w:eastAsiaTheme="minorHAnsi"/>
        </w:rPr>
        <w:t xml:space="preserve"> measure the quantity needed for calculating the amount of EECS GOs to be Issued.</w:t>
      </w:r>
    </w:p>
    <w:p w14:paraId="5FC1DFD7" w14:textId="23BD587C" w:rsidR="008824C3" w:rsidRPr="006101F1" w:rsidRDefault="00A546A3" w:rsidP="008824C3">
      <w:pPr>
        <w:pStyle w:val="Heading3"/>
        <w:rPr>
          <w:rFonts w:eastAsiaTheme="minorHAnsi"/>
        </w:rPr>
      </w:pPr>
      <w:r>
        <w:t>Inspections confirm the accuracy of the Measurement Devices involved in the calculation of the amount of EECS Certificates to be Issued to be acceptable in accordance with the existing regulatory framework and applicable standards.</w:t>
      </w:r>
    </w:p>
    <w:p w14:paraId="31F8483E" w14:textId="0D232DEE" w:rsidR="008824C3" w:rsidRPr="008824C3" w:rsidRDefault="00A546A3" w:rsidP="008824C3">
      <w:pPr>
        <w:pStyle w:val="Heading3"/>
        <w:rPr>
          <w:rFonts w:eastAsiaTheme="minorHAnsi"/>
        </w:rPr>
      </w:pPr>
      <w:r>
        <w:rPr>
          <w:rFonts w:eastAsiaTheme="minorHAnsi"/>
        </w:rPr>
        <w:t>Inspections confirm that the formula for calculating the amount of EECS Certificates correctly reflects the amount of Output that qualifies for the Purpose of these EECS Certificates.</w:t>
      </w:r>
    </w:p>
    <w:p w14:paraId="49E8F4BE" w14:textId="38F1A833" w:rsidR="004B04EE" w:rsidRPr="004B04EE" w:rsidRDefault="00A546A3" w:rsidP="00892BAC">
      <w:pPr>
        <w:pStyle w:val="Heading3"/>
        <w:ind w:left="1418"/>
      </w:pPr>
      <w:r>
        <w:rPr>
          <w:szCs w:val="20"/>
        </w:rPr>
        <w:t>Audit of registration information is done by the Production Auditor who is independent of the owner or the Account Holder of the Production Device. This is a precondition for registration of Production Devices in the Registry.</w:t>
      </w:r>
    </w:p>
    <w:p w14:paraId="29CE8E29" w14:textId="45F0FA30" w:rsidR="004B04EE" w:rsidRPr="004B04EE" w:rsidRDefault="00A546A3" w:rsidP="00892BAC">
      <w:pPr>
        <w:pStyle w:val="Heading3"/>
        <w:ind w:left="1418"/>
      </w:pPr>
      <w:r>
        <w:rPr>
          <w:szCs w:val="20"/>
        </w:rPr>
        <w:t xml:space="preserve">The Account Holder </w:t>
      </w:r>
      <w:proofErr w:type="gramStart"/>
      <w:r>
        <w:rPr>
          <w:szCs w:val="20"/>
        </w:rPr>
        <w:t>is at all times</w:t>
      </w:r>
      <w:proofErr w:type="gramEnd"/>
      <w:r>
        <w:rPr>
          <w:szCs w:val="20"/>
        </w:rPr>
        <w:t xml:space="preserve"> responsible for the information provided to AST and the Account Holder must ensure that the relevant information in forms Annex 3, Annex 4 and Annex 5 provided to AST is confirmed by the Production Auditor.</w:t>
      </w:r>
    </w:p>
    <w:p w14:paraId="48BAE7B1" w14:textId="29A347BB" w:rsidR="004B04EE" w:rsidRPr="004B04EE" w:rsidRDefault="00A546A3" w:rsidP="00892BAC">
      <w:pPr>
        <w:pStyle w:val="Heading3"/>
        <w:ind w:left="1418"/>
      </w:pPr>
      <w:r>
        <w:rPr>
          <w:szCs w:val="20"/>
        </w:rPr>
        <w:t xml:space="preserve">The Account Holder </w:t>
      </w:r>
      <w:proofErr w:type="gramStart"/>
      <w:r>
        <w:rPr>
          <w:szCs w:val="20"/>
        </w:rPr>
        <w:t>is responsible at all times</w:t>
      </w:r>
      <w:proofErr w:type="gramEnd"/>
      <w:r>
        <w:rPr>
          <w:szCs w:val="20"/>
        </w:rPr>
        <w:t xml:space="preserve"> for reporting changes to the respective Production Device, approved to receive EECS GOs, to AST and to the relevant Authorised Measurement Body.</w:t>
      </w:r>
    </w:p>
    <w:p w14:paraId="084C45DC" w14:textId="7DD49615" w:rsidR="004B04EE" w:rsidRPr="00705CE8" w:rsidRDefault="00A546A3" w:rsidP="00892BAC">
      <w:pPr>
        <w:pStyle w:val="Heading3"/>
        <w:ind w:left="1418"/>
      </w:pPr>
      <w:r>
        <w:rPr>
          <w:szCs w:val="20"/>
        </w:rPr>
        <w:t xml:space="preserve">Production Devices, that produce electricity from </w:t>
      </w:r>
      <w:proofErr w:type="gramStart"/>
      <w:r>
        <w:rPr>
          <w:szCs w:val="20"/>
        </w:rPr>
        <w:t>high</w:t>
      </w:r>
      <w:proofErr w:type="gramEnd"/>
      <w:r>
        <w:rPr>
          <w:szCs w:val="20"/>
        </w:rPr>
        <w:t xml:space="preserve"> efficient cogeneration must provide the Production Auditor with confirmation of declarations (declarations form available at Annex 4) in the case of requesting EECS GOs. For calculation of input parameters (Primary Energy Savings, Overall Primary Energy Savings, CO</w:t>
      </w:r>
      <w:r>
        <w:rPr>
          <w:rFonts w:ascii="Cambria Math" w:hAnsi="Cambria Math" w:cs="Cambria Math"/>
          <w:szCs w:val="20"/>
        </w:rPr>
        <w:t xml:space="preserve">₂ </w:t>
      </w:r>
      <w:r>
        <w:rPr>
          <w:szCs w:val="20"/>
        </w:rPr>
        <w:t>Saved, CO</w:t>
      </w:r>
      <w:r>
        <w:rPr>
          <w:rFonts w:ascii="Cambria Math" w:hAnsi="Cambria Math" w:cs="Cambria Math"/>
          <w:szCs w:val="20"/>
        </w:rPr>
        <w:t xml:space="preserve">₂ </w:t>
      </w:r>
      <w:r>
        <w:rPr>
          <w:szCs w:val="20"/>
        </w:rPr>
        <w:t>Emissions) the AIB Cogeneration model must be used.</w:t>
      </w:r>
    </w:p>
    <w:p w14:paraId="5F8E9358" w14:textId="4C325009" w:rsidR="00705CE8" w:rsidRPr="006637D2" w:rsidRDefault="00A546A3" w:rsidP="00892BAC">
      <w:pPr>
        <w:pStyle w:val="Heading3"/>
        <w:ind w:left="1418"/>
      </w:pPr>
      <w:r>
        <w:rPr>
          <w:szCs w:val="20"/>
        </w:rPr>
        <w:t>Production Devices, that use more than one energy source (multi-fuel) for producing electricity (for example sewage gas and agricultural gas), must provide the Production Auditor confirmation for declaration (declaration form available at Annex 5) in the case of requesting EECS GOs issuing.</w:t>
      </w:r>
    </w:p>
    <w:p w14:paraId="2FD9DAF3" w14:textId="77777777" w:rsidR="009B682D" w:rsidRPr="009B682D" w:rsidRDefault="009B682D" w:rsidP="0072169D"/>
    <w:p w14:paraId="53B174EB" w14:textId="18AB4B46" w:rsidR="00572FBC" w:rsidRDefault="00A546A3" w:rsidP="00E36E0A">
      <w:pPr>
        <w:pStyle w:val="Heading2"/>
      </w:pPr>
      <w:bookmarkStart w:id="48" w:name="_Toc109817181"/>
      <w:bookmarkStart w:id="49" w:name="_Toc106183924"/>
      <w:r>
        <w:lastRenderedPageBreak/>
        <w:t xml:space="preserve">Registration </w:t>
      </w:r>
      <w:r w:rsidR="00FF2234">
        <w:t>Error</w:t>
      </w:r>
      <w:r>
        <w:t>/Exception</w:t>
      </w:r>
      <w:r w:rsidR="00FF2234">
        <w:t xml:space="preserve"> H</w:t>
      </w:r>
      <w:r w:rsidR="00E76591" w:rsidRPr="005D66B5">
        <w:t>andling</w:t>
      </w:r>
      <w:bookmarkEnd w:id="48"/>
      <w:bookmarkEnd w:id="49"/>
      <w:r w:rsidR="00730E46">
        <w:t xml:space="preserve"> </w:t>
      </w:r>
    </w:p>
    <w:p w14:paraId="7E736F9A" w14:textId="02D5536E" w:rsidR="00265EE4" w:rsidRPr="003122F6" w:rsidRDefault="00A546A3" w:rsidP="00892BAC">
      <w:pPr>
        <w:pStyle w:val="Heading3"/>
        <w:ind w:left="1418"/>
      </w:pPr>
      <w:r>
        <w:rPr>
          <w:szCs w:val="20"/>
        </w:rPr>
        <w:t>The AST can check at any time a Production Device that generates electricity from a renewable source or high efficient cogeneration, to determine whether the electricity is generated from a renewable energy source and whether the measurement of the produced (injected onto the grid) electricity and EECS Domain Protocol other measures necessary for the production from renewable energy sources as mentioned in the application file, corresponds with reality by performing unplanned audit described in D.6.1.</w:t>
      </w:r>
    </w:p>
    <w:p w14:paraId="4CEE4461" w14:textId="0821D689" w:rsidR="003122F6" w:rsidRPr="003122F6" w:rsidRDefault="00A546A3" w:rsidP="00892BAC">
      <w:pPr>
        <w:pStyle w:val="Heading3"/>
        <w:ind w:left="1418"/>
      </w:pPr>
      <w:r>
        <w:rPr>
          <w:szCs w:val="20"/>
        </w:rPr>
        <w:t>Any errors in EECS GOs resulting from an error in the registered data of a Production Device will be handled in accordance with section E.8</w:t>
      </w:r>
    </w:p>
    <w:p w14:paraId="152FEA30" w14:textId="455A5001" w:rsidR="003122F6" w:rsidRPr="003122F6" w:rsidRDefault="00A546A3" w:rsidP="00892BAC">
      <w:pPr>
        <w:pStyle w:val="Heading3"/>
        <w:ind w:left="1418"/>
      </w:pPr>
      <w:r>
        <w:rPr>
          <w:szCs w:val="20"/>
        </w:rPr>
        <w:t>Where AST determines that the Account Holder is in breach of the Product Rules or determines that a Production Device does not meet Production Device Qualification Criteria for an EECS Product in relation to which it is registered, AST shall take such action as is necessary (by informing the Account Holder) to ensure that it is compliant with the EECS Rule’s section E3.3.9(b), such action include, in the case of material non-compliance by the Account Holder, the withdrawal of registration of the relevant Production Device for the purposes of that EECS Product.</w:t>
      </w:r>
    </w:p>
    <w:p w14:paraId="34BC1A3E" w14:textId="691B170C" w:rsidR="003122F6" w:rsidRPr="00265EE4" w:rsidRDefault="00A546A3" w:rsidP="00892BAC">
      <w:pPr>
        <w:pStyle w:val="Heading3"/>
        <w:ind w:left="1418"/>
      </w:pPr>
      <w:r>
        <w:rPr>
          <w:szCs w:val="20"/>
        </w:rPr>
        <w:t>AST informs AIB of such a breach if it could affect the transfer of EECS GOs out of the Registry into the Latvian Registry into the EECS Registration Database of another Member.</w:t>
      </w:r>
    </w:p>
    <w:p w14:paraId="6B6B07E5" w14:textId="77777777" w:rsidR="00111C57" w:rsidRDefault="00A546A3">
      <w:pPr>
        <w:ind w:left="0"/>
        <w:rPr>
          <w:rFonts w:eastAsia="Times New Roman"/>
          <w:b/>
          <w:bCs/>
          <w:color w:val="000000"/>
          <w:kern w:val="32"/>
          <w:sz w:val="24"/>
          <w:szCs w:val="32"/>
        </w:rPr>
      </w:pPr>
      <w:r>
        <w:br w:type="page"/>
      </w:r>
    </w:p>
    <w:p w14:paraId="041AC2C6" w14:textId="77777777" w:rsidR="00E76591" w:rsidRPr="005D66B5" w:rsidRDefault="00A546A3" w:rsidP="005D66B5">
      <w:pPr>
        <w:pStyle w:val="Heading1"/>
      </w:pPr>
      <w:bookmarkStart w:id="50" w:name="_Toc109817182"/>
      <w:bookmarkStart w:id="51" w:name="_Toc106183925"/>
      <w:r>
        <w:lastRenderedPageBreak/>
        <w:t>Certificate Systems Administration</w:t>
      </w:r>
      <w:bookmarkEnd w:id="50"/>
      <w:bookmarkEnd w:id="51"/>
      <w:r>
        <w:t xml:space="preserve"> </w:t>
      </w:r>
    </w:p>
    <w:p w14:paraId="11AECCAC" w14:textId="629BCD84" w:rsidR="005E65AA" w:rsidRDefault="00A546A3" w:rsidP="00E36E0A">
      <w:pPr>
        <w:pStyle w:val="Heading2"/>
      </w:pPr>
      <w:bookmarkStart w:id="52" w:name="_Toc109817183"/>
      <w:bookmarkStart w:id="53" w:name="_Toc106183926"/>
      <w:r w:rsidRPr="005D66B5">
        <w:t>Issuing EECS Certificates</w:t>
      </w:r>
      <w:bookmarkEnd w:id="52"/>
      <w:bookmarkEnd w:id="53"/>
    </w:p>
    <w:p w14:paraId="0E283BD7" w14:textId="3509AF94" w:rsidR="00313253" w:rsidRPr="00FE3F74" w:rsidRDefault="00A546A3" w:rsidP="00892BAC">
      <w:pPr>
        <w:pStyle w:val="Heading3"/>
        <w:ind w:left="1418"/>
      </w:pPr>
      <w:r>
        <w:t xml:space="preserve">In accordance with section </w:t>
      </w:r>
      <w:r>
        <w:rPr>
          <w:szCs w:val="20"/>
        </w:rPr>
        <w:t>B.1.4, the EECS GO is the only official EECS product in Latvia. Alteration of EECS GOs is not possible, as the system and all entries are under the responsibility of AST.</w:t>
      </w:r>
    </w:p>
    <w:p w14:paraId="4FA1998E" w14:textId="3E4441D0" w:rsidR="00FE3F74" w:rsidRPr="00FE3F74" w:rsidRDefault="00A546A3" w:rsidP="00892BAC">
      <w:pPr>
        <w:pStyle w:val="Heading3"/>
        <w:ind w:left="1418"/>
      </w:pPr>
      <w:r>
        <w:rPr>
          <w:szCs w:val="20"/>
        </w:rPr>
        <w:t>Only Production Devices registered in the Registry and that are connected to Distribution System Operator or Transmission System Operator grid are allowed to request EECS GOs. If the Production Device is not in the Registry, AST has no information of the Production Device or its metering, it is impossible to issue EECS GOs. Metering of Production output are done by the Authorised Measurement Bodies (more in E.3).</w:t>
      </w:r>
    </w:p>
    <w:p w14:paraId="5B9D8F38" w14:textId="144E0A50" w:rsidR="00FE3F74" w:rsidRPr="00FE3F74" w:rsidRDefault="00A546A3" w:rsidP="00892BAC">
      <w:pPr>
        <w:pStyle w:val="Heading3"/>
        <w:ind w:left="1418"/>
      </w:pPr>
      <w:r>
        <w:rPr>
          <w:szCs w:val="20"/>
        </w:rPr>
        <w:t xml:space="preserve">An EECS GO shall be issued per unit of electricity produced from renewable energy sources or </w:t>
      </w:r>
      <w:proofErr w:type="gramStart"/>
      <w:r>
        <w:rPr>
          <w:szCs w:val="20"/>
        </w:rPr>
        <w:t>high</w:t>
      </w:r>
      <w:proofErr w:type="gramEnd"/>
      <w:r>
        <w:rPr>
          <w:szCs w:val="20"/>
        </w:rPr>
        <w:t xml:space="preserve"> efficient cogeneration and supplied (injected) to the electricity grid. Also, in the case of high-efficient cogeneration from renewable energy sources, only one EECS-GO will be issued. The face value of one (1) EECS GO is one (1) MWh. Any identifiable residual kWh will be carried forward to the next issuing period until one MWh is reached. No more than one EECS GO shall be issued per unit of electricity produced from renewable energy sources, i.e. each energy unit shall be considered only once. EECS GO shall be issued only for Production Devices fulfilling qualification criteria described in section D.3. and for output fulfilling measurement criteria described in section E.3.</w:t>
      </w:r>
    </w:p>
    <w:p w14:paraId="10EE6CC4" w14:textId="3CED23AB" w:rsidR="00FE3F74" w:rsidRPr="00324167" w:rsidRDefault="00A546A3" w:rsidP="00892BAC">
      <w:pPr>
        <w:pStyle w:val="Heading3"/>
        <w:ind w:left="1418"/>
      </w:pPr>
      <w:r>
        <w:rPr>
          <w:szCs w:val="20"/>
        </w:rPr>
        <w:t>EECS GOs are issued for the total net amount of electricity produced by the Production Device and supplied to the network in Latvia during one calendar month period. Account holders can request for EECS GO issuance up until 12 months from the production period end date. EECS GOs are then issued with a shorter expiry period which correspond to end of respective production output (month).</w:t>
      </w:r>
    </w:p>
    <w:p w14:paraId="707E1AEE" w14:textId="45E71A41" w:rsidR="00324167" w:rsidRPr="00324167" w:rsidRDefault="00A546A3" w:rsidP="00892BAC">
      <w:pPr>
        <w:pStyle w:val="Heading3"/>
        <w:ind w:left="1418"/>
      </w:pPr>
      <w:r>
        <w:rPr>
          <w:szCs w:val="20"/>
        </w:rPr>
        <w:t>GOs issued for electricity production that take place before AST is an official AIB member are prevented from export through the AIB Hub as they are not classified as EECS GOs and may not be converted to an EECS GOs.</w:t>
      </w:r>
    </w:p>
    <w:p w14:paraId="4DE702DC" w14:textId="24E1E5B5" w:rsidR="00324167" w:rsidRPr="00324167" w:rsidRDefault="00A546A3" w:rsidP="00892BAC">
      <w:pPr>
        <w:pStyle w:val="Heading3"/>
        <w:ind w:left="1418"/>
      </w:pPr>
      <w:r>
        <w:rPr>
          <w:szCs w:val="20"/>
        </w:rPr>
        <w:t>AST will not issue EECS GOs to an Account Holder which is in debt to AST for unpaid invoices at the time the EECS GO is requested to be issued.</w:t>
      </w:r>
    </w:p>
    <w:p w14:paraId="093606DB" w14:textId="35656EC7" w:rsidR="00324167" w:rsidRPr="00313253" w:rsidRDefault="00A546A3" w:rsidP="00892BAC">
      <w:pPr>
        <w:pStyle w:val="Heading3"/>
        <w:ind w:left="1418"/>
      </w:pPr>
      <w:r>
        <w:rPr>
          <w:szCs w:val="20"/>
        </w:rPr>
        <w:t>Issued EECS GOs are by default sent to Account Holders default Transferable account. Transferable accounts can be changed in the Registry.</w:t>
      </w:r>
    </w:p>
    <w:p w14:paraId="10521AD9" w14:textId="77777777" w:rsidR="00C319F0" w:rsidRPr="00C319F0" w:rsidRDefault="00C319F0" w:rsidP="00F50B37"/>
    <w:p w14:paraId="38DCB626" w14:textId="1B97C20F" w:rsidR="00E76591" w:rsidRDefault="00A546A3" w:rsidP="00E36E0A">
      <w:pPr>
        <w:pStyle w:val="Heading2"/>
      </w:pPr>
      <w:bookmarkStart w:id="54" w:name="_Toc109817184"/>
      <w:bookmarkStart w:id="55" w:name="_Toc106183927"/>
      <w:r w:rsidRPr="008F6D0C">
        <w:lastRenderedPageBreak/>
        <w:t>Processes</w:t>
      </w:r>
      <w:bookmarkEnd w:id="54"/>
      <w:bookmarkEnd w:id="55"/>
    </w:p>
    <w:p w14:paraId="27FC6F53" w14:textId="4A9363CF" w:rsidR="00F86E36" w:rsidRDefault="00A546A3" w:rsidP="00F50B37">
      <w:pPr>
        <w:ind w:left="0"/>
      </w:pPr>
      <w:r>
        <w:rPr>
          <w:noProof/>
        </w:rPr>
        <w:drawing>
          <wp:inline distT="0" distB="0" distL="0" distR="0" wp14:anchorId="63FE3443" wp14:editId="2A27D96A">
            <wp:extent cx="5875789" cy="5207000"/>
            <wp:effectExtent l="0" t="0" r="0" b="0"/>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r:embed="rId33"/>
                    <a:stretch>
                      <a:fillRect/>
                    </a:stretch>
                  </pic:blipFill>
                  <pic:spPr>
                    <a:xfrm>
                      <a:off x="0" y="0"/>
                      <a:ext cx="5875789" cy="5207000"/>
                    </a:xfrm>
                    <a:prstGeom prst="rect">
                      <a:avLst/>
                    </a:prstGeom>
                  </pic:spPr>
                </pic:pic>
              </a:graphicData>
            </a:graphic>
          </wp:inline>
        </w:drawing>
      </w:r>
    </w:p>
    <w:p w14:paraId="46114875" w14:textId="6DEF3F5B" w:rsidR="00F86E36" w:rsidRPr="003C6133" w:rsidRDefault="00A546A3" w:rsidP="00892BAC">
      <w:pPr>
        <w:pStyle w:val="Heading3"/>
        <w:ind w:left="1418"/>
      </w:pPr>
      <w:r>
        <w:rPr>
          <w:szCs w:val="20"/>
        </w:rPr>
        <w:t>The Account Holder should request issuance of EECS GOs in the Registry. Request of issuance for the Account Holder is possible through the Registry, where the Account Holder can see if the metering data</w:t>
      </w:r>
      <w:r w:rsidR="00CC74BA">
        <w:rPr>
          <w:szCs w:val="20"/>
        </w:rPr>
        <w:t xml:space="preserve"> of </w:t>
      </w:r>
      <w:r w:rsidR="00CC74BA" w:rsidRPr="0060414F">
        <w:rPr>
          <w:szCs w:val="20"/>
        </w:rPr>
        <w:t>the net electrical energy injected</w:t>
      </w:r>
      <w:r w:rsidR="0035374D" w:rsidRPr="0060414F">
        <w:rPr>
          <w:szCs w:val="20"/>
        </w:rPr>
        <w:t xml:space="preserve"> into grid</w:t>
      </w:r>
      <w:r>
        <w:rPr>
          <w:szCs w:val="20"/>
        </w:rPr>
        <w:t xml:space="preserve"> for the Production Device is available and then request the issuance of EECS GOs</w:t>
      </w:r>
      <w:r w:rsidR="00052164">
        <w:rPr>
          <w:szCs w:val="20"/>
        </w:rPr>
        <w:t xml:space="preserve"> or </w:t>
      </w:r>
      <w:r w:rsidR="000B3218">
        <w:rPr>
          <w:szCs w:val="20"/>
        </w:rPr>
        <w:t xml:space="preserve">send electronically signed letter with request document </w:t>
      </w:r>
      <w:r w:rsidR="00311968">
        <w:rPr>
          <w:szCs w:val="20"/>
        </w:rPr>
        <w:t xml:space="preserve">where is listed Production </w:t>
      </w:r>
      <w:r w:rsidR="009E0DA8">
        <w:rPr>
          <w:szCs w:val="20"/>
        </w:rPr>
        <w:t>D</w:t>
      </w:r>
      <w:r w:rsidR="00311968">
        <w:rPr>
          <w:szCs w:val="20"/>
        </w:rPr>
        <w:t xml:space="preserve">evice GSRN number, name of Production </w:t>
      </w:r>
      <w:r w:rsidR="009E0DA8">
        <w:rPr>
          <w:szCs w:val="20"/>
        </w:rPr>
        <w:t>D</w:t>
      </w:r>
      <w:r w:rsidR="00311968">
        <w:rPr>
          <w:szCs w:val="20"/>
        </w:rPr>
        <w:t>evice, production period,</w:t>
      </w:r>
      <w:r w:rsidR="00923B4A">
        <w:rPr>
          <w:szCs w:val="20"/>
        </w:rPr>
        <w:t xml:space="preserve"> requested </w:t>
      </w:r>
      <w:r w:rsidR="00606611">
        <w:rPr>
          <w:szCs w:val="20"/>
        </w:rPr>
        <w:t>EECS GO product type and amount to be issued</w:t>
      </w:r>
      <w:r>
        <w:rPr>
          <w:szCs w:val="20"/>
        </w:rPr>
        <w:t>.</w:t>
      </w:r>
    </w:p>
    <w:p w14:paraId="67D96EFC" w14:textId="23B66015" w:rsidR="003C6133" w:rsidRPr="003C6133" w:rsidRDefault="00A546A3" w:rsidP="00892BAC">
      <w:pPr>
        <w:pStyle w:val="Heading3"/>
        <w:ind w:left="1418"/>
      </w:pPr>
      <w:r>
        <w:rPr>
          <w:szCs w:val="20"/>
        </w:rPr>
        <w:t xml:space="preserve">In the case of </w:t>
      </w:r>
      <w:proofErr w:type="gramStart"/>
      <w:r>
        <w:rPr>
          <w:szCs w:val="20"/>
        </w:rPr>
        <w:t>high</w:t>
      </w:r>
      <w:proofErr w:type="gramEnd"/>
      <w:r>
        <w:rPr>
          <w:szCs w:val="20"/>
        </w:rPr>
        <w:t xml:space="preserve"> efficient cogeneration stations, the Account Holder fills out a declaration (Annex 4) and in the case of (multifuel) Production Devices, the Account Holder fills out a declaration (Annex 5) for issuance of EECS GOs from the respective production output period. For calculation of input parameters (Primary Energy Savings, Overall Primary Energy Savings, CO</w:t>
      </w:r>
      <w:r>
        <w:rPr>
          <w:rFonts w:ascii="Cambria Math" w:hAnsi="Cambria Math" w:cs="Cambria Math"/>
          <w:szCs w:val="20"/>
        </w:rPr>
        <w:t xml:space="preserve">₂ </w:t>
      </w:r>
      <w:r>
        <w:rPr>
          <w:szCs w:val="20"/>
        </w:rPr>
        <w:t>Saved, CO</w:t>
      </w:r>
      <w:r>
        <w:rPr>
          <w:rFonts w:ascii="Cambria Math" w:hAnsi="Cambria Math" w:cs="Cambria Math"/>
          <w:szCs w:val="20"/>
        </w:rPr>
        <w:t xml:space="preserve">₂ </w:t>
      </w:r>
      <w:r>
        <w:rPr>
          <w:szCs w:val="20"/>
        </w:rPr>
        <w:t xml:space="preserve">Emissions) the AIB Cogeneration model must be used. Declarations should be submitted monthly, for monthly issuance. It is possible to submit information in a single declaration (data should still be monthly) for multiple months, if issuance is requested for multiple production periods (expiry period is set from production period end not issuance date). Declarations must be accurate and reliable and confirmed by the Production Auditor otherwise AST will reject the request regarding the issuance of EECS GOs. If AST deems it sufficient, the Account Holder can provide a comparable Production Auditor confirmation to confirm </w:t>
      </w:r>
      <w:r>
        <w:rPr>
          <w:szCs w:val="20"/>
        </w:rPr>
        <w:lastRenderedPageBreak/>
        <w:t xml:space="preserve">the information the Account Holder provides in its declarations (Annex 4 and Annex 5). If some of the necessary information in the initial audit is missing, the Account Holder must provide the Production Auditor with confirmation of the missing items. In the case of if the Account Holder represents more than one Production Device, AST has the right </w:t>
      </w:r>
      <w:proofErr w:type="gramStart"/>
      <w:r>
        <w:rPr>
          <w:szCs w:val="20"/>
        </w:rPr>
        <w:t>on the basis of</w:t>
      </w:r>
      <w:proofErr w:type="gramEnd"/>
      <w:r>
        <w:rPr>
          <w:szCs w:val="20"/>
        </w:rPr>
        <w:t xml:space="preserve"> a mutual agreement to offer a different approach regarding receiving the data required in Annex 4 and Annex 5.</w:t>
      </w:r>
    </w:p>
    <w:p w14:paraId="2690D534" w14:textId="126D28EB" w:rsidR="003C6133" w:rsidRPr="003C6133" w:rsidRDefault="00A546A3" w:rsidP="00892BAC">
      <w:pPr>
        <w:pStyle w:val="Heading3"/>
        <w:ind w:left="1418"/>
      </w:pPr>
      <w:r>
        <w:rPr>
          <w:szCs w:val="20"/>
        </w:rPr>
        <w:t>EECS GOs are issued for the monthly total net amount of electricity produced by a registered Production Device and supplied to the network in Latvia.</w:t>
      </w:r>
    </w:p>
    <w:p w14:paraId="00C785CF" w14:textId="5FACC92F" w:rsidR="003C6133" w:rsidRPr="003C6133" w:rsidRDefault="00A546A3" w:rsidP="00892BAC">
      <w:pPr>
        <w:pStyle w:val="Heading3"/>
        <w:ind w:left="1418"/>
      </w:pPr>
      <w:r>
        <w:rPr>
          <w:szCs w:val="20"/>
        </w:rPr>
        <w:t>No later than 10 working days at the end of a calendar month the Authorised Measurement Bodies shall provide AST with information on the quantity of electricity (MWh) produced and supplied to the grid during the past calendar month, by each Production Device connected into their respective grids.</w:t>
      </w:r>
    </w:p>
    <w:p w14:paraId="02AF0125" w14:textId="52841207" w:rsidR="003C6133" w:rsidRPr="00E30D5D" w:rsidRDefault="00A546A3" w:rsidP="00892BAC">
      <w:pPr>
        <w:pStyle w:val="Heading3"/>
        <w:ind w:left="1418"/>
      </w:pPr>
      <w:r>
        <w:rPr>
          <w:szCs w:val="20"/>
        </w:rPr>
        <w:t xml:space="preserve">No later than within 10 working days after the end of a calendar month the Public Trader shall provide, in a format which has been agreed between AST and the Public Trader, information regarding what the Production Devices have received in capacity or energy production support for the previous month. When requesting for issuance the Public Trader will provide the extent the unit of energy has benefited in the related production period (month). Information will be entered manually into </w:t>
      </w:r>
      <w:proofErr w:type="spellStart"/>
      <w:r>
        <w:rPr>
          <w:szCs w:val="20"/>
        </w:rPr>
        <w:t>Grexel</w:t>
      </w:r>
      <w:proofErr w:type="spellEnd"/>
      <w:r>
        <w:rPr>
          <w:szCs w:val="20"/>
        </w:rPr>
        <w:t xml:space="preserve"> system as part of the issuance process.</w:t>
      </w:r>
    </w:p>
    <w:p w14:paraId="2FB47375" w14:textId="66EF8ED7" w:rsidR="00E30D5D" w:rsidRPr="00E30D5D" w:rsidRDefault="00A546A3" w:rsidP="00892BAC">
      <w:pPr>
        <w:pStyle w:val="Heading3"/>
        <w:ind w:left="1418"/>
      </w:pPr>
      <w:r>
        <w:rPr>
          <w:szCs w:val="20"/>
        </w:rPr>
        <w:t>In case of any doubts about the accuracy of meter readings and all declarations or National Support schemes, AST will not issue EECS GOs for that Production Device, it immediately stops the issuance for the Production Device until such doubts are resolved. After this AST contacts the Account Holder to find out if the discrepancy can be resolved. Issuance may only be done when discrepancies has been resolved.</w:t>
      </w:r>
    </w:p>
    <w:p w14:paraId="0F47B1EA" w14:textId="27186AAD" w:rsidR="00E30D5D" w:rsidRPr="00E30D5D" w:rsidRDefault="00A546A3" w:rsidP="00892BAC">
      <w:pPr>
        <w:pStyle w:val="Heading3"/>
        <w:ind w:left="1418"/>
      </w:pPr>
      <w:r>
        <w:rPr>
          <w:szCs w:val="20"/>
        </w:rPr>
        <w:t xml:space="preserve">AST will issue the EECS GOs in the Registry only after receiving data mentioned in E.2.2; </w:t>
      </w:r>
      <w:proofErr w:type="gramStart"/>
      <w:r>
        <w:rPr>
          <w:szCs w:val="20"/>
        </w:rPr>
        <w:t>E.2.4;E.</w:t>
      </w:r>
      <w:proofErr w:type="gramEnd"/>
      <w:r>
        <w:rPr>
          <w:szCs w:val="20"/>
        </w:rPr>
        <w:t>2.5., Any identifiable residual kWh will be carried forward to the next issuing period until one MWh is reached. No more than one EECS GOs shall be issued per unit of electricity produced, i.e. each energy unit shall be considered only once.</w:t>
      </w:r>
    </w:p>
    <w:p w14:paraId="6EC1289D" w14:textId="11614E2E" w:rsidR="00E30D5D" w:rsidRPr="00E30D5D" w:rsidRDefault="00A546A3" w:rsidP="00892BAC">
      <w:pPr>
        <w:pStyle w:val="Heading3"/>
        <w:ind w:left="1418"/>
      </w:pPr>
      <w:r>
        <w:rPr>
          <w:szCs w:val="20"/>
        </w:rPr>
        <w:t>In normal situation</w:t>
      </w:r>
      <w:r w:rsidR="00EF2E38">
        <w:rPr>
          <w:szCs w:val="20"/>
        </w:rPr>
        <w:t xml:space="preserve">, </w:t>
      </w:r>
      <w:r>
        <w:rPr>
          <w:szCs w:val="20"/>
        </w:rPr>
        <w:t>EECS GOs issuing will take no longer than 8 working days from the initial request for issuance or from the point in time when all information listed in E.2.7. is received.</w:t>
      </w:r>
      <w:r w:rsidR="00EF2E38">
        <w:rPr>
          <w:szCs w:val="20"/>
        </w:rPr>
        <w:t xml:space="preserve"> In case</w:t>
      </w:r>
      <w:r w:rsidR="00200561">
        <w:rPr>
          <w:szCs w:val="20"/>
        </w:rPr>
        <w:t>s</w:t>
      </w:r>
      <w:r w:rsidR="00EF2E38">
        <w:rPr>
          <w:szCs w:val="20"/>
        </w:rPr>
        <w:t xml:space="preserve"> </w:t>
      </w:r>
      <w:r w:rsidR="00F17110">
        <w:rPr>
          <w:szCs w:val="20"/>
        </w:rPr>
        <w:t>issuance request</w:t>
      </w:r>
      <w:r w:rsidR="00F174B1">
        <w:rPr>
          <w:szCs w:val="20"/>
        </w:rPr>
        <w:t xml:space="preserve"> exceeds 3</w:t>
      </w:r>
      <w:r w:rsidR="00987DD2">
        <w:rPr>
          <w:szCs w:val="20"/>
        </w:rPr>
        <w:t>2</w:t>
      </w:r>
      <w:r w:rsidR="00F174B1">
        <w:rPr>
          <w:szCs w:val="20"/>
        </w:rPr>
        <w:t xml:space="preserve">0 </w:t>
      </w:r>
      <w:r w:rsidR="003F1CFC">
        <w:rPr>
          <w:szCs w:val="20"/>
        </w:rPr>
        <w:t>unique requests (</w:t>
      </w:r>
      <w:r w:rsidR="00F05FCF">
        <w:rPr>
          <w:szCs w:val="20"/>
        </w:rPr>
        <w:t xml:space="preserve">unique request </w:t>
      </w:r>
      <w:r w:rsidR="00F968F2">
        <w:rPr>
          <w:szCs w:val="20"/>
        </w:rPr>
        <w:t>consist of request for</w:t>
      </w:r>
      <w:r w:rsidR="00F05FCF">
        <w:rPr>
          <w:szCs w:val="20"/>
        </w:rPr>
        <w:t xml:space="preserve"> one </w:t>
      </w:r>
      <w:r w:rsidR="009E0DA8">
        <w:rPr>
          <w:szCs w:val="20"/>
        </w:rPr>
        <w:t>P</w:t>
      </w:r>
      <w:r w:rsidR="00F05FCF">
        <w:rPr>
          <w:szCs w:val="20"/>
        </w:rPr>
        <w:t xml:space="preserve">roduction </w:t>
      </w:r>
      <w:r w:rsidR="009E0DA8">
        <w:rPr>
          <w:szCs w:val="20"/>
        </w:rPr>
        <w:t>D</w:t>
      </w:r>
      <w:r w:rsidR="00F05FCF">
        <w:rPr>
          <w:szCs w:val="20"/>
        </w:rPr>
        <w:t xml:space="preserve">evice </w:t>
      </w:r>
      <w:r w:rsidR="00F968F2">
        <w:rPr>
          <w:szCs w:val="20"/>
        </w:rPr>
        <w:t xml:space="preserve">in one production period) </w:t>
      </w:r>
      <w:r w:rsidR="00782AAF">
        <w:rPr>
          <w:szCs w:val="20"/>
        </w:rPr>
        <w:t>th</w:t>
      </w:r>
      <w:r w:rsidR="00200561">
        <w:rPr>
          <w:szCs w:val="20"/>
        </w:rPr>
        <w:t>e</w:t>
      </w:r>
      <w:r w:rsidR="00782AAF">
        <w:rPr>
          <w:szCs w:val="20"/>
        </w:rPr>
        <w:t>n issuing process can take proportionally longer period</w:t>
      </w:r>
      <w:r w:rsidR="00200561">
        <w:rPr>
          <w:szCs w:val="20"/>
        </w:rPr>
        <w:t xml:space="preserve"> (example, 9 days for 360 unique requests)</w:t>
      </w:r>
      <w:r w:rsidR="00782AAF">
        <w:rPr>
          <w:szCs w:val="20"/>
        </w:rPr>
        <w:t>.</w:t>
      </w:r>
      <w:r w:rsidR="00F05FCF">
        <w:rPr>
          <w:szCs w:val="20"/>
        </w:rPr>
        <w:t xml:space="preserve"> </w:t>
      </w:r>
    </w:p>
    <w:p w14:paraId="10338A80" w14:textId="44368324" w:rsidR="00E30D5D" w:rsidRPr="00106CCD" w:rsidRDefault="00A546A3" w:rsidP="00892BAC">
      <w:pPr>
        <w:pStyle w:val="Heading3"/>
        <w:ind w:left="1418"/>
      </w:pPr>
      <w:r>
        <w:rPr>
          <w:szCs w:val="20"/>
        </w:rPr>
        <w:t>The Account Holder shall receive information in the Registry of the issuance of EECS GOs into the Account Holder’s Transferable Account and the EECS GOs details.</w:t>
      </w:r>
    </w:p>
    <w:p w14:paraId="7A51E101" w14:textId="5F622875" w:rsidR="00106CCD" w:rsidRPr="00F86E36" w:rsidRDefault="00A546A3" w:rsidP="00892BAC">
      <w:pPr>
        <w:pStyle w:val="Heading3"/>
        <w:ind w:left="1418"/>
      </w:pPr>
      <w:r>
        <w:rPr>
          <w:szCs w:val="20"/>
        </w:rPr>
        <w:t>The EECS GOs which will be issued for Production Devices based on the Public Trader request will be transferred to the Public Trader account based on C.</w:t>
      </w:r>
      <w:r w:rsidR="00334F65">
        <w:rPr>
          <w:szCs w:val="20"/>
        </w:rPr>
        <w:t>4</w:t>
      </w:r>
      <w:r>
        <w:rPr>
          <w:szCs w:val="20"/>
        </w:rPr>
        <w:t>.5.</w:t>
      </w:r>
    </w:p>
    <w:p w14:paraId="0E80AD14" w14:textId="77777777" w:rsidR="00F86E36" w:rsidRPr="00F86E36" w:rsidRDefault="00F86E36" w:rsidP="00F50B37"/>
    <w:p w14:paraId="144F4870" w14:textId="6C59F274" w:rsidR="00E76591" w:rsidRDefault="00A546A3" w:rsidP="00E36E0A">
      <w:pPr>
        <w:pStyle w:val="Heading2"/>
      </w:pPr>
      <w:bookmarkStart w:id="56" w:name="_Toc109817185"/>
      <w:bookmarkStart w:id="57" w:name="_Toc106183928"/>
      <w:r w:rsidRPr="005D66B5">
        <w:t>Measurement</w:t>
      </w:r>
      <w:bookmarkEnd w:id="56"/>
      <w:bookmarkEnd w:id="57"/>
    </w:p>
    <w:p w14:paraId="51B739FC" w14:textId="7F041DAE" w:rsidR="00D40B9E" w:rsidRPr="00023036" w:rsidRDefault="00A546A3" w:rsidP="00892BAC">
      <w:pPr>
        <w:pStyle w:val="Heading3"/>
        <w:ind w:left="1418"/>
      </w:pPr>
      <w:r>
        <w:rPr>
          <w:szCs w:val="20"/>
        </w:rPr>
        <w:t xml:space="preserve">Electricity metering equipment must be installed by the system operator on the grid border. The metering equipment must record the electricity received from the grid and transmitted to the grid. The installed electricity equipment must conform to the requirements laid down in the laws and regulations regarding the procedures for performing approval, primary </w:t>
      </w:r>
      <w:proofErr w:type="gramStart"/>
      <w:r>
        <w:rPr>
          <w:szCs w:val="20"/>
        </w:rPr>
        <w:t>verification</w:t>
      </w:r>
      <w:proofErr w:type="gramEnd"/>
      <w:r>
        <w:rPr>
          <w:szCs w:val="20"/>
        </w:rPr>
        <w:t xml:space="preserve"> and market supervision of the type of means of measurement, as well as in the laws and regulations regarding metrological requirements for means of measurement and regarding metrological requirements. The system operators are responsible for a periodic verification of the electricity metering </w:t>
      </w:r>
      <w:r>
        <w:rPr>
          <w:szCs w:val="20"/>
        </w:rPr>
        <w:lastRenderedPageBreak/>
        <w:t xml:space="preserve">equipment. National Law On Uniformity of </w:t>
      </w:r>
      <w:proofErr w:type="gramStart"/>
      <w:r>
        <w:rPr>
          <w:szCs w:val="20"/>
        </w:rPr>
        <w:t>Measurements:https://likumi.lv/ta/en/en/id/42562-on-uniformity-of-measurements</w:t>
      </w:r>
      <w:proofErr w:type="gramEnd"/>
      <w:r>
        <w:rPr>
          <w:szCs w:val="20"/>
        </w:rPr>
        <w:t>.</w:t>
      </w:r>
    </w:p>
    <w:p w14:paraId="698F7FDD" w14:textId="33D1C1C8" w:rsidR="00023036" w:rsidRPr="00023036" w:rsidRDefault="00A546A3" w:rsidP="00892BAC">
      <w:pPr>
        <w:pStyle w:val="Heading3"/>
        <w:ind w:left="1418"/>
      </w:pPr>
      <w:r>
        <w:rPr>
          <w:szCs w:val="20"/>
        </w:rPr>
        <w:t xml:space="preserve">Only Production Devices that are equipped with the required metering equipment shall be registered. Production Device metering equipment is located between the </w:t>
      </w:r>
      <w:r w:rsidR="009E0DA8">
        <w:rPr>
          <w:szCs w:val="20"/>
        </w:rPr>
        <w:t xml:space="preserve">Production Device </w:t>
      </w:r>
      <w:r>
        <w:rPr>
          <w:szCs w:val="20"/>
        </w:rPr>
        <w:t xml:space="preserve">and transmission/distribution grid and </w:t>
      </w:r>
      <w:r w:rsidR="00EE7457">
        <w:rPr>
          <w:szCs w:val="20"/>
        </w:rPr>
        <w:t>f</w:t>
      </w:r>
      <w:r w:rsidR="00922D5D">
        <w:rPr>
          <w:szCs w:val="20"/>
        </w:rPr>
        <w:t xml:space="preserve">rom </w:t>
      </w:r>
      <w:r w:rsidR="00C22DCC" w:rsidRPr="00C22DCC">
        <w:rPr>
          <w:szCs w:val="20"/>
        </w:rPr>
        <w:t xml:space="preserve">measurement </w:t>
      </w:r>
      <w:r w:rsidR="00922D5D">
        <w:rPr>
          <w:szCs w:val="20"/>
        </w:rPr>
        <w:t xml:space="preserve">device is possible to get </w:t>
      </w:r>
      <w:r w:rsidR="00BB7E88">
        <w:rPr>
          <w:szCs w:val="20"/>
        </w:rPr>
        <w:t xml:space="preserve">both </w:t>
      </w:r>
      <w:r w:rsidR="00922D5D">
        <w:rPr>
          <w:szCs w:val="20"/>
        </w:rPr>
        <w:t xml:space="preserve">monthly aggregated data and </w:t>
      </w:r>
      <w:r w:rsidR="00BB7E88">
        <w:rPr>
          <w:szCs w:val="20"/>
        </w:rPr>
        <w:t>hourly data</w:t>
      </w:r>
      <w:r>
        <w:rPr>
          <w:szCs w:val="20"/>
        </w:rPr>
        <w:t xml:space="preserve">. It is mandatory to have measuring equipment located at frontier points between the activities of generation, </w:t>
      </w:r>
      <w:proofErr w:type="gramStart"/>
      <w:r>
        <w:rPr>
          <w:szCs w:val="20"/>
        </w:rPr>
        <w:t>transmission</w:t>
      </w:r>
      <w:proofErr w:type="gramEnd"/>
      <w:r>
        <w:rPr>
          <w:szCs w:val="20"/>
        </w:rPr>
        <w:t xml:space="preserve"> and distribution. </w:t>
      </w:r>
      <w:r w:rsidR="008B24F4">
        <w:rPr>
          <w:szCs w:val="20"/>
        </w:rPr>
        <w:t xml:space="preserve">Measurement points to be assigned for Production </w:t>
      </w:r>
      <w:r w:rsidR="009E0DA8">
        <w:rPr>
          <w:szCs w:val="20"/>
        </w:rPr>
        <w:t>D</w:t>
      </w:r>
      <w:r w:rsidR="008B24F4">
        <w:rPr>
          <w:szCs w:val="20"/>
        </w:rPr>
        <w:t>evice</w:t>
      </w:r>
      <w:r w:rsidR="00C8270E">
        <w:rPr>
          <w:szCs w:val="20"/>
        </w:rPr>
        <w:t xml:space="preserve"> are </w:t>
      </w:r>
      <w:r w:rsidR="008327D0">
        <w:rPr>
          <w:szCs w:val="20"/>
        </w:rPr>
        <w:t xml:space="preserve">submitted via Production </w:t>
      </w:r>
      <w:r w:rsidR="009E0DA8">
        <w:rPr>
          <w:szCs w:val="20"/>
        </w:rPr>
        <w:t>D</w:t>
      </w:r>
      <w:r w:rsidR="008327D0">
        <w:rPr>
          <w:szCs w:val="20"/>
        </w:rPr>
        <w:t>evice registration form (</w:t>
      </w:r>
      <w:r w:rsidR="00E60743">
        <w:rPr>
          <w:szCs w:val="20"/>
        </w:rPr>
        <w:t xml:space="preserve">see D.3) by owner or its authorised </w:t>
      </w:r>
      <w:r w:rsidR="00683FE3" w:rsidRPr="00683FE3">
        <w:rPr>
          <w:szCs w:val="20"/>
        </w:rPr>
        <w:t>representative</w:t>
      </w:r>
      <w:r w:rsidR="00683FE3">
        <w:rPr>
          <w:szCs w:val="20"/>
        </w:rPr>
        <w:t>.</w:t>
      </w:r>
      <w:r w:rsidR="00683FE3" w:rsidRPr="00683FE3">
        <w:rPr>
          <w:szCs w:val="20"/>
        </w:rPr>
        <w:t xml:space="preserve"> </w:t>
      </w:r>
      <w:r>
        <w:rPr>
          <w:szCs w:val="20"/>
        </w:rPr>
        <w:t>Measurement Bodies send electricity metering data directly to AST based on an agreed format between AST and the Measurement Bodies.</w:t>
      </w:r>
    </w:p>
    <w:p w14:paraId="17A18B5F" w14:textId="4A34CAB8" w:rsidR="00023036" w:rsidRPr="00023036" w:rsidRDefault="00A546A3" w:rsidP="00892BAC">
      <w:pPr>
        <w:pStyle w:val="Heading3"/>
        <w:ind w:left="1418"/>
      </w:pPr>
      <w:r>
        <w:rPr>
          <w:szCs w:val="20"/>
        </w:rPr>
        <w:t>The electricity is measured using the electricity meters, which records at least hourly power transmission. All electric meters should be automated and be read automatically via PLC, GPRS connection or over the Internet. System operators shall compile and transmit to the AST the monthly electricity production data of each Production Device.</w:t>
      </w:r>
    </w:p>
    <w:p w14:paraId="6651C2B1" w14:textId="54E8FFFC" w:rsidR="00023036" w:rsidRPr="00023036" w:rsidRDefault="00A546A3" w:rsidP="00892BAC">
      <w:pPr>
        <w:pStyle w:val="Heading3"/>
        <w:ind w:left="1418"/>
      </w:pPr>
      <w:r>
        <w:rPr>
          <w:szCs w:val="20"/>
        </w:rPr>
        <w:t>The Authorised Measurement Bodies (the electricity grid operators) who owns the electricity meter equipment are responsible for the measurement equipment, which shall comply with the requirements of Latvian law relating to periodical metrological control and testing, and for the measured data validation.</w:t>
      </w:r>
    </w:p>
    <w:p w14:paraId="09B14EA0" w14:textId="4EC6B501" w:rsidR="00023036" w:rsidRPr="002F6E89" w:rsidRDefault="00A546A3" w:rsidP="00892BAC">
      <w:pPr>
        <w:pStyle w:val="Heading3"/>
        <w:ind w:left="1418"/>
      </w:pPr>
      <w:r>
        <w:rPr>
          <w:szCs w:val="20"/>
        </w:rPr>
        <w:t xml:space="preserve">The Account Holder is responsible for </w:t>
      </w:r>
      <w:proofErr w:type="gramStart"/>
      <w:r>
        <w:rPr>
          <w:szCs w:val="20"/>
        </w:rPr>
        <w:t>the all</w:t>
      </w:r>
      <w:proofErr w:type="gramEnd"/>
      <w:r>
        <w:rPr>
          <w:szCs w:val="20"/>
        </w:rPr>
        <w:t xml:space="preserve"> non-electrical measurement equipment (if such data are necessary), which shall comply with the requirements of Latvian law relating to periodical metrological control and testing. This data shall be approved by the Production Auditor.</w:t>
      </w:r>
    </w:p>
    <w:p w14:paraId="381AD1FD" w14:textId="1103E72E" w:rsidR="002F6E89" w:rsidRPr="005B72FC" w:rsidRDefault="00A546A3" w:rsidP="00892BAC">
      <w:pPr>
        <w:pStyle w:val="Heading3"/>
        <w:ind w:left="1418"/>
      </w:pPr>
      <w:r w:rsidRPr="0060414F">
        <w:t xml:space="preserve">Before the issuance of EECS GO for a multi-fuel </w:t>
      </w:r>
      <w:r w:rsidR="009E0DA8">
        <w:t>P</w:t>
      </w:r>
      <w:r w:rsidR="009E0DA8" w:rsidRPr="0060414F">
        <w:t xml:space="preserve">roduction </w:t>
      </w:r>
      <w:r w:rsidR="009E0DA8">
        <w:t>D</w:t>
      </w:r>
      <w:r w:rsidR="009E0DA8" w:rsidRPr="0060414F">
        <w:t xml:space="preserve">evice </w:t>
      </w:r>
      <w:r w:rsidRPr="0060414F">
        <w:t xml:space="preserve">the Account Holder must (electronically) submit to AST a completed multi-fuel declaration form (Annex 5) which has been confirmed by the Production Auditor (or comparable audit results completed by a Production </w:t>
      </w:r>
      <w:proofErr w:type="gramStart"/>
      <w:r w:rsidRPr="0060414F">
        <w:t>Auditor, if</w:t>
      </w:r>
      <w:proofErr w:type="gramEnd"/>
      <w:r w:rsidRPr="0060414F">
        <w:t xml:space="preserve"> AST deems it sufficient (see E.2.2)). The proportion declared in Annex 5 in the case of combustible fuels should be calculated according to E.5. AST then issues EECS GOs according to the input fuel proportion factors, considering production </w:t>
      </w:r>
      <w:r w:rsidRPr="005B72FC">
        <w:t>declarations (Annex 5) and total net electricity produced from the measurement data sent by the Authorised Measurement Bodies.</w:t>
      </w:r>
      <w:r w:rsidR="00A809A0" w:rsidRPr="005B72FC">
        <w:t xml:space="preserve"> According to national legislation stated in C.</w:t>
      </w:r>
      <w:r w:rsidR="00334F65" w:rsidRPr="005B72FC">
        <w:t>4</w:t>
      </w:r>
      <w:r w:rsidR="00A809A0" w:rsidRPr="005B72FC">
        <w:t xml:space="preserve">.1 </w:t>
      </w:r>
      <w:r w:rsidR="009E0DA8" w:rsidRPr="005B72FC">
        <w:t>P</w:t>
      </w:r>
      <w:r w:rsidR="00A809A0" w:rsidRPr="005B72FC">
        <w:t xml:space="preserve">roduction </w:t>
      </w:r>
      <w:r w:rsidR="009E0DA8" w:rsidRPr="005B72FC">
        <w:t>D</w:t>
      </w:r>
      <w:r w:rsidR="00A809A0" w:rsidRPr="005B72FC">
        <w:t xml:space="preserve">evices </w:t>
      </w:r>
      <w:r w:rsidR="007C4ABE" w:rsidRPr="005B72FC">
        <w:t xml:space="preserve">receiving production support (if applicable) must submit a multi-fuel declaration form 5 months after production period start for the </w:t>
      </w:r>
      <w:proofErr w:type="gramStart"/>
      <w:r w:rsidR="007C4ABE" w:rsidRPr="005B72FC">
        <w:t>Public</w:t>
      </w:r>
      <w:proofErr w:type="gramEnd"/>
      <w:r w:rsidR="007C4ABE" w:rsidRPr="005B72FC">
        <w:t xml:space="preserve"> trader to request issuance of EECS GOs. Each month until 10</w:t>
      </w:r>
      <w:proofErr w:type="gramStart"/>
      <w:r w:rsidR="00C22DCC" w:rsidRPr="005B72FC">
        <w:rPr>
          <w:vertAlign w:val="superscript"/>
        </w:rPr>
        <w:t>th</w:t>
      </w:r>
      <w:r w:rsidR="00C22DCC" w:rsidRPr="005B72FC">
        <w:t xml:space="preserve"> </w:t>
      </w:r>
      <w:r w:rsidR="007C4ABE" w:rsidRPr="005B72FC">
        <w:t xml:space="preserve"> day</w:t>
      </w:r>
      <w:proofErr w:type="gramEnd"/>
      <w:r w:rsidR="007C4ABE" w:rsidRPr="005B72FC">
        <w:t xml:space="preserve"> of </w:t>
      </w:r>
      <w:r w:rsidR="00C22DCC" w:rsidRPr="005B72FC">
        <w:t xml:space="preserve">the </w:t>
      </w:r>
      <w:r w:rsidR="007C4ABE" w:rsidRPr="005B72FC">
        <w:t xml:space="preserve">month AST informs BVKB with list of Production </w:t>
      </w:r>
      <w:r w:rsidR="009E0DA8" w:rsidRPr="005B72FC">
        <w:t>D</w:t>
      </w:r>
      <w:r w:rsidR="007C4ABE" w:rsidRPr="005B72FC">
        <w:t xml:space="preserve">evices that breaches this rule. </w:t>
      </w:r>
    </w:p>
    <w:p w14:paraId="0EAF1604" w14:textId="5DC89B2A" w:rsidR="004F4A7C" w:rsidRPr="004F4A7C" w:rsidRDefault="00A546A3" w:rsidP="00892BAC">
      <w:pPr>
        <w:pStyle w:val="Heading3"/>
        <w:ind w:left="1418"/>
      </w:pPr>
      <w:r w:rsidRPr="005B72FC">
        <w:t xml:space="preserve">Before the issuance of EECS GO from high efficiency cogeneration </w:t>
      </w:r>
      <w:r w:rsidR="009E0DA8" w:rsidRPr="005B72FC">
        <w:t xml:space="preserve">Production Device </w:t>
      </w:r>
      <w:r w:rsidRPr="005B72FC">
        <w:t>Account Holder must (electronically) submit to AST filled cogeneration declaration form (Annex 4) which has been confirmed by the</w:t>
      </w:r>
      <w:r w:rsidRPr="0060414F">
        <w:t xml:space="preserve"> Production Auditor (or comparable audit results done by Production </w:t>
      </w:r>
      <w:proofErr w:type="gramStart"/>
      <w:r w:rsidRPr="0060414F">
        <w:t>Auditor, if</w:t>
      </w:r>
      <w:proofErr w:type="gramEnd"/>
      <w:r w:rsidRPr="0060414F">
        <w:t xml:space="preserve"> AST deems it sufficient (see E.2.2)). For calculation of input parameters (Primary Energy Savings, Overall Primary Energy Savings, CO</w:t>
      </w:r>
      <w:r w:rsidRPr="0060414F">
        <w:rPr>
          <w:rFonts w:ascii="Cambria Math" w:hAnsi="Cambria Math" w:cs="Cambria Math"/>
        </w:rPr>
        <w:t xml:space="preserve">₂ </w:t>
      </w:r>
      <w:r w:rsidRPr="0060414F">
        <w:t>Saved, CO</w:t>
      </w:r>
      <w:r w:rsidRPr="0060414F">
        <w:rPr>
          <w:rFonts w:ascii="Cambria Math" w:hAnsi="Cambria Math" w:cs="Cambria Math"/>
        </w:rPr>
        <w:t xml:space="preserve">₂ </w:t>
      </w:r>
      <w:r w:rsidRPr="0060414F">
        <w:t xml:space="preserve">Emissions) the AIB Cogeneration model must be used. AST then issues EECS GO according to input parameters in the cogeneration declaration (Annex 4) and total </w:t>
      </w:r>
      <w:r w:rsidRPr="007C4ABE">
        <w:t>net</w:t>
      </w:r>
      <w:r w:rsidRPr="0060414F">
        <w:t xml:space="preserve"> electricity produced from the measurement data provided by the Authorised Measurement Bodies. </w:t>
      </w:r>
      <w:r w:rsidR="007C4ABE">
        <w:t>According to national legislation stated in C.</w:t>
      </w:r>
      <w:r w:rsidR="00334F65">
        <w:t>4</w:t>
      </w:r>
      <w:r w:rsidR="007C4ABE">
        <w:t xml:space="preserve">.1 </w:t>
      </w:r>
      <w:r w:rsidR="009E0DA8">
        <w:t>P</w:t>
      </w:r>
      <w:r w:rsidR="007C4ABE">
        <w:t xml:space="preserve">roduction </w:t>
      </w:r>
      <w:r w:rsidR="009E0DA8">
        <w:t>D</w:t>
      </w:r>
      <w:r w:rsidR="007C4ABE">
        <w:t xml:space="preserve">evices receiving production support (if applicable) must submit </w:t>
      </w:r>
      <w:r w:rsidR="007C4ABE" w:rsidRPr="0060414F">
        <w:t xml:space="preserve">a cogeneration declaration form </w:t>
      </w:r>
      <w:r w:rsidR="007C4ABE">
        <w:t xml:space="preserve">or Approval form </w:t>
      </w:r>
      <w:r w:rsidR="004D31EF">
        <w:t>(Anne</w:t>
      </w:r>
      <w:r w:rsidR="0003539D">
        <w:t xml:space="preserve">x </w:t>
      </w:r>
      <w:r w:rsidR="002046FC">
        <w:t>6</w:t>
      </w:r>
      <w:r w:rsidR="004D31EF">
        <w:t>)</w:t>
      </w:r>
      <w:r w:rsidR="0003539D">
        <w:t xml:space="preserve"> </w:t>
      </w:r>
      <w:r w:rsidR="007C4ABE">
        <w:t xml:space="preserve">stating that in particular month high-efficiency cogeneration criteria has not been met 5 months after production period start for the </w:t>
      </w:r>
      <w:proofErr w:type="gramStart"/>
      <w:r w:rsidR="007C4ABE">
        <w:t>Public</w:t>
      </w:r>
      <w:proofErr w:type="gramEnd"/>
      <w:r w:rsidR="007C4ABE">
        <w:t xml:space="preserve"> trader to request issuance of EECS GOs. Each month until </w:t>
      </w:r>
      <w:r w:rsidR="007C4ABE" w:rsidRPr="005B72FC">
        <w:lastRenderedPageBreak/>
        <w:t>10</w:t>
      </w:r>
      <w:r w:rsidR="00C22DCC" w:rsidRPr="005B72FC">
        <w:rPr>
          <w:vertAlign w:val="superscript"/>
        </w:rPr>
        <w:t>th</w:t>
      </w:r>
      <w:r w:rsidR="00C22DCC" w:rsidRPr="005B72FC">
        <w:t xml:space="preserve"> </w:t>
      </w:r>
      <w:r w:rsidR="007C4ABE" w:rsidRPr="005B72FC">
        <w:t xml:space="preserve">day of </w:t>
      </w:r>
      <w:r w:rsidR="00C22DCC" w:rsidRPr="005B72FC">
        <w:t xml:space="preserve">the </w:t>
      </w:r>
      <w:r w:rsidR="007C4ABE" w:rsidRPr="005B72FC">
        <w:t xml:space="preserve">month AST informs BVKB with list of Production </w:t>
      </w:r>
      <w:r w:rsidR="009E0DA8" w:rsidRPr="005B72FC">
        <w:t>D</w:t>
      </w:r>
      <w:r w:rsidR="007C4ABE" w:rsidRPr="005B72FC">
        <w:t>evices that breaches this rule.</w:t>
      </w:r>
    </w:p>
    <w:p w14:paraId="540068BB" w14:textId="463915F6" w:rsidR="002F6E89" w:rsidRPr="00604C28" w:rsidRDefault="00FD1268" w:rsidP="00892BAC">
      <w:pPr>
        <w:pStyle w:val="Heading3"/>
        <w:ind w:left="1418"/>
      </w:pPr>
      <w:r>
        <w:rPr>
          <w:szCs w:val="20"/>
        </w:rPr>
        <w:t xml:space="preserve">In accordance to metering data and metering </w:t>
      </w:r>
      <w:r w:rsidR="00570026">
        <w:rPr>
          <w:szCs w:val="20"/>
        </w:rPr>
        <w:t xml:space="preserve">scheme AST estimates </w:t>
      </w:r>
      <w:r w:rsidR="00570026" w:rsidRPr="0060414F">
        <w:rPr>
          <w:szCs w:val="20"/>
        </w:rPr>
        <w:t xml:space="preserve">the </w:t>
      </w:r>
      <w:r w:rsidR="00570026" w:rsidRPr="007C4ABE">
        <w:rPr>
          <w:szCs w:val="20"/>
        </w:rPr>
        <w:t>net</w:t>
      </w:r>
      <w:r w:rsidR="00570026" w:rsidRPr="0060414F">
        <w:rPr>
          <w:szCs w:val="20"/>
        </w:rPr>
        <w:t xml:space="preserve"> electrical energy injected into grid</w:t>
      </w:r>
      <w:r w:rsidR="00570026">
        <w:rPr>
          <w:szCs w:val="20"/>
        </w:rPr>
        <w:t xml:space="preserve"> </w:t>
      </w:r>
      <w:r w:rsidR="002F49B5">
        <w:rPr>
          <w:szCs w:val="20"/>
        </w:rPr>
        <w:t xml:space="preserve">for each Production </w:t>
      </w:r>
      <w:r w:rsidR="009E0DA8">
        <w:rPr>
          <w:szCs w:val="20"/>
        </w:rPr>
        <w:t>D</w:t>
      </w:r>
      <w:r w:rsidR="002F49B5">
        <w:rPr>
          <w:szCs w:val="20"/>
        </w:rPr>
        <w:t>evice:</w:t>
      </w:r>
    </w:p>
    <w:p w14:paraId="132C19B8" w14:textId="77F96093" w:rsidR="00604C28" w:rsidRPr="007C4ABE" w:rsidRDefault="00A546A3" w:rsidP="00892BAC">
      <w:pPr>
        <w:pStyle w:val="Heading3"/>
        <w:numPr>
          <w:ilvl w:val="3"/>
          <w:numId w:val="1"/>
        </w:numPr>
      </w:pPr>
      <w:r>
        <w:rPr>
          <w:szCs w:val="20"/>
        </w:rPr>
        <w:t xml:space="preserve">In case Production </w:t>
      </w:r>
      <w:r w:rsidR="009E0DA8">
        <w:rPr>
          <w:szCs w:val="20"/>
        </w:rPr>
        <w:t>D</w:t>
      </w:r>
      <w:r>
        <w:rPr>
          <w:szCs w:val="20"/>
        </w:rPr>
        <w:t xml:space="preserve">evice have only </w:t>
      </w:r>
      <w:r w:rsidR="00DC3F69">
        <w:rPr>
          <w:szCs w:val="20"/>
        </w:rPr>
        <w:t>one metering point, net</w:t>
      </w:r>
      <w:r w:rsidR="00DC3F69" w:rsidRPr="0060414F">
        <w:rPr>
          <w:szCs w:val="20"/>
        </w:rPr>
        <w:t xml:space="preserve"> electrical energy injected into grid </w:t>
      </w:r>
      <w:r w:rsidR="004E0585" w:rsidRPr="0060414F">
        <w:rPr>
          <w:szCs w:val="20"/>
        </w:rPr>
        <w:t>equals energy injected into grid for that metering point</w:t>
      </w:r>
      <w:r w:rsidR="00D7735D" w:rsidRPr="0060414F">
        <w:rPr>
          <w:szCs w:val="20"/>
        </w:rPr>
        <w:t xml:space="preserve"> in cor</w:t>
      </w:r>
      <w:r w:rsidR="00835F33">
        <w:rPr>
          <w:szCs w:val="20"/>
        </w:rPr>
        <w:t>r</w:t>
      </w:r>
      <w:r w:rsidR="00D7735D" w:rsidRPr="0060414F">
        <w:rPr>
          <w:szCs w:val="20"/>
        </w:rPr>
        <w:t>esponding pro</w:t>
      </w:r>
      <w:r w:rsidR="00835F33">
        <w:rPr>
          <w:szCs w:val="20"/>
        </w:rPr>
        <w:t>d</w:t>
      </w:r>
      <w:r w:rsidR="00D7735D" w:rsidRPr="0060414F">
        <w:rPr>
          <w:szCs w:val="20"/>
        </w:rPr>
        <w:t>uction period.</w:t>
      </w:r>
    </w:p>
    <w:p w14:paraId="009A0ECE" w14:textId="60453FF2" w:rsidR="00F35368" w:rsidRPr="006F48E7" w:rsidRDefault="00A546A3" w:rsidP="00892BAC">
      <w:pPr>
        <w:pStyle w:val="Heading3"/>
        <w:numPr>
          <w:ilvl w:val="3"/>
          <w:numId w:val="1"/>
        </w:numPr>
      </w:pPr>
      <w:r w:rsidRPr="0060414F">
        <w:rPr>
          <w:szCs w:val="20"/>
        </w:rPr>
        <w:t xml:space="preserve">In case Production device has </w:t>
      </w:r>
      <w:r w:rsidR="00C56508" w:rsidRPr="0060414F">
        <w:rPr>
          <w:szCs w:val="20"/>
        </w:rPr>
        <w:t xml:space="preserve">multiple </w:t>
      </w:r>
      <w:r w:rsidR="007E0DB6" w:rsidRPr="0060414F">
        <w:rPr>
          <w:szCs w:val="20"/>
        </w:rPr>
        <w:t xml:space="preserve">metering points (including </w:t>
      </w:r>
      <w:r w:rsidR="00F62946" w:rsidRPr="0060414F">
        <w:rPr>
          <w:szCs w:val="20"/>
        </w:rPr>
        <w:t xml:space="preserve">metering </w:t>
      </w:r>
      <w:r w:rsidR="00387B35" w:rsidRPr="0060414F">
        <w:rPr>
          <w:szCs w:val="20"/>
        </w:rPr>
        <w:t xml:space="preserve">solely for </w:t>
      </w:r>
      <w:proofErr w:type="spellStart"/>
      <w:r w:rsidR="00387B35" w:rsidRPr="0060414F">
        <w:rPr>
          <w:szCs w:val="20"/>
        </w:rPr>
        <w:t>self consumption</w:t>
      </w:r>
      <w:proofErr w:type="spellEnd"/>
      <w:r w:rsidR="00D67F64" w:rsidRPr="0060414F">
        <w:rPr>
          <w:szCs w:val="20"/>
        </w:rPr>
        <w:t xml:space="preserve">), </w:t>
      </w:r>
      <w:r w:rsidR="00D67F64">
        <w:rPr>
          <w:szCs w:val="20"/>
        </w:rPr>
        <w:t>net</w:t>
      </w:r>
      <w:r w:rsidR="00D67F64" w:rsidRPr="0060414F">
        <w:rPr>
          <w:szCs w:val="20"/>
        </w:rPr>
        <w:t xml:space="preserve"> electrical energy injected into grid is </w:t>
      </w:r>
      <w:r w:rsidR="00973E33" w:rsidRPr="0060414F">
        <w:rPr>
          <w:szCs w:val="20"/>
        </w:rPr>
        <w:t xml:space="preserve">calculated for each hour. From </w:t>
      </w:r>
      <w:r w:rsidR="00A94DFD" w:rsidRPr="0060414F">
        <w:rPr>
          <w:szCs w:val="20"/>
        </w:rPr>
        <w:t xml:space="preserve">total </w:t>
      </w:r>
      <w:r w:rsidR="003F2C5B" w:rsidRPr="0060414F">
        <w:rPr>
          <w:szCs w:val="20"/>
        </w:rPr>
        <w:t>energy injected into grid all</w:t>
      </w:r>
      <w:r w:rsidR="00A94DFD" w:rsidRPr="0060414F">
        <w:rPr>
          <w:szCs w:val="20"/>
        </w:rPr>
        <w:t xml:space="preserve"> energy </w:t>
      </w:r>
      <w:r w:rsidR="00187D4D" w:rsidRPr="0060414F">
        <w:rPr>
          <w:szCs w:val="20"/>
        </w:rPr>
        <w:t>received from grid in all metering points in particular hour</w:t>
      </w:r>
      <w:r w:rsidR="00835F33">
        <w:rPr>
          <w:szCs w:val="20"/>
        </w:rPr>
        <w:t xml:space="preserve"> </w:t>
      </w:r>
      <w:r w:rsidR="00835F33" w:rsidRPr="0060414F">
        <w:rPr>
          <w:szCs w:val="20"/>
        </w:rPr>
        <w:t>is subtracted</w:t>
      </w:r>
      <w:r w:rsidR="00187D4D" w:rsidRPr="0060414F">
        <w:rPr>
          <w:szCs w:val="20"/>
        </w:rPr>
        <w:t xml:space="preserve">. In </w:t>
      </w:r>
      <w:r w:rsidR="003F7E3F" w:rsidRPr="0060414F">
        <w:rPr>
          <w:szCs w:val="20"/>
        </w:rPr>
        <w:t xml:space="preserve">hours when energy received is </w:t>
      </w:r>
      <w:r w:rsidR="009D2B34" w:rsidRPr="0060414F">
        <w:rPr>
          <w:szCs w:val="20"/>
        </w:rPr>
        <w:t xml:space="preserve">larger than energy injected into grid </w:t>
      </w:r>
      <w:r w:rsidR="000134AF">
        <w:rPr>
          <w:szCs w:val="20"/>
        </w:rPr>
        <w:t>net</w:t>
      </w:r>
      <w:r w:rsidR="000134AF" w:rsidRPr="0060414F">
        <w:rPr>
          <w:szCs w:val="20"/>
        </w:rPr>
        <w:t xml:space="preserve"> electrical energy injected into grid for that hour is set to 0. Hourly </w:t>
      </w:r>
      <w:r w:rsidR="000134AF">
        <w:rPr>
          <w:szCs w:val="20"/>
        </w:rPr>
        <w:t>net</w:t>
      </w:r>
      <w:r w:rsidR="000134AF" w:rsidRPr="0060414F">
        <w:rPr>
          <w:szCs w:val="20"/>
        </w:rPr>
        <w:t xml:space="preserve"> electrical energy injected into grid values are ag</w:t>
      </w:r>
      <w:r w:rsidR="00835F33">
        <w:rPr>
          <w:szCs w:val="20"/>
        </w:rPr>
        <w:t>g</w:t>
      </w:r>
      <w:r w:rsidR="000134AF" w:rsidRPr="0060414F">
        <w:rPr>
          <w:szCs w:val="20"/>
        </w:rPr>
        <w:t xml:space="preserve">regated </w:t>
      </w:r>
      <w:r w:rsidR="008A3D6E" w:rsidRPr="0060414F">
        <w:rPr>
          <w:szCs w:val="20"/>
        </w:rPr>
        <w:t xml:space="preserve">to get </w:t>
      </w:r>
      <w:r w:rsidR="008A3D6E">
        <w:rPr>
          <w:szCs w:val="20"/>
        </w:rPr>
        <w:t>net</w:t>
      </w:r>
      <w:r w:rsidR="008A3D6E" w:rsidRPr="0060414F">
        <w:rPr>
          <w:szCs w:val="20"/>
        </w:rPr>
        <w:t xml:space="preserve"> electrical energy injected into grid for production period (month).</w:t>
      </w:r>
    </w:p>
    <w:p w14:paraId="1E14AE35" w14:textId="4D02F90F" w:rsidR="008A3D6E" w:rsidRPr="002F6E89" w:rsidRDefault="00A546A3" w:rsidP="00892BAC">
      <w:pPr>
        <w:pStyle w:val="Heading3"/>
        <w:numPr>
          <w:ilvl w:val="3"/>
          <w:numId w:val="1"/>
        </w:numPr>
      </w:pPr>
      <w:r>
        <w:t>In case</w:t>
      </w:r>
      <w:r w:rsidR="00CA2397">
        <w:t xml:space="preserve"> Production </w:t>
      </w:r>
      <w:r w:rsidR="009E0DA8">
        <w:t>D</w:t>
      </w:r>
      <w:r w:rsidR="00CA2397">
        <w:t xml:space="preserve">evice has multiple metering points (including metering solely for </w:t>
      </w:r>
      <w:proofErr w:type="spellStart"/>
      <w:r w:rsidR="00CA2397">
        <w:t>self consumption</w:t>
      </w:r>
      <w:proofErr w:type="spellEnd"/>
      <w:r w:rsidR="00CA2397">
        <w:t xml:space="preserve">), </w:t>
      </w:r>
      <w:r w:rsidR="0078689A">
        <w:t xml:space="preserve">but </w:t>
      </w:r>
      <w:r w:rsidR="00285C70">
        <w:t xml:space="preserve">net electrical energy injected into grid </w:t>
      </w:r>
      <w:r w:rsidR="00D07D0B">
        <w:t xml:space="preserve">should </w:t>
      </w:r>
      <w:r w:rsidR="00285C70">
        <w:t xml:space="preserve">be calculated </w:t>
      </w:r>
      <w:r w:rsidR="003B5CE3">
        <w:t>differently</w:t>
      </w:r>
      <w:r w:rsidR="00285C70">
        <w:t xml:space="preserve"> </w:t>
      </w:r>
      <w:r w:rsidR="00AE5758">
        <w:t>as in E.3.8.2.</w:t>
      </w:r>
      <w:r w:rsidR="00E22A3B">
        <w:t xml:space="preserve"> Production </w:t>
      </w:r>
      <w:r w:rsidR="009E0DA8">
        <w:t>D</w:t>
      </w:r>
      <w:r w:rsidR="00E22A3B">
        <w:t>evice owner or its appointed representative</w:t>
      </w:r>
      <w:r w:rsidR="008D2DA3">
        <w:t xml:space="preserve"> submits AST </w:t>
      </w:r>
      <w:r w:rsidR="00835F33">
        <w:t>methodology (i.e. calculation equations and logic)</w:t>
      </w:r>
      <w:r w:rsidR="008D2DA3">
        <w:t xml:space="preserve"> on how to perform </w:t>
      </w:r>
      <w:r w:rsidR="00FC7EE9">
        <w:t xml:space="preserve">calculation of net electrical energy injected into grid and </w:t>
      </w:r>
      <w:r w:rsidR="009F6D6D">
        <w:t xml:space="preserve">information why it should be different. Submitted </w:t>
      </w:r>
      <w:r w:rsidR="00835F33">
        <w:t>methodology</w:t>
      </w:r>
      <w:r w:rsidR="009F6D6D">
        <w:t xml:space="preserve"> must be </w:t>
      </w:r>
      <w:r w:rsidR="00835F33">
        <w:t>approved</w:t>
      </w:r>
      <w:r w:rsidR="009F6D6D">
        <w:t xml:space="preserve"> by </w:t>
      </w:r>
      <w:r w:rsidR="00842963">
        <w:t>Production auditor.</w:t>
      </w:r>
    </w:p>
    <w:p w14:paraId="5AB99482" w14:textId="6FA14D99" w:rsidR="002F6E89" w:rsidRPr="00D40B9E" w:rsidRDefault="00A546A3" w:rsidP="00892BAC">
      <w:pPr>
        <w:pStyle w:val="Heading3"/>
        <w:ind w:left="1418"/>
      </w:pPr>
      <w:r>
        <w:t>No arrangements applied to estimate and/or adjust line losses in meter readings.</w:t>
      </w:r>
    </w:p>
    <w:p w14:paraId="2D8FEF4F" w14:textId="77777777" w:rsidR="00B31286" w:rsidRPr="00B31286" w:rsidRDefault="00B31286" w:rsidP="00F50B37"/>
    <w:p w14:paraId="05DC6307" w14:textId="0351AADB" w:rsidR="00E76591" w:rsidRDefault="00A546A3" w:rsidP="00E36E0A">
      <w:pPr>
        <w:pStyle w:val="Heading2"/>
      </w:pPr>
      <w:bookmarkStart w:id="58" w:name="_Toc109817186"/>
      <w:bookmarkStart w:id="59" w:name="_Toc106183929"/>
      <w:r>
        <w:t xml:space="preserve">Energy Carrier Conversion and </w:t>
      </w:r>
      <w:r w:rsidRPr="005D66B5">
        <w:t xml:space="preserve">Energy </w:t>
      </w:r>
      <w:r w:rsidR="00A75BA6">
        <w:t>Storage (Including Pumped S</w:t>
      </w:r>
      <w:r w:rsidRPr="005D66B5">
        <w:t>torage)</w:t>
      </w:r>
      <w:bookmarkEnd w:id="58"/>
      <w:bookmarkEnd w:id="59"/>
    </w:p>
    <w:p w14:paraId="1944D04F" w14:textId="1FA73C8F" w:rsidR="008F6FD3" w:rsidRPr="00D544FB" w:rsidRDefault="00A546A3" w:rsidP="00892BAC">
      <w:pPr>
        <w:pStyle w:val="Heading3"/>
        <w:ind w:left="1418"/>
      </w:pPr>
      <w:r>
        <w:rPr>
          <w:szCs w:val="20"/>
        </w:rPr>
        <w:t xml:space="preserve">There </w:t>
      </w:r>
      <w:proofErr w:type="gramStart"/>
      <w:r>
        <w:rPr>
          <w:szCs w:val="20"/>
        </w:rPr>
        <w:t>are</w:t>
      </w:r>
      <w:proofErr w:type="gramEnd"/>
      <w:r>
        <w:rPr>
          <w:szCs w:val="20"/>
        </w:rPr>
        <w:t xml:space="preserve"> currently no </w:t>
      </w:r>
      <w:r w:rsidR="00C85607">
        <w:t>energy carrier conversion</w:t>
      </w:r>
      <w:r w:rsidR="00456B02">
        <w:t xml:space="preserve"> (as there are no </w:t>
      </w:r>
      <w:r w:rsidR="002B02F5">
        <w:t>GOs other tha</w:t>
      </w:r>
      <w:r w:rsidR="006054D6">
        <w:t>n for</w:t>
      </w:r>
      <w:r w:rsidR="002B02F5">
        <w:t xml:space="preserve"> electricity</w:t>
      </w:r>
      <w:r w:rsidR="006054D6">
        <w:t>)</w:t>
      </w:r>
      <w:r w:rsidR="00663BB4">
        <w:t xml:space="preserve">, </w:t>
      </w:r>
      <w:r>
        <w:rPr>
          <w:szCs w:val="20"/>
        </w:rPr>
        <w:t>energy storage or pumped storage systems in Latvia. If such Production Devices were introduced to the grid, this Domain Protocol would be updated to reflect such a change.</w:t>
      </w:r>
    </w:p>
    <w:p w14:paraId="38A2D4A8" w14:textId="6E781685" w:rsidR="00D544FB" w:rsidRPr="00DA19F7" w:rsidRDefault="00A546A3" w:rsidP="00892BAC">
      <w:pPr>
        <w:pStyle w:val="Heading3"/>
        <w:ind w:left="1418"/>
      </w:pPr>
      <w:r w:rsidRPr="008B2E7D">
        <w:t>No certificates are issued for the Output of an energy storage device</w:t>
      </w:r>
      <w:r w:rsidR="00456B02">
        <w:t>.</w:t>
      </w:r>
    </w:p>
    <w:p w14:paraId="6936B999" w14:textId="77777777" w:rsidR="00DA19F7" w:rsidRPr="008F6FD3" w:rsidRDefault="00DA19F7" w:rsidP="00F50B37"/>
    <w:p w14:paraId="1CC84F26" w14:textId="06198EF7" w:rsidR="00E76591" w:rsidRDefault="00A546A3" w:rsidP="00E36E0A">
      <w:pPr>
        <w:pStyle w:val="Heading2"/>
      </w:pPr>
      <w:bookmarkStart w:id="60" w:name="_Toc109817187"/>
      <w:bookmarkStart w:id="61" w:name="_Toc106183930"/>
      <w:r>
        <w:t>C</w:t>
      </w:r>
      <w:r w:rsidR="00C8251C">
        <w:t>ombustion Fuel (e.g. B</w:t>
      </w:r>
      <w:r w:rsidRPr="005D66B5">
        <w:t>iomass)</w:t>
      </w:r>
      <w:r w:rsidR="003A2D20">
        <w:t xml:space="preserve"> Input</w:t>
      </w:r>
      <w:r w:rsidR="008B20CA">
        <w:t xml:space="preserve"> and </w:t>
      </w:r>
      <w:r w:rsidR="008F6D0C">
        <w:t xml:space="preserve">Production Devices with multiple </w:t>
      </w:r>
      <w:r w:rsidR="00D916C2">
        <w:t xml:space="preserve">energy </w:t>
      </w:r>
      <w:r w:rsidR="008F6D0C">
        <w:t>inputs</w:t>
      </w:r>
      <w:bookmarkEnd w:id="60"/>
      <w:bookmarkEnd w:id="61"/>
    </w:p>
    <w:p w14:paraId="38833C61" w14:textId="75788AA8" w:rsidR="00DA19F7" w:rsidRPr="002E4A0D" w:rsidRDefault="00A546A3" w:rsidP="00892BAC">
      <w:pPr>
        <w:pStyle w:val="Heading3"/>
        <w:ind w:left="1418"/>
      </w:pPr>
      <w:r>
        <w:rPr>
          <w:szCs w:val="20"/>
        </w:rPr>
        <w:t xml:space="preserve">For a Production Device reporting the total production with multiple energy sources, the Account Holder will have to report in detail on the input factors and provide verification of the declaration from the Production Auditor prior to issuing of EECS GOs. The </w:t>
      </w:r>
      <w:r>
        <w:rPr>
          <w:szCs w:val="20"/>
        </w:rPr>
        <w:lastRenderedPageBreak/>
        <w:t>standard calculation set out in the EECS Rules section N6.3.2 is applied. The template of a production/consumption declaration can be found in Annex 5.</w:t>
      </w:r>
    </w:p>
    <w:p w14:paraId="2C6C36CF" w14:textId="1857658A" w:rsidR="002E4A0D" w:rsidRPr="002E4A0D" w:rsidRDefault="00A546A3" w:rsidP="00892BAC">
      <w:pPr>
        <w:pStyle w:val="Heading3"/>
        <w:ind w:left="1418"/>
      </w:pPr>
      <w:r>
        <w:rPr>
          <w:szCs w:val="20"/>
        </w:rPr>
        <w:t>All combustible fuel inputs (where needed) are separately measured and required to be submitted by the Account Holders in tonnes or 1000 m3 and the lower calorific values of the fuels in MJ/kg or in MJ/m3.</w:t>
      </w:r>
    </w:p>
    <w:p w14:paraId="6BDF0F9C" w14:textId="57E9D54D" w:rsidR="002E4A0D" w:rsidRPr="002E4A0D" w:rsidRDefault="00A546A3" w:rsidP="00892BAC">
      <w:pPr>
        <w:pStyle w:val="Heading3"/>
        <w:ind w:left="1418"/>
      </w:pPr>
      <w:r>
        <w:rPr>
          <w:szCs w:val="20"/>
        </w:rPr>
        <w:t>In a Consumption Declaration (Annex 5) for each combustible Input, the following must be specified:</w:t>
      </w:r>
    </w:p>
    <w:p w14:paraId="4F7D1472" w14:textId="77777777" w:rsidR="00BA01EC" w:rsidRDefault="00A546A3" w:rsidP="00892BAC">
      <w:pPr>
        <w:pStyle w:val="Heading3"/>
        <w:numPr>
          <w:ilvl w:val="3"/>
          <w:numId w:val="1"/>
        </w:numPr>
      </w:pPr>
      <w:r>
        <w:t>The values of M1, C1…. Mn and Cn; and</w:t>
      </w:r>
    </w:p>
    <w:p w14:paraId="0F7F535A" w14:textId="1F710FEF" w:rsidR="00BA01EC" w:rsidRPr="00A44047" w:rsidRDefault="00A546A3" w:rsidP="00892BAC">
      <w:pPr>
        <w:pStyle w:val="Heading3"/>
        <w:numPr>
          <w:ilvl w:val="3"/>
          <w:numId w:val="1"/>
        </w:numPr>
      </w:pPr>
      <w:r>
        <w:t>as the Energy Input Factor for that Input and that period, a factor no greater than L, where L is the proportion of the total Output produced during this period by the relevant Input and is calculated as follows:</w:t>
      </w:r>
    </w:p>
    <w:p w14:paraId="22AD6B41" w14:textId="77777777" w:rsidR="00BA01EC" w:rsidRPr="00835F33" w:rsidRDefault="00A546A3" w:rsidP="00F50B37">
      <w:r w:rsidRPr="00835F33">
        <w:rPr>
          <w:noProof/>
        </w:rPr>
        <w:drawing>
          <wp:inline distT="0" distB="0" distL="0" distR="0" wp14:anchorId="55CC80A3" wp14:editId="216FD1D9">
            <wp:extent cx="1998842" cy="521437"/>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465009" name="Picture 1"/>
                    <pic:cNvPicPr/>
                  </pic:nvPicPr>
                  <pic:blipFill>
                    <a:blip r:embed="rId34">
                      <a:extLst>
                        <a:ext uri="{28A0092B-C50C-407E-A947-70E740481C1C}">
                          <a14:useLocalDpi xmlns:a14="http://schemas.microsoft.com/office/drawing/2010/main" val="0"/>
                        </a:ext>
                      </a:extLst>
                    </a:blip>
                    <a:stretch>
                      <a:fillRect/>
                    </a:stretch>
                  </pic:blipFill>
                  <pic:spPr>
                    <a:xfrm>
                      <a:off x="0" y="0"/>
                      <a:ext cx="1998842" cy="521437"/>
                    </a:xfrm>
                    <a:prstGeom prst="rect">
                      <a:avLst/>
                    </a:prstGeom>
                  </pic:spPr>
                </pic:pic>
              </a:graphicData>
            </a:graphic>
          </wp:inline>
        </w:drawing>
      </w:r>
    </w:p>
    <w:p w14:paraId="71F861FF" w14:textId="77777777" w:rsidR="00BA01EC" w:rsidRPr="00835F33" w:rsidRDefault="00A546A3" w:rsidP="00892BAC">
      <w:pPr>
        <w:pStyle w:val="Default"/>
        <w:ind w:left="1843"/>
        <w:jc w:val="both"/>
        <w:rPr>
          <w:rFonts w:ascii="Arial" w:hAnsi="Arial" w:cs="Arial"/>
          <w:sz w:val="18"/>
          <w:szCs w:val="18"/>
        </w:rPr>
      </w:pPr>
      <w:proofErr w:type="gramStart"/>
      <w:r w:rsidRPr="00835F33">
        <w:rPr>
          <w:rFonts w:ascii="Arial" w:hAnsi="Arial" w:cs="Arial"/>
          <w:sz w:val="18"/>
          <w:szCs w:val="18"/>
        </w:rPr>
        <w:t>Where</w:t>
      </w:r>
      <w:proofErr w:type="gramEnd"/>
      <w:r w:rsidRPr="00835F33">
        <w:rPr>
          <w:rFonts w:ascii="Arial" w:hAnsi="Arial" w:cs="Arial"/>
          <w:sz w:val="18"/>
          <w:szCs w:val="18"/>
        </w:rPr>
        <w:t xml:space="preserve">, </w:t>
      </w:r>
    </w:p>
    <w:p w14:paraId="60D4551E" w14:textId="77777777" w:rsidR="00BA01EC" w:rsidRPr="00835F33" w:rsidRDefault="00A546A3" w:rsidP="00892BAC">
      <w:pPr>
        <w:pStyle w:val="Default"/>
        <w:ind w:left="1843"/>
        <w:jc w:val="both"/>
        <w:rPr>
          <w:rFonts w:ascii="Arial" w:hAnsi="Arial" w:cs="Arial"/>
          <w:sz w:val="18"/>
          <w:szCs w:val="18"/>
        </w:rPr>
      </w:pPr>
      <w:r w:rsidRPr="00835F33">
        <w:rPr>
          <w:rFonts w:ascii="Arial" w:hAnsi="Arial" w:cs="Arial"/>
          <w:sz w:val="18"/>
          <w:szCs w:val="18"/>
        </w:rPr>
        <w:t xml:space="preserve">M1 - is the mass of the relevant Energy Input for that Production Device during the relevant period </w:t>
      </w:r>
    </w:p>
    <w:p w14:paraId="4CD245E0" w14:textId="77777777" w:rsidR="00BA01EC" w:rsidRPr="00835F33" w:rsidRDefault="00A546A3" w:rsidP="00892BAC">
      <w:pPr>
        <w:pStyle w:val="Default"/>
        <w:ind w:left="1843"/>
        <w:jc w:val="both"/>
        <w:rPr>
          <w:rFonts w:ascii="Arial" w:hAnsi="Arial" w:cs="Arial"/>
          <w:sz w:val="18"/>
          <w:szCs w:val="18"/>
        </w:rPr>
      </w:pPr>
      <w:r w:rsidRPr="00835F33">
        <w:rPr>
          <w:rFonts w:ascii="Arial" w:hAnsi="Arial" w:cs="Arial"/>
          <w:sz w:val="18"/>
          <w:szCs w:val="18"/>
        </w:rPr>
        <w:t>C</w:t>
      </w:r>
      <w:r w:rsidRPr="00835F33">
        <w:rPr>
          <w:rFonts w:ascii="Arial" w:hAnsi="Arial" w:cs="Arial"/>
          <w:sz w:val="12"/>
          <w:szCs w:val="12"/>
        </w:rPr>
        <w:t xml:space="preserve">1 - </w:t>
      </w:r>
      <w:r w:rsidRPr="00835F33">
        <w:rPr>
          <w:rFonts w:ascii="Arial" w:hAnsi="Arial" w:cs="Arial"/>
          <w:sz w:val="18"/>
          <w:szCs w:val="18"/>
        </w:rPr>
        <w:t xml:space="preserve">is the average calorific value of the relevant Energy Input for that Production Device during the relevant period </w:t>
      </w:r>
    </w:p>
    <w:p w14:paraId="39CF8462" w14:textId="77777777" w:rsidR="00BA01EC" w:rsidRPr="00835F33" w:rsidRDefault="00A546A3" w:rsidP="00892BAC">
      <w:pPr>
        <w:pStyle w:val="Default"/>
        <w:ind w:left="1843"/>
        <w:jc w:val="both"/>
        <w:rPr>
          <w:rFonts w:ascii="Arial" w:hAnsi="Arial" w:cs="Arial"/>
          <w:sz w:val="18"/>
          <w:szCs w:val="18"/>
        </w:rPr>
      </w:pPr>
      <w:r w:rsidRPr="00835F33">
        <w:rPr>
          <w:rFonts w:ascii="Arial" w:hAnsi="Arial" w:cs="Arial"/>
          <w:sz w:val="18"/>
          <w:szCs w:val="18"/>
        </w:rPr>
        <w:t>M</w:t>
      </w:r>
      <w:r w:rsidRPr="00835F33">
        <w:rPr>
          <w:rFonts w:ascii="Arial" w:hAnsi="Arial" w:cs="Arial"/>
          <w:sz w:val="12"/>
          <w:szCs w:val="12"/>
        </w:rPr>
        <w:t xml:space="preserve">n - </w:t>
      </w:r>
      <w:r w:rsidRPr="00835F33">
        <w:rPr>
          <w:rFonts w:ascii="Arial" w:hAnsi="Arial" w:cs="Arial"/>
          <w:sz w:val="18"/>
          <w:szCs w:val="18"/>
        </w:rPr>
        <w:t xml:space="preserve">is the mass of each relevant Input other than the relevant Input for that Production Device during the relevant period </w:t>
      </w:r>
    </w:p>
    <w:p w14:paraId="69166D8E" w14:textId="77777777" w:rsidR="00BA01EC" w:rsidRPr="00835F33" w:rsidRDefault="00A546A3" w:rsidP="00892BAC">
      <w:pPr>
        <w:pStyle w:val="Default"/>
        <w:ind w:left="1843"/>
        <w:jc w:val="both"/>
        <w:rPr>
          <w:rFonts w:ascii="Arial" w:hAnsi="Arial" w:cs="Arial"/>
          <w:sz w:val="18"/>
          <w:szCs w:val="18"/>
        </w:rPr>
      </w:pPr>
      <w:r w:rsidRPr="00835F33">
        <w:rPr>
          <w:rFonts w:ascii="Arial" w:hAnsi="Arial" w:cs="Arial"/>
          <w:sz w:val="18"/>
          <w:szCs w:val="18"/>
        </w:rPr>
        <w:t>Cn - is the average calorific value of each relevant Input other than the relevant Input for that Production Device during the relevant period.</w:t>
      </w:r>
    </w:p>
    <w:p w14:paraId="170BD91C" w14:textId="77777777" w:rsidR="00BA01EC" w:rsidRPr="00DA19F7" w:rsidRDefault="00BA01EC" w:rsidP="00F50B37"/>
    <w:p w14:paraId="32170E9C" w14:textId="6EFBA413" w:rsidR="003240B8" w:rsidRDefault="00A546A3" w:rsidP="00E36E0A">
      <w:pPr>
        <w:pStyle w:val="Heading2"/>
      </w:pPr>
      <w:bookmarkStart w:id="62" w:name="_Toc109817188"/>
      <w:bookmarkStart w:id="63" w:name="_Toc106183931"/>
      <w:r w:rsidRPr="005D66B5">
        <w:t>Form</w:t>
      </w:r>
      <w:r w:rsidR="00742D56">
        <w:t>at</w:t>
      </w:r>
      <w:bookmarkEnd w:id="62"/>
      <w:bookmarkEnd w:id="63"/>
    </w:p>
    <w:p w14:paraId="46D25E0B" w14:textId="1D8E5D65" w:rsidR="00C571EA" w:rsidRPr="004B51DC" w:rsidRDefault="00A546A3" w:rsidP="00892BAC">
      <w:pPr>
        <w:pStyle w:val="Heading3"/>
        <w:ind w:left="1418"/>
      </w:pPr>
      <w:r>
        <w:rPr>
          <w:szCs w:val="20"/>
        </w:rPr>
        <w:t xml:space="preserve">EECS GOs shall be Issued in such format as may be determined by AIB from time to time. EECS GO certificate example is shown in Annex </w:t>
      </w:r>
      <w:r w:rsidR="00185D53">
        <w:rPr>
          <w:szCs w:val="20"/>
        </w:rPr>
        <w:t>8</w:t>
      </w:r>
      <w:r>
        <w:rPr>
          <w:szCs w:val="20"/>
        </w:rPr>
        <w:t>.</w:t>
      </w:r>
    </w:p>
    <w:p w14:paraId="56500E85" w14:textId="6C9122F8" w:rsidR="004B51DC" w:rsidRPr="004B51DC" w:rsidRDefault="00A546A3" w:rsidP="00892BAC">
      <w:pPr>
        <w:pStyle w:val="Heading3"/>
        <w:ind w:left="1418"/>
      </w:pPr>
      <w:r>
        <w:rPr>
          <w:szCs w:val="20"/>
        </w:rPr>
        <w:t>EECS GOs and the information contained in it, or to be indicated by it, shall be in the format specified in the Subsidiary Document “</w:t>
      </w:r>
      <w:proofErr w:type="spellStart"/>
      <w:r>
        <w:rPr>
          <w:szCs w:val="20"/>
        </w:rPr>
        <w:t>HubCom</w:t>
      </w:r>
      <w:proofErr w:type="spellEnd"/>
      <w:r>
        <w:rPr>
          <w:szCs w:val="20"/>
        </w:rPr>
        <w:t>”.</w:t>
      </w:r>
    </w:p>
    <w:p w14:paraId="16F76D85" w14:textId="332802EE" w:rsidR="004B51DC" w:rsidRPr="004B51DC" w:rsidRDefault="00A546A3" w:rsidP="00892BAC">
      <w:pPr>
        <w:pStyle w:val="Heading3"/>
        <w:ind w:left="1418"/>
      </w:pPr>
      <w:r>
        <w:rPr>
          <w:szCs w:val="20"/>
        </w:rPr>
        <w:t>EECS GOs corresponding to High-Efficiency Cogeneration must specify the following information in respect of the Output:</w:t>
      </w:r>
    </w:p>
    <w:p w14:paraId="21053682" w14:textId="125929C0" w:rsidR="004B51DC" w:rsidRPr="007E5F5F" w:rsidRDefault="00A546A3" w:rsidP="00892BAC">
      <w:pPr>
        <w:pStyle w:val="Heading3"/>
        <w:numPr>
          <w:ilvl w:val="3"/>
          <w:numId w:val="1"/>
        </w:numPr>
      </w:pPr>
      <w:r>
        <w:rPr>
          <w:szCs w:val="20"/>
        </w:rPr>
        <w:t xml:space="preserve">lower calorific value in megajoules per kilogramme of fuel or megajoules per cubic metre of gaseous fuel or megajoules per litre of liquid </w:t>
      </w:r>
      <w:proofErr w:type="gramStart"/>
      <w:r>
        <w:rPr>
          <w:szCs w:val="20"/>
        </w:rPr>
        <w:t>fuels</w:t>
      </w:r>
      <w:r>
        <w:rPr>
          <w:b/>
          <w:bCs w:val="0"/>
          <w:i/>
          <w:iCs/>
          <w:szCs w:val="20"/>
        </w:rPr>
        <w:t>;</w:t>
      </w:r>
      <w:proofErr w:type="gramEnd"/>
    </w:p>
    <w:p w14:paraId="01A36473" w14:textId="2414E35B" w:rsidR="007E5F5F" w:rsidRDefault="00A546A3" w:rsidP="00892BAC">
      <w:pPr>
        <w:pStyle w:val="Heading3"/>
        <w:numPr>
          <w:ilvl w:val="3"/>
          <w:numId w:val="1"/>
        </w:numPr>
      </w:pPr>
      <w:r>
        <w:t xml:space="preserve">use of </w:t>
      </w:r>
      <w:proofErr w:type="gramStart"/>
      <w:r>
        <w:t>heat;</w:t>
      </w:r>
      <w:proofErr w:type="gramEnd"/>
    </w:p>
    <w:p w14:paraId="5062E702" w14:textId="30095A5E" w:rsidR="007E5F5F" w:rsidRPr="007E5F5F" w:rsidRDefault="00A546A3" w:rsidP="00892BAC">
      <w:pPr>
        <w:pStyle w:val="Heading3"/>
        <w:numPr>
          <w:ilvl w:val="3"/>
          <w:numId w:val="1"/>
        </w:numPr>
      </w:pPr>
      <w:r>
        <w:rPr>
          <w:szCs w:val="20"/>
        </w:rPr>
        <w:t xml:space="preserve">the CO2 emissions </w:t>
      </w:r>
      <w:proofErr w:type="gramStart"/>
      <w:r>
        <w:rPr>
          <w:szCs w:val="20"/>
        </w:rPr>
        <w:t>saved;</w:t>
      </w:r>
      <w:proofErr w:type="gramEnd"/>
    </w:p>
    <w:p w14:paraId="71DC8609" w14:textId="22163C2D" w:rsidR="007E5F5F" w:rsidRDefault="00A546A3" w:rsidP="00892BAC">
      <w:pPr>
        <w:pStyle w:val="Heading3"/>
        <w:numPr>
          <w:ilvl w:val="3"/>
          <w:numId w:val="1"/>
        </w:numPr>
      </w:pPr>
      <w:r>
        <w:t xml:space="preserve">the CO2 emissions </w:t>
      </w:r>
      <w:proofErr w:type="gramStart"/>
      <w:r>
        <w:t>produced;</w:t>
      </w:r>
      <w:proofErr w:type="gramEnd"/>
    </w:p>
    <w:p w14:paraId="4A0F5C05" w14:textId="79A19FFD" w:rsidR="007E5F5F" w:rsidRDefault="00A546A3" w:rsidP="00892BAC">
      <w:pPr>
        <w:pStyle w:val="Heading3"/>
        <w:numPr>
          <w:ilvl w:val="3"/>
          <w:numId w:val="1"/>
        </w:numPr>
      </w:pPr>
      <w:r>
        <w:t>primary Energy Savings</w:t>
      </w:r>
      <w:r w:rsidR="009671A1">
        <w:t>.</w:t>
      </w:r>
    </w:p>
    <w:p w14:paraId="74B5CC98" w14:textId="7D58D181" w:rsidR="007E5F5F" w:rsidRPr="007E5F5F" w:rsidRDefault="00A546A3" w:rsidP="00892BAC">
      <w:pPr>
        <w:pStyle w:val="Heading3"/>
        <w:ind w:left="1418"/>
      </w:pPr>
      <w:r>
        <w:rPr>
          <w:szCs w:val="20"/>
        </w:rPr>
        <w:t xml:space="preserve">According to the National law for fossil fuel generation, in addition to requirements stated in the EECS rules, EECS GOs must contain the quantity of thermal energy produced at the same time as electrical energy and nominal efficiency of the electrical and thermal energy production of the cogeneration </w:t>
      </w:r>
      <w:r w:rsidR="009E0DA8">
        <w:rPr>
          <w:szCs w:val="20"/>
        </w:rPr>
        <w:t>Production Device</w:t>
      </w:r>
      <w:r>
        <w:rPr>
          <w:szCs w:val="20"/>
        </w:rPr>
        <w:t>.</w:t>
      </w:r>
    </w:p>
    <w:p w14:paraId="43BC831E" w14:textId="3784BFB4" w:rsidR="007E5F5F" w:rsidRPr="00F50B37" w:rsidRDefault="00A546A3" w:rsidP="00892BAC">
      <w:pPr>
        <w:pStyle w:val="Heading3"/>
        <w:ind w:left="1418"/>
      </w:pPr>
      <w:r>
        <w:rPr>
          <w:szCs w:val="20"/>
        </w:rPr>
        <w:t xml:space="preserve">No radioactive waste information is foreseen for EECS GOs issued Latvian Domain, currently there are no </w:t>
      </w:r>
      <w:proofErr w:type="gramStart"/>
      <w:r>
        <w:rPr>
          <w:szCs w:val="20"/>
        </w:rPr>
        <w:t>Nuclear</w:t>
      </w:r>
      <w:proofErr w:type="gramEnd"/>
      <w:r>
        <w:rPr>
          <w:szCs w:val="20"/>
        </w:rPr>
        <w:t xml:space="preserve"> generation stations and according to the National law there is no mandate to issue EECS GOs from nuclear generation, in case of changes the Domain Protocol will be updated.</w:t>
      </w:r>
    </w:p>
    <w:p w14:paraId="7ABB3122" w14:textId="77777777" w:rsidR="00F50B37" w:rsidRPr="00C571EA" w:rsidRDefault="00F50B37" w:rsidP="00F50B37"/>
    <w:p w14:paraId="4FA8E678" w14:textId="7BA34A42" w:rsidR="00E76591" w:rsidRDefault="00A546A3" w:rsidP="00E36E0A">
      <w:pPr>
        <w:pStyle w:val="Heading2"/>
      </w:pPr>
      <w:bookmarkStart w:id="64" w:name="_Toc109817189"/>
      <w:bookmarkStart w:id="65" w:name="_Toc106183932"/>
      <w:r w:rsidRPr="005D66B5">
        <w:lastRenderedPageBreak/>
        <w:t>Transferring EECS Certificates</w:t>
      </w:r>
      <w:bookmarkEnd w:id="64"/>
      <w:bookmarkEnd w:id="65"/>
    </w:p>
    <w:p w14:paraId="4264C787" w14:textId="536A418A" w:rsidR="002441B7" w:rsidRPr="00E261AD" w:rsidRDefault="00A546A3" w:rsidP="00892BAC">
      <w:pPr>
        <w:pStyle w:val="Heading3"/>
        <w:ind w:left="1418"/>
      </w:pPr>
      <w:r>
        <w:rPr>
          <w:szCs w:val="20"/>
        </w:rPr>
        <w:t xml:space="preserve">An Account Holder will get secure electronic access to their Account as stated in section D.1.5 to make transfers of EECS GOs to another Account in the </w:t>
      </w:r>
      <w:r w:rsidR="001F4979">
        <w:rPr>
          <w:szCs w:val="20"/>
        </w:rPr>
        <w:t xml:space="preserve">Registry </w:t>
      </w:r>
      <w:r>
        <w:rPr>
          <w:szCs w:val="20"/>
        </w:rPr>
        <w:t>or to another EECS Registration Database in another Domain through the AIB Hub.</w:t>
      </w:r>
    </w:p>
    <w:p w14:paraId="698F1E2D" w14:textId="4B4B20FB" w:rsidR="00E261AD" w:rsidRPr="00E96714" w:rsidRDefault="00A546A3" w:rsidP="00892BAC">
      <w:pPr>
        <w:pStyle w:val="Heading3"/>
        <w:ind w:left="1418"/>
      </w:pPr>
      <w:r>
        <w:rPr>
          <w:szCs w:val="20"/>
        </w:rPr>
        <w:t>Only persons duly authorized by the Account Holder may request the transfer of EECS GOs from that Account Holder’s Transferable Account. Authorized persons must be identified on the account application form (Annex 2). Authorized persons can also be added by the root user(s) of that Account Holder.</w:t>
      </w:r>
    </w:p>
    <w:p w14:paraId="1C3D2124" w14:textId="2E6138C1" w:rsidR="00E96714" w:rsidRPr="00E96714" w:rsidRDefault="00A546A3" w:rsidP="00892BAC">
      <w:pPr>
        <w:pStyle w:val="Heading3"/>
        <w:ind w:left="1418"/>
      </w:pPr>
      <w:r>
        <w:rPr>
          <w:szCs w:val="20"/>
        </w:rPr>
        <w:t xml:space="preserve">In accordance with Latvian law, </w:t>
      </w:r>
      <w:r w:rsidR="005B27CA">
        <w:rPr>
          <w:szCs w:val="20"/>
        </w:rPr>
        <w:t xml:space="preserve">from Latvia </w:t>
      </w:r>
      <w:r w:rsidR="00877770">
        <w:rPr>
          <w:szCs w:val="20"/>
        </w:rPr>
        <w:t xml:space="preserve">EECS GO Registry there can be sent only GOs </w:t>
      </w:r>
      <w:r w:rsidR="00551787">
        <w:rPr>
          <w:szCs w:val="20"/>
        </w:rPr>
        <w:t xml:space="preserve">that fulfils </w:t>
      </w:r>
      <w:r>
        <w:rPr>
          <w:szCs w:val="20"/>
        </w:rPr>
        <w:t xml:space="preserve">EECS GOs </w:t>
      </w:r>
      <w:r w:rsidR="00FC34F7">
        <w:rPr>
          <w:szCs w:val="20"/>
        </w:rPr>
        <w:t xml:space="preserve">requirements and can be received only EECS GO compatible </w:t>
      </w:r>
      <w:r w:rsidR="00910145">
        <w:rPr>
          <w:szCs w:val="20"/>
        </w:rPr>
        <w:t xml:space="preserve">certificates, </w:t>
      </w:r>
      <w:r>
        <w:rPr>
          <w:szCs w:val="20"/>
        </w:rPr>
        <w:t>issued in the European Union Member States and the European Economic Area.</w:t>
      </w:r>
    </w:p>
    <w:p w14:paraId="10305E21" w14:textId="4546C1B2" w:rsidR="00E96714" w:rsidRPr="00E96714" w:rsidRDefault="00A546A3" w:rsidP="00892BAC">
      <w:pPr>
        <w:pStyle w:val="Heading3"/>
        <w:ind w:left="1418"/>
      </w:pPr>
      <w:r>
        <w:rPr>
          <w:szCs w:val="20"/>
        </w:rPr>
        <w:t>The initiation of transfers is done in the Registry by the selling Account Holder. The transfer form shall be filled out by the selling Account Holder (whether it is the Producer itself or an Account Holder with power of attorney) containing the following data:</w:t>
      </w:r>
    </w:p>
    <w:p w14:paraId="46819BEF" w14:textId="62196978" w:rsidR="00E96714" w:rsidRPr="00E96714" w:rsidRDefault="00A546A3" w:rsidP="00892BAC">
      <w:pPr>
        <w:pStyle w:val="Heading3"/>
        <w:numPr>
          <w:ilvl w:val="3"/>
          <w:numId w:val="1"/>
        </w:numPr>
      </w:pPr>
      <w:r>
        <w:rPr>
          <w:szCs w:val="20"/>
        </w:rPr>
        <w:t xml:space="preserve">The amount of EECS GOs to be </w:t>
      </w:r>
      <w:proofErr w:type="gramStart"/>
      <w:r>
        <w:rPr>
          <w:szCs w:val="20"/>
        </w:rPr>
        <w:t>transferred;</w:t>
      </w:r>
      <w:proofErr w:type="gramEnd"/>
    </w:p>
    <w:p w14:paraId="03F017E2" w14:textId="73BBBBFC" w:rsidR="00E96714" w:rsidRPr="00E96714" w:rsidRDefault="00A546A3" w:rsidP="00892BAC">
      <w:pPr>
        <w:pStyle w:val="Heading3"/>
        <w:numPr>
          <w:ilvl w:val="3"/>
          <w:numId w:val="1"/>
        </w:numPr>
      </w:pPr>
      <w:r>
        <w:rPr>
          <w:szCs w:val="20"/>
        </w:rPr>
        <w:t xml:space="preserve">Domain of the receiving Account </w:t>
      </w:r>
      <w:proofErr w:type="gramStart"/>
      <w:r>
        <w:rPr>
          <w:szCs w:val="20"/>
        </w:rPr>
        <w:t>Holder;</w:t>
      </w:r>
      <w:proofErr w:type="gramEnd"/>
    </w:p>
    <w:p w14:paraId="0427BA05" w14:textId="2868042D" w:rsidR="00E96714" w:rsidRPr="00397D24" w:rsidRDefault="00A546A3" w:rsidP="00892BAC">
      <w:pPr>
        <w:pStyle w:val="Heading3"/>
        <w:numPr>
          <w:ilvl w:val="3"/>
          <w:numId w:val="1"/>
        </w:numPr>
      </w:pPr>
      <w:r>
        <w:rPr>
          <w:szCs w:val="20"/>
        </w:rPr>
        <w:t>Receiving Account Holder.</w:t>
      </w:r>
    </w:p>
    <w:p w14:paraId="3974EFDD" w14:textId="4BB64761" w:rsidR="00397D24" w:rsidRPr="00397D24" w:rsidRDefault="00A546A3" w:rsidP="00892BAC">
      <w:pPr>
        <w:pStyle w:val="Heading3"/>
        <w:ind w:left="1418"/>
      </w:pPr>
      <w:r>
        <w:rPr>
          <w:szCs w:val="20"/>
        </w:rPr>
        <w:t xml:space="preserve">The transfer of EECS GOs and the confirmation of that transfer is automated. After the Account Holder has initiated the transfer, the Registry instantly displays a message of </w:t>
      </w:r>
      <w:proofErr w:type="gramStart"/>
      <w:r>
        <w:rPr>
          <w:szCs w:val="20"/>
        </w:rPr>
        <w:t>whether or not</w:t>
      </w:r>
      <w:proofErr w:type="gramEnd"/>
      <w:r>
        <w:rPr>
          <w:szCs w:val="20"/>
        </w:rPr>
        <w:t xml:space="preserve"> the initiation has been successful. The EECS GOs are automatically transferred to the receiving account if the initiation of the transfer is successful. If the initiation of the transfer is not successful, the EECS GOs do not leave the Account of the original Account Holder. In transfers between Accounts located in different Registries, the success of the transfer is subject to the verification process of the AIB Hub and the receiving Registry. When EECS GOs are in transit they are not available for another transfer. If the transfer is not successful, the EECS GOs return to the Account of the original Account Holder.</w:t>
      </w:r>
    </w:p>
    <w:p w14:paraId="2ADD2949" w14:textId="03E6EC9D" w:rsidR="00397D24" w:rsidRPr="00397D24" w:rsidRDefault="00A546A3" w:rsidP="00892BAC">
      <w:pPr>
        <w:pStyle w:val="Heading3"/>
        <w:ind w:left="1418"/>
      </w:pPr>
      <w:r>
        <w:rPr>
          <w:szCs w:val="20"/>
        </w:rPr>
        <w:t>EECS GOs that have been cancelled or expired are not available for transfer.</w:t>
      </w:r>
    </w:p>
    <w:p w14:paraId="4D0FFCBB" w14:textId="11B8164E" w:rsidR="00397D24" w:rsidRPr="00397D24" w:rsidRDefault="00A546A3" w:rsidP="00892BAC">
      <w:pPr>
        <w:pStyle w:val="Heading3"/>
        <w:ind w:left="1418"/>
      </w:pPr>
      <w:r>
        <w:rPr>
          <w:szCs w:val="20"/>
        </w:rPr>
        <w:t>Once an EECS GOs has been held in the registry of a non-Hub User, it may not be transferred through the Hub. AST is only allowed to use the Hub when transferring EECS GOs to another Hub User, excluding other means of transfer or separate arrangements in this respect.</w:t>
      </w:r>
    </w:p>
    <w:p w14:paraId="5E3C7272" w14:textId="2040BB42" w:rsidR="00397D24" w:rsidRPr="002441B7" w:rsidRDefault="00A546A3" w:rsidP="00892BAC">
      <w:pPr>
        <w:pStyle w:val="Heading3"/>
        <w:ind w:left="1418"/>
      </w:pPr>
      <w:r>
        <w:rPr>
          <w:szCs w:val="20"/>
        </w:rPr>
        <w:t xml:space="preserve">Ex-domain exports are handled as cancellations, where the beneficiary of the cancellation </w:t>
      </w:r>
      <w:proofErr w:type="gramStart"/>
      <w:r>
        <w:rPr>
          <w:szCs w:val="20"/>
        </w:rPr>
        <w:t>is located in</w:t>
      </w:r>
      <w:proofErr w:type="gramEnd"/>
      <w:r>
        <w:rPr>
          <w:szCs w:val="20"/>
        </w:rPr>
        <w:t xml:space="preserve"> another Domain or country</w:t>
      </w:r>
      <w:r w:rsidR="002655A7" w:rsidRPr="0060414F">
        <w:rPr>
          <w:szCs w:val="20"/>
        </w:rPr>
        <w:t xml:space="preserve">, that </w:t>
      </w:r>
      <w:r w:rsidR="005E5407" w:rsidRPr="0060414F">
        <w:rPr>
          <w:szCs w:val="20"/>
        </w:rPr>
        <w:t xml:space="preserve">is not </w:t>
      </w:r>
      <w:r w:rsidR="006720C9" w:rsidRPr="0060414F">
        <w:rPr>
          <w:szCs w:val="20"/>
        </w:rPr>
        <w:t>connected with AIB HUB</w:t>
      </w:r>
      <w:r w:rsidR="00775846" w:rsidRPr="0060414F">
        <w:rPr>
          <w:szCs w:val="20"/>
        </w:rPr>
        <w:t xml:space="preserve"> a</w:t>
      </w:r>
      <w:r w:rsidR="00C33DE2" w:rsidRPr="0060414F">
        <w:rPr>
          <w:szCs w:val="20"/>
        </w:rPr>
        <w:t xml:space="preserve">nd </w:t>
      </w:r>
      <w:r w:rsidR="008D5A67" w:rsidRPr="0060414F">
        <w:rPr>
          <w:szCs w:val="20"/>
        </w:rPr>
        <w:t xml:space="preserve">respective </w:t>
      </w:r>
      <w:r w:rsidR="008613EC" w:rsidRPr="0060414F">
        <w:rPr>
          <w:szCs w:val="20"/>
        </w:rPr>
        <w:t>Issu</w:t>
      </w:r>
      <w:r w:rsidR="00C213B3" w:rsidRPr="0060414F">
        <w:rPr>
          <w:szCs w:val="20"/>
        </w:rPr>
        <w:t xml:space="preserve">ing body has </w:t>
      </w:r>
      <w:r w:rsidR="00106EBC" w:rsidRPr="0060414F">
        <w:rPr>
          <w:szCs w:val="20"/>
        </w:rPr>
        <w:t xml:space="preserve">signed agreement with AST </w:t>
      </w:r>
      <w:r w:rsidR="00C84808" w:rsidRPr="0060414F">
        <w:rPr>
          <w:szCs w:val="20"/>
        </w:rPr>
        <w:t xml:space="preserve">for </w:t>
      </w:r>
      <w:r w:rsidR="00D36FFC" w:rsidRPr="0060414F">
        <w:rPr>
          <w:szCs w:val="20"/>
        </w:rPr>
        <w:t xml:space="preserve">ex-domain </w:t>
      </w:r>
      <w:r w:rsidR="00F14E1B" w:rsidRPr="0060414F">
        <w:rPr>
          <w:szCs w:val="20"/>
        </w:rPr>
        <w:t>ex</w:t>
      </w:r>
      <w:r w:rsidR="00FA1CEB" w:rsidRPr="0060414F">
        <w:rPr>
          <w:szCs w:val="20"/>
        </w:rPr>
        <w:t>port/import</w:t>
      </w:r>
      <w:r w:rsidR="00BC77E7" w:rsidRPr="0060414F">
        <w:rPr>
          <w:szCs w:val="20"/>
        </w:rPr>
        <w:t>, is such agreement is needed</w:t>
      </w:r>
      <w:r>
        <w:rPr>
          <w:szCs w:val="20"/>
        </w:rPr>
        <w:t>.</w:t>
      </w:r>
    </w:p>
    <w:p w14:paraId="6E5C97FC" w14:textId="73F570B9" w:rsidR="00035D9A" w:rsidRDefault="00A546A3" w:rsidP="00892BAC">
      <w:pPr>
        <w:pStyle w:val="Heading3"/>
        <w:ind w:left="1418"/>
      </w:pPr>
      <w:r>
        <w:t xml:space="preserve">Ex-domain imports </w:t>
      </w:r>
      <w:r w:rsidR="00677CD9">
        <w:t>are</w:t>
      </w:r>
      <w:r w:rsidR="004C40BF">
        <w:t xml:space="preserve"> handled outside </w:t>
      </w:r>
      <w:r w:rsidR="00094B6A">
        <w:t xml:space="preserve">the Registry for EECS </w:t>
      </w:r>
      <w:r w:rsidR="00EC7406">
        <w:t>GOs</w:t>
      </w:r>
      <w:r w:rsidR="006926E6">
        <w:t xml:space="preserve"> (see </w:t>
      </w:r>
      <w:r w:rsidR="00D74E26">
        <w:t>also E.</w:t>
      </w:r>
      <w:r w:rsidR="0019556C">
        <w:t>9.3)</w:t>
      </w:r>
      <w:r w:rsidR="00F55032">
        <w:t xml:space="preserve">, </w:t>
      </w:r>
      <w:r w:rsidR="002D26A2">
        <w:t xml:space="preserve">information </w:t>
      </w:r>
      <w:r w:rsidR="00843D52">
        <w:t>about imports</w:t>
      </w:r>
      <w:r w:rsidR="003A3F4D">
        <w:t xml:space="preserve"> of EECS compliant GOs</w:t>
      </w:r>
      <w:r w:rsidR="00843D52">
        <w:t xml:space="preserve"> </w:t>
      </w:r>
      <w:r w:rsidR="002D26A2">
        <w:t xml:space="preserve">is saved in separate </w:t>
      </w:r>
      <w:r w:rsidR="007E571A">
        <w:t>database</w:t>
      </w:r>
      <w:r w:rsidR="002A038C">
        <w:t xml:space="preserve">. Ex-domain imports </w:t>
      </w:r>
      <w:r w:rsidR="00C43BBD">
        <w:t>are allowed i</w:t>
      </w:r>
      <w:r w:rsidR="00083A47">
        <w:t xml:space="preserve">f </w:t>
      </w:r>
      <w:r w:rsidR="008D69BB">
        <w:t xml:space="preserve">Domain or country is not connected with AIB </w:t>
      </w:r>
      <w:proofErr w:type="gramStart"/>
      <w:r w:rsidR="008D69BB">
        <w:t>HUB</w:t>
      </w:r>
      <w:proofErr w:type="gramEnd"/>
      <w:r w:rsidR="008D69BB">
        <w:t xml:space="preserve"> and respective Issuing body has signed agreement</w:t>
      </w:r>
      <w:r w:rsidR="006F48E7">
        <w:t xml:space="preserve"> (AIB standard agreement form to be used)</w:t>
      </w:r>
      <w:r w:rsidR="008D69BB">
        <w:t xml:space="preserve"> with AST for ex-domain export/import</w:t>
      </w:r>
      <w:r w:rsidR="009C7397">
        <w:t>.</w:t>
      </w:r>
    </w:p>
    <w:p w14:paraId="3FE28FBC" w14:textId="29F25A93" w:rsidR="00F511EE" w:rsidRPr="00F50B37" w:rsidRDefault="00A546A3" w:rsidP="00892BAC">
      <w:pPr>
        <w:pStyle w:val="Heading3"/>
        <w:ind w:left="1418"/>
      </w:pPr>
      <w:r>
        <w:t xml:space="preserve">There are no </w:t>
      </w:r>
      <w:r w:rsidR="004657B3">
        <w:t>restriction</w:t>
      </w:r>
      <w:r w:rsidR="00677CD9">
        <w:t>s</w:t>
      </w:r>
      <w:r w:rsidR="008C4E4A">
        <w:t xml:space="preserve"> for transfer via AIB HUB</w:t>
      </w:r>
      <w:r w:rsidR="004657B3">
        <w:t xml:space="preserve"> of EECS </w:t>
      </w:r>
      <w:r w:rsidR="008C4E4A">
        <w:t>GOs</w:t>
      </w:r>
      <w:r w:rsidR="009A65C8">
        <w:t xml:space="preserve"> – all energy carriers and certificate types </w:t>
      </w:r>
      <w:r w:rsidR="003D21AE">
        <w:t>allowed.</w:t>
      </w:r>
      <w:r w:rsidR="008C4E4A">
        <w:t xml:space="preserve">  </w:t>
      </w:r>
    </w:p>
    <w:p w14:paraId="35380B79" w14:textId="77777777" w:rsidR="00F50B37" w:rsidRPr="0060414F" w:rsidRDefault="00F50B37" w:rsidP="00F50B37"/>
    <w:p w14:paraId="586FC3F2" w14:textId="75427E32" w:rsidR="00742D56" w:rsidRDefault="00A546A3" w:rsidP="00E36E0A">
      <w:pPr>
        <w:pStyle w:val="Heading2"/>
      </w:pPr>
      <w:bookmarkStart w:id="66" w:name="_Ref354059803"/>
      <w:bookmarkStart w:id="67" w:name="_Ref354498113"/>
      <w:bookmarkStart w:id="68" w:name="_Toc109817190"/>
      <w:bookmarkStart w:id="69" w:name="_Toc106183933"/>
      <w:r>
        <w:lastRenderedPageBreak/>
        <w:t>Administration of Malfunctions, Corrections and E</w:t>
      </w:r>
      <w:r w:rsidR="00E76591" w:rsidRPr="005D66B5">
        <w:t>rrors</w:t>
      </w:r>
      <w:bookmarkEnd w:id="66"/>
      <w:bookmarkEnd w:id="67"/>
      <w:bookmarkEnd w:id="68"/>
      <w:bookmarkEnd w:id="69"/>
    </w:p>
    <w:p w14:paraId="12F02B45" w14:textId="2F71C1EC" w:rsidR="00397D24" w:rsidRPr="00697E84" w:rsidRDefault="00A546A3" w:rsidP="00892BAC">
      <w:pPr>
        <w:pStyle w:val="Heading3"/>
        <w:ind w:left="1418"/>
      </w:pPr>
      <w:r>
        <w:rPr>
          <w:szCs w:val="20"/>
        </w:rPr>
        <w:t>Once issued, the details of an EECS GOs cannot be altered or deleted, except to correct an error.</w:t>
      </w:r>
    </w:p>
    <w:p w14:paraId="3A29527A" w14:textId="61383671" w:rsidR="00697E84" w:rsidRPr="00697E84" w:rsidRDefault="00A546A3" w:rsidP="00892BAC">
      <w:pPr>
        <w:pStyle w:val="Heading3"/>
        <w:ind w:left="1418"/>
      </w:pPr>
      <w:r>
        <w:rPr>
          <w:szCs w:val="20"/>
        </w:rPr>
        <w:t>AST has the right to perform corrective actions such as the transfer of EECS GOs in the Registry where EECS GOs have been erroneously transferred.</w:t>
      </w:r>
    </w:p>
    <w:p w14:paraId="448D6B16" w14:textId="1BD3DABE" w:rsidR="00697E84" w:rsidRPr="00697E84" w:rsidRDefault="00A546A3" w:rsidP="00892BAC">
      <w:pPr>
        <w:pStyle w:val="Heading3"/>
        <w:ind w:left="1418"/>
      </w:pPr>
      <w:r>
        <w:rPr>
          <w:szCs w:val="20"/>
        </w:rPr>
        <w:t xml:space="preserve">AST has the right to perform corrective actions such as the withdrawal of EECS GOs from an Account in the Registry where EECS GOs have been erroneously issued. AST has the right to recover the cost of securing the agreement of another Account Holder to the Withdrawal of Certificates of the same type from that other Account Holder’s </w:t>
      </w:r>
      <w:proofErr w:type="spellStart"/>
      <w:r>
        <w:rPr>
          <w:szCs w:val="20"/>
        </w:rPr>
        <w:t>Transferables</w:t>
      </w:r>
      <w:proofErr w:type="spellEnd"/>
      <w:r>
        <w:rPr>
          <w:szCs w:val="20"/>
        </w:rPr>
        <w:t xml:space="preserve"> Account, where the EECS GO is not in the </w:t>
      </w:r>
      <w:proofErr w:type="spellStart"/>
      <w:r>
        <w:rPr>
          <w:szCs w:val="20"/>
        </w:rPr>
        <w:t>Transferables</w:t>
      </w:r>
      <w:proofErr w:type="spellEnd"/>
      <w:r>
        <w:rPr>
          <w:szCs w:val="20"/>
        </w:rPr>
        <w:t xml:space="preserve"> Account of that Account Holder, so that, as far as reasonably practicable, EECS GOs are withdrawn with an amount and a financial value which make good the discrepancy.</w:t>
      </w:r>
    </w:p>
    <w:p w14:paraId="297B6039" w14:textId="57B6D81C" w:rsidR="00697E84" w:rsidRPr="00697E84" w:rsidRDefault="00A546A3" w:rsidP="00892BAC">
      <w:pPr>
        <w:pStyle w:val="Heading3"/>
        <w:ind w:left="1418"/>
      </w:pPr>
      <w:r>
        <w:rPr>
          <w:szCs w:val="20"/>
        </w:rPr>
        <w:t>AST has the right to correct an account number for an incoming transaction if the account number is not a transferable account number and correct account number can be identified.</w:t>
      </w:r>
    </w:p>
    <w:p w14:paraId="1C8D8C7B" w14:textId="23CA9C84" w:rsidR="00697E84" w:rsidRPr="00697E84" w:rsidRDefault="00A546A3" w:rsidP="00892BAC">
      <w:pPr>
        <w:pStyle w:val="Heading3"/>
        <w:ind w:left="1418"/>
      </w:pPr>
      <w:r>
        <w:rPr>
          <w:szCs w:val="20"/>
        </w:rPr>
        <w:t xml:space="preserve">If an error occurs in the measurement data on which EECS GOs are created, AST will correct this error. If </w:t>
      </w:r>
      <w:r w:rsidR="00835F33">
        <w:rPr>
          <w:szCs w:val="20"/>
        </w:rPr>
        <w:t>EECS GOs</w:t>
      </w:r>
      <w:r>
        <w:rPr>
          <w:szCs w:val="20"/>
        </w:rPr>
        <w:t xml:space="preserve"> are wrongly issued, i.e. a larger quantity, and traded, the error will be corrected in future, issuing a smaller amount of </w:t>
      </w:r>
      <w:r w:rsidR="00835F33">
        <w:rPr>
          <w:szCs w:val="20"/>
        </w:rPr>
        <w:t>EECS GOs</w:t>
      </w:r>
      <w:r>
        <w:rPr>
          <w:szCs w:val="20"/>
        </w:rPr>
        <w:t xml:space="preserve"> in the next period.</w:t>
      </w:r>
    </w:p>
    <w:p w14:paraId="4CA3ACC3" w14:textId="67420744" w:rsidR="00697E84" w:rsidRPr="00697E84" w:rsidRDefault="00A546A3" w:rsidP="00892BAC">
      <w:pPr>
        <w:pStyle w:val="Heading3"/>
        <w:ind w:left="1418"/>
      </w:pPr>
      <w:r>
        <w:rPr>
          <w:szCs w:val="20"/>
        </w:rPr>
        <w:t>Where it is impossible to transfer for technical reasons, this can be overcome by cancelling EECS GOs for use in another domain, subject to an agreement between AST and the importing Issuing Body.</w:t>
      </w:r>
    </w:p>
    <w:p w14:paraId="6B1DB84E" w14:textId="3169391B" w:rsidR="00697E84" w:rsidRPr="004C379E" w:rsidRDefault="00A546A3" w:rsidP="00892BAC">
      <w:pPr>
        <w:pStyle w:val="Heading3"/>
        <w:ind w:left="1418"/>
      </w:pPr>
      <w:r>
        <w:rPr>
          <w:szCs w:val="20"/>
        </w:rPr>
        <w:t>AST shall correct all errors in or with respect to the EECS GOs in question provided that such EECS GOs have not been transferred out of that Transferable Account.</w:t>
      </w:r>
    </w:p>
    <w:p w14:paraId="2CC09E78" w14:textId="206823FB" w:rsidR="004C379E" w:rsidRPr="004C379E" w:rsidRDefault="00A546A3" w:rsidP="00892BAC">
      <w:pPr>
        <w:pStyle w:val="Heading3"/>
        <w:ind w:left="1418"/>
      </w:pPr>
      <w:r>
        <w:rPr>
          <w:szCs w:val="20"/>
        </w:rPr>
        <w:t xml:space="preserve">AST may alter an EECS GO held in its Registry </w:t>
      </w:r>
      <w:proofErr w:type="gramStart"/>
      <w:r>
        <w:rPr>
          <w:szCs w:val="20"/>
        </w:rPr>
        <w:t>so as to</w:t>
      </w:r>
      <w:proofErr w:type="gramEnd"/>
      <w:r>
        <w:rPr>
          <w:szCs w:val="20"/>
        </w:rPr>
        <w:t xml:space="preserve"> rectify an error which occurred prior to its transfer into the Account in which it is held at such time, provided:</w:t>
      </w:r>
    </w:p>
    <w:p w14:paraId="5639063C" w14:textId="0B2D87B4" w:rsidR="004C379E" w:rsidRDefault="00A546A3" w:rsidP="00F50B37">
      <w:pPr>
        <w:pStyle w:val="ListParagraph"/>
        <w:numPr>
          <w:ilvl w:val="0"/>
          <w:numId w:val="36"/>
        </w:numPr>
      </w:pPr>
      <w:r>
        <w:t xml:space="preserve">the Account Holder has agreed to such </w:t>
      </w:r>
      <w:proofErr w:type="gramStart"/>
      <w:r>
        <w:t>alteration;</w:t>
      </w:r>
      <w:proofErr w:type="gramEnd"/>
    </w:p>
    <w:p w14:paraId="7AB4F525" w14:textId="72610BA0" w:rsidR="004C379E" w:rsidRPr="004D645C" w:rsidRDefault="00A546A3" w:rsidP="00F50B37">
      <w:pPr>
        <w:pStyle w:val="ListParagraph"/>
        <w:numPr>
          <w:ilvl w:val="0"/>
          <w:numId w:val="36"/>
        </w:numPr>
      </w:pPr>
      <w:r>
        <w:t xml:space="preserve">it is reasonably satisfied that any unjust enrichment of an EECS Market Participant </w:t>
      </w:r>
      <w:proofErr w:type="gramStart"/>
      <w:r>
        <w:t>as a consequence of</w:t>
      </w:r>
      <w:proofErr w:type="gramEnd"/>
      <w:r>
        <w:t xml:space="preserve"> such error has, to the extent reasonably practicable, been nullified; and</w:t>
      </w:r>
    </w:p>
    <w:p w14:paraId="1007E147" w14:textId="5B15B34F" w:rsidR="004D645C" w:rsidRPr="004D645C" w:rsidRDefault="00A546A3" w:rsidP="00F50B37">
      <w:pPr>
        <w:pStyle w:val="ListParagraph"/>
        <w:numPr>
          <w:ilvl w:val="0"/>
          <w:numId w:val="36"/>
        </w:numPr>
      </w:pPr>
      <w:r>
        <w:t>it is reasonably satisfied that the alteration itself does not give rise to undue enrichment of the Account Holder.</w:t>
      </w:r>
    </w:p>
    <w:p w14:paraId="61CA398D" w14:textId="3540984D" w:rsidR="004D645C" w:rsidRPr="00EB7276" w:rsidRDefault="00A546A3" w:rsidP="00892BAC">
      <w:pPr>
        <w:pStyle w:val="Heading3"/>
        <w:ind w:left="1418"/>
      </w:pPr>
      <w:r>
        <w:rPr>
          <w:szCs w:val="20"/>
        </w:rPr>
        <w:t>In the case where the EECS GOs are no longer in the Latvian domain, or in the case where erroneous EECS GOs are transferred to the Latvian domain from another Domain, AST will cooperate with other Issuing Bodies to withdraw or correct the erroneous EECS GOs.</w:t>
      </w:r>
    </w:p>
    <w:p w14:paraId="0A1F839D" w14:textId="2EE331FF" w:rsidR="00EB7276" w:rsidRPr="00397D24" w:rsidRDefault="00A546A3" w:rsidP="00892BAC">
      <w:pPr>
        <w:pStyle w:val="Heading3"/>
        <w:ind w:left="1418"/>
      </w:pPr>
      <w:r>
        <w:rPr>
          <w:szCs w:val="20"/>
        </w:rPr>
        <w:t xml:space="preserve">An Account Holder or market participant involved in a transaction with an Account Holder from the Latvia Domain can report an issue by submitting identified malfunctions, errors or requested corrections via e-mail to </w:t>
      </w:r>
      <w:r w:rsidR="0028309E">
        <w:rPr>
          <w:szCs w:val="20"/>
        </w:rPr>
        <w:t>go</w:t>
      </w:r>
      <w:r>
        <w:rPr>
          <w:szCs w:val="20"/>
        </w:rPr>
        <w:t xml:space="preserve">@ast.lv. If possible, AST will resolve the issue in 5 working days and inform the Account Holder of the resolution. If the issue </w:t>
      </w:r>
      <w:proofErr w:type="spellStart"/>
      <w:r>
        <w:rPr>
          <w:szCs w:val="20"/>
        </w:rPr>
        <w:t>can not</w:t>
      </w:r>
      <w:proofErr w:type="spellEnd"/>
      <w:r>
        <w:rPr>
          <w:szCs w:val="20"/>
        </w:rPr>
        <w:t xml:space="preserve"> be resolved within 5 working days AST, will respond to the e-mail to inform how this issue will be tackled and the estimated time to resolve it.</w:t>
      </w:r>
    </w:p>
    <w:p w14:paraId="3E2EEF57" w14:textId="77777777" w:rsidR="00A85E39" w:rsidRDefault="00A85E39" w:rsidP="00A85E39">
      <w:pPr>
        <w:pStyle w:val="ListParagraph"/>
        <w:ind w:left="2216"/>
        <w:rPr>
          <w:i/>
          <w:highlight w:val="lightGray"/>
        </w:rPr>
      </w:pPr>
    </w:p>
    <w:p w14:paraId="29A0C069" w14:textId="4CEF19B7" w:rsidR="00E76591" w:rsidRDefault="00A546A3" w:rsidP="00E36E0A">
      <w:pPr>
        <w:pStyle w:val="Heading2"/>
      </w:pPr>
      <w:bookmarkStart w:id="70" w:name="_Toc109817191"/>
      <w:bookmarkStart w:id="71" w:name="_Toc106183934"/>
      <w:r w:rsidRPr="005D66B5">
        <w:t xml:space="preserve">End of </w:t>
      </w:r>
      <w:r w:rsidR="0073166D">
        <w:t>L</w:t>
      </w:r>
      <w:r w:rsidRPr="005D66B5">
        <w:t>ife of EECS Certificates</w:t>
      </w:r>
      <w:r w:rsidR="00A711BB">
        <w:t xml:space="preserve"> </w:t>
      </w:r>
      <w:r w:rsidR="00592ADB">
        <w:t>–</w:t>
      </w:r>
      <w:r w:rsidR="00A711BB">
        <w:t xml:space="preserve"> Cancellation</w:t>
      </w:r>
      <w:bookmarkEnd w:id="70"/>
      <w:bookmarkEnd w:id="71"/>
    </w:p>
    <w:p w14:paraId="0BBA649D" w14:textId="245687B3" w:rsidR="00FA0503" w:rsidRPr="00862445" w:rsidRDefault="00A546A3" w:rsidP="00892BAC">
      <w:pPr>
        <w:pStyle w:val="Heading3"/>
        <w:ind w:left="1560"/>
      </w:pPr>
      <w:r>
        <w:rPr>
          <w:szCs w:val="20"/>
        </w:rPr>
        <w:t xml:space="preserve">Cancellation is removing EECS GOs from circulation. Once cancelled, EECS GOs cannot be moved to any other account, and so they are no longer tradable (transferable). Expired EECS GO are not valid for cancellation or transfer as the </w:t>
      </w:r>
      <w:r>
        <w:rPr>
          <w:szCs w:val="20"/>
        </w:rPr>
        <w:lastRenderedPageBreak/>
        <w:t>Registry automatically expires EECS GOs according to the Expiry rules described in E.10.</w:t>
      </w:r>
    </w:p>
    <w:p w14:paraId="26A09999" w14:textId="5B10674F" w:rsidR="00862445" w:rsidRPr="005B72FC" w:rsidRDefault="00A546A3" w:rsidP="00892BAC">
      <w:pPr>
        <w:pStyle w:val="Heading3"/>
        <w:ind w:left="1560"/>
      </w:pPr>
      <w:r>
        <w:rPr>
          <w:szCs w:val="20"/>
        </w:rPr>
        <w:t xml:space="preserve">EECS GOs can be cancelled for use in </w:t>
      </w:r>
      <w:r w:rsidRPr="005B72FC">
        <w:rPr>
          <w:szCs w:val="20"/>
        </w:rPr>
        <w:t>the Latvian domain.</w:t>
      </w:r>
      <w:r w:rsidR="00EC255C" w:rsidRPr="005B72FC">
        <w:rPr>
          <w:szCs w:val="20"/>
        </w:rPr>
        <w:t xml:space="preserve"> Cancelation can be made for consumption for previous year up to 1</w:t>
      </w:r>
      <w:r w:rsidR="00EC255C" w:rsidRPr="005B72FC">
        <w:rPr>
          <w:szCs w:val="20"/>
          <w:vertAlign w:val="superscript"/>
        </w:rPr>
        <w:t>st</w:t>
      </w:r>
      <w:r w:rsidR="00EC255C" w:rsidRPr="005B72FC">
        <w:rPr>
          <w:szCs w:val="20"/>
        </w:rPr>
        <w:t xml:space="preserve"> April </w:t>
      </w:r>
      <w:r w:rsidR="00677CD9" w:rsidRPr="005B72FC">
        <w:rPr>
          <w:szCs w:val="20"/>
        </w:rPr>
        <w:t xml:space="preserve">in current year </w:t>
      </w:r>
      <w:r w:rsidR="00EC255C" w:rsidRPr="005B72FC">
        <w:rPr>
          <w:szCs w:val="20"/>
        </w:rPr>
        <w:t>and cancelations for future use can be made only for consumption in current year.</w:t>
      </w:r>
    </w:p>
    <w:p w14:paraId="0EEDA569" w14:textId="4924334A" w:rsidR="00862445" w:rsidRPr="005B72FC" w:rsidRDefault="00A546A3" w:rsidP="00892BAC">
      <w:pPr>
        <w:pStyle w:val="Heading3"/>
        <w:ind w:left="1560"/>
      </w:pPr>
      <w:r w:rsidRPr="005B72FC">
        <w:rPr>
          <w:szCs w:val="20"/>
        </w:rPr>
        <w:t xml:space="preserve">EECS GOs may be cancelled for use in other EECS GOs Domains provided that the transfer of such EECS GOs is not possible to the other Domain, and there is a Cancellation Agreement in place with the Scheme Member of that other Domain. Such Cancellation Agreements require the provision by the Cancelling Scheme Member to the Scheme Member of the other Domain of statistical information concerning Cancelled EECS GOs and the inclusion on any related Cancellation Statement of the identity of the Domain, Account </w:t>
      </w:r>
      <w:proofErr w:type="gramStart"/>
      <w:r w:rsidRPr="005B72FC">
        <w:rPr>
          <w:szCs w:val="20"/>
        </w:rPr>
        <w:t>Holder</w:t>
      </w:r>
      <w:proofErr w:type="gramEnd"/>
      <w:r w:rsidRPr="005B72FC">
        <w:rPr>
          <w:szCs w:val="20"/>
        </w:rPr>
        <w:t xml:space="preserve"> and purpose for which the EECS GOs were Cancelled.</w:t>
      </w:r>
    </w:p>
    <w:p w14:paraId="0CD08669" w14:textId="4BFA2F30" w:rsidR="00862445" w:rsidRPr="005B72FC" w:rsidRDefault="00A546A3" w:rsidP="00892BAC">
      <w:pPr>
        <w:pStyle w:val="Heading3"/>
        <w:ind w:left="1560"/>
      </w:pPr>
      <w:r w:rsidRPr="005B72FC">
        <w:rPr>
          <w:szCs w:val="20"/>
        </w:rPr>
        <w:t>EECS GO can be cancelled for use in countries that are not connected to AIB Hub ex-domain cancellations.</w:t>
      </w:r>
    </w:p>
    <w:p w14:paraId="57F125EB" w14:textId="63B4BDD5" w:rsidR="00862445" w:rsidRPr="005B72FC" w:rsidRDefault="00A546A3" w:rsidP="00892BAC">
      <w:pPr>
        <w:pStyle w:val="Heading3"/>
        <w:ind w:left="1560"/>
      </w:pPr>
      <w:r w:rsidRPr="005B72FC">
        <w:rPr>
          <w:szCs w:val="20"/>
        </w:rPr>
        <w:t xml:space="preserve">Account Holders possessing EECS GOs in the Registry, can perform cancellations by executing the transaction in the Registry. The Account Holder must specify the EECS GOs to be cancelled as well as the country of consumption, cancellation purpose, usage category, name, </w:t>
      </w:r>
      <w:proofErr w:type="gramStart"/>
      <w:r w:rsidRPr="005B72FC">
        <w:rPr>
          <w:szCs w:val="20"/>
        </w:rPr>
        <w:t>type</w:t>
      </w:r>
      <w:proofErr w:type="gramEnd"/>
      <w:r w:rsidRPr="005B72FC">
        <w:rPr>
          <w:szCs w:val="20"/>
        </w:rPr>
        <w:t xml:space="preserve"> and location of beneficiary and related consumption period. The Account Holder may choose to cancel part of or all of a given certificate bundle or several bundles.</w:t>
      </w:r>
    </w:p>
    <w:p w14:paraId="27E39197" w14:textId="5D01C665" w:rsidR="00862445" w:rsidRPr="005B72FC" w:rsidRDefault="00A546A3" w:rsidP="00892BAC">
      <w:pPr>
        <w:pStyle w:val="Heading3"/>
        <w:ind w:left="1560"/>
      </w:pPr>
      <w:r w:rsidRPr="005B72FC">
        <w:rPr>
          <w:szCs w:val="20"/>
        </w:rPr>
        <w:t xml:space="preserve">The cancellation of EECS GOs is automated using the cancellation functionality in the Registry. An EECS GOs can only be cancelled once and when the EECS GOs has been cancelled it is taken out of circulation and is not available for transactions. Cancelled EECS GOs are removed from the transferable account by changing their status to “cancelled”; they do not appear in any Account of the Registry after the Cancellation. The Account Holder performing the cancellation has full access to see the details of the cancellation process in the Registry or they can order an official Cancellation Statement from AST (Annex </w:t>
      </w:r>
      <w:r w:rsidR="00185D53" w:rsidRPr="005B72FC">
        <w:rPr>
          <w:szCs w:val="20"/>
        </w:rPr>
        <w:t>7</w:t>
      </w:r>
      <w:r w:rsidRPr="005B72FC">
        <w:rPr>
          <w:szCs w:val="20"/>
        </w:rPr>
        <w:t>).</w:t>
      </w:r>
    </w:p>
    <w:p w14:paraId="0BBCD8E7" w14:textId="3119734E" w:rsidR="00190C0F" w:rsidRPr="005B72FC" w:rsidRDefault="00A546A3" w:rsidP="00892BAC">
      <w:pPr>
        <w:pStyle w:val="Heading3"/>
        <w:ind w:left="1560"/>
      </w:pPr>
      <w:r w:rsidRPr="005B72FC">
        <w:rPr>
          <w:szCs w:val="20"/>
        </w:rPr>
        <w:t>Having performed a cancellation, the Account Holder receives confirmation of a successful or failed cancellation process instantly in the Registry.</w:t>
      </w:r>
    </w:p>
    <w:p w14:paraId="3869433D" w14:textId="6AA47892" w:rsidR="00190C0F" w:rsidRPr="005B72FC" w:rsidRDefault="00A546A3" w:rsidP="00892BAC">
      <w:pPr>
        <w:pStyle w:val="Heading3"/>
        <w:ind w:left="1560"/>
      </w:pPr>
      <w:r w:rsidRPr="005B72FC">
        <w:rPr>
          <w:szCs w:val="20"/>
        </w:rPr>
        <w:t>Each month AST will provide the Secretary General with a statement of the number of EECS GOs cancelled under the provisions EECS rules C7.1.2 and E.9.4.</w:t>
      </w:r>
    </w:p>
    <w:p w14:paraId="42B273EC" w14:textId="51898C7F" w:rsidR="003C3F98" w:rsidRPr="00FA0503" w:rsidRDefault="00A546A3" w:rsidP="00892BAC">
      <w:pPr>
        <w:pStyle w:val="Heading3"/>
        <w:ind w:left="1560"/>
      </w:pPr>
      <w:r w:rsidRPr="005B72FC">
        <w:rPr>
          <w:szCs w:val="20"/>
        </w:rPr>
        <w:t xml:space="preserve">Eligible for cancelation </w:t>
      </w:r>
      <w:r w:rsidR="00677CD9" w:rsidRPr="005B72FC">
        <w:rPr>
          <w:szCs w:val="20"/>
        </w:rPr>
        <w:t>are</w:t>
      </w:r>
      <w:r w:rsidRPr="005B72FC">
        <w:rPr>
          <w:szCs w:val="20"/>
        </w:rPr>
        <w:t xml:space="preserve"> only </w:t>
      </w:r>
      <w:r w:rsidR="0037035C" w:rsidRPr="005B72FC">
        <w:rPr>
          <w:szCs w:val="20"/>
        </w:rPr>
        <w:t>EECS GOs from renewable</w:t>
      </w:r>
      <w:r w:rsidR="0037035C">
        <w:rPr>
          <w:szCs w:val="20"/>
        </w:rPr>
        <w:t xml:space="preserve"> sources or </w:t>
      </w:r>
      <w:r w:rsidR="00A5694C">
        <w:rPr>
          <w:szCs w:val="20"/>
        </w:rPr>
        <w:t>high efficiency cogeneration type.</w:t>
      </w:r>
    </w:p>
    <w:p w14:paraId="4BAF3361" w14:textId="77777777" w:rsidR="00BA068F" w:rsidRPr="00BA068F" w:rsidRDefault="00BA068F" w:rsidP="00F50B37"/>
    <w:p w14:paraId="1B52E6C8" w14:textId="5EFE2CAA" w:rsidR="007518A1" w:rsidRDefault="00A546A3" w:rsidP="00E36E0A">
      <w:pPr>
        <w:pStyle w:val="Heading2"/>
      </w:pPr>
      <w:bookmarkStart w:id="72" w:name="_Ref336271225"/>
      <w:bookmarkStart w:id="73" w:name="_Toc337551120"/>
      <w:bookmarkStart w:id="74" w:name="_Toc109817192"/>
      <w:bookmarkStart w:id="75" w:name="_Toc106183935"/>
      <w:r w:rsidRPr="005D66B5">
        <w:t xml:space="preserve">End of </w:t>
      </w:r>
      <w:r>
        <w:t>L</w:t>
      </w:r>
      <w:r w:rsidRPr="005D66B5">
        <w:t>ife of EECS Certificates</w:t>
      </w:r>
      <w:r>
        <w:t xml:space="preserve"> – Expiry</w:t>
      </w:r>
      <w:bookmarkEnd w:id="72"/>
      <w:bookmarkEnd w:id="73"/>
      <w:bookmarkEnd w:id="74"/>
      <w:bookmarkEnd w:id="75"/>
    </w:p>
    <w:p w14:paraId="58046DB8" w14:textId="65B836FC" w:rsidR="00193F9E" w:rsidRPr="00B1638F" w:rsidRDefault="00A546A3" w:rsidP="00892BAC">
      <w:pPr>
        <w:pStyle w:val="Heading3"/>
        <w:ind w:left="1560"/>
      </w:pPr>
      <w:r>
        <w:rPr>
          <w:szCs w:val="20"/>
        </w:rPr>
        <w:t>EECS GOs expire 12 months after the end of the related production period for the relevant energy unit. This means that for example an EECS GO issued for production of January 2021 shall expire on the 31st of January 2022.</w:t>
      </w:r>
    </w:p>
    <w:p w14:paraId="672257A2" w14:textId="28250AD4" w:rsidR="00B1638F" w:rsidRPr="00B1638F" w:rsidRDefault="00A546A3" w:rsidP="00892BAC">
      <w:pPr>
        <w:pStyle w:val="Heading3"/>
        <w:ind w:left="1560"/>
      </w:pPr>
      <w:r>
        <w:rPr>
          <w:szCs w:val="20"/>
        </w:rPr>
        <w:t xml:space="preserve">EECS GOs which have expired are no longer valid for transfer or any other operation. The expiry-warning period is set to 30 days in the Latvian Registry. If the account holder does not react by cancelling the EECS GOs or transferring (selling) the EECS GOs to someone who then cancels them, then the EECS GOs will expire. No operations will be possible on these EECS GOs. The expired </w:t>
      </w:r>
      <w:r w:rsidR="00835F33">
        <w:rPr>
          <w:szCs w:val="20"/>
        </w:rPr>
        <w:t>EECS GOs</w:t>
      </w:r>
      <w:r>
        <w:rPr>
          <w:szCs w:val="20"/>
        </w:rPr>
        <w:t xml:space="preserve"> will be used in the calculation of the residual mix.</w:t>
      </w:r>
    </w:p>
    <w:p w14:paraId="3D15EEAC" w14:textId="301D1D57" w:rsidR="00B1638F" w:rsidRPr="00193F9E" w:rsidRDefault="00A546A3" w:rsidP="00892BAC">
      <w:pPr>
        <w:pStyle w:val="Heading3"/>
        <w:ind w:left="1560"/>
      </w:pPr>
      <w:r>
        <w:rPr>
          <w:szCs w:val="20"/>
        </w:rPr>
        <w:t xml:space="preserve">The Registry system ensures that expired </w:t>
      </w:r>
      <w:r w:rsidR="00835F33">
        <w:rPr>
          <w:szCs w:val="20"/>
        </w:rPr>
        <w:t>EECS GOs</w:t>
      </w:r>
      <w:r>
        <w:rPr>
          <w:szCs w:val="20"/>
        </w:rPr>
        <w:t xml:space="preserve"> are not available for transfer as the Registry automatically expires EECS GOs according to Expiry rules E.10.1.</w:t>
      </w:r>
    </w:p>
    <w:p w14:paraId="49DBA55D" w14:textId="77777777" w:rsidR="007518A1" w:rsidRPr="007518A1" w:rsidRDefault="007518A1" w:rsidP="00F50B37"/>
    <w:p w14:paraId="0A63AC04" w14:textId="113FFF57" w:rsidR="007518A1" w:rsidRDefault="00A546A3" w:rsidP="00E36E0A">
      <w:pPr>
        <w:pStyle w:val="Heading2"/>
      </w:pPr>
      <w:bookmarkStart w:id="76" w:name="_Toc109817193"/>
      <w:bookmarkStart w:id="77" w:name="_Toc106183936"/>
      <w:r w:rsidRPr="005D66B5">
        <w:lastRenderedPageBreak/>
        <w:t xml:space="preserve">End of </w:t>
      </w:r>
      <w:r>
        <w:t>L</w:t>
      </w:r>
      <w:r w:rsidRPr="005D66B5">
        <w:t>ife of EECS Certificates</w:t>
      </w:r>
      <w:r>
        <w:t xml:space="preserve"> – </w:t>
      </w:r>
      <w:r w:rsidR="00E76591" w:rsidRPr="005D66B5">
        <w:t>Withdrawal</w:t>
      </w:r>
      <w:bookmarkEnd w:id="76"/>
      <w:bookmarkEnd w:id="77"/>
    </w:p>
    <w:p w14:paraId="5F337177" w14:textId="7E03D718" w:rsidR="005124B3" w:rsidRPr="005124B3" w:rsidRDefault="00A546A3" w:rsidP="00892BAC">
      <w:pPr>
        <w:pStyle w:val="Heading3"/>
        <w:ind w:left="1560"/>
      </w:pPr>
      <w:r>
        <w:rPr>
          <w:szCs w:val="20"/>
        </w:rPr>
        <w:t>EECS GOs which have been withdrawn are no longer valid for transfer.</w:t>
      </w:r>
    </w:p>
    <w:p w14:paraId="745F9F63" w14:textId="250650FF" w:rsidR="005124B3" w:rsidRPr="005124B3" w:rsidRDefault="00A546A3" w:rsidP="00892BAC">
      <w:pPr>
        <w:pStyle w:val="Heading3"/>
        <w:ind w:left="1560"/>
      </w:pPr>
      <w:r>
        <w:rPr>
          <w:szCs w:val="20"/>
        </w:rPr>
        <w:t>AST may withdraw a EECS GOs held in an Account on its Registry at the request of the Account Holder of that Account, or otherwise in accordance with the provisions of the EECS scheme as described in section E.8.</w:t>
      </w:r>
    </w:p>
    <w:p w14:paraId="682A9D7E" w14:textId="3764C8D2" w:rsidR="009A4769" w:rsidRPr="0092632A" w:rsidRDefault="009A4769" w:rsidP="0092632A">
      <w:pPr>
        <w:rPr>
          <w:i/>
          <w:highlight w:val="lightGray"/>
        </w:rPr>
      </w:pPr>
    </w:p>
    <w:p w14:paraId="45E8E92D" w14:textId="77777777" w:rsidR="007518A1" w:rsidRDefault="007518A1" w:rsidP="00F50B37"/>
    <w:p w14:paraId="13464D99" w14:textId="77777777" w:rsidR="007518A1" w:rsidRDefault="00A546A3">
      <w:pPr>
        <w:ind w:left="0"/>
        <w:rPr>
          <w:rFonts w:eastAsia="Times New Roman"/>
          <w:b/>
          <w:bCs/>
          <w:color w:val="000000"/>
          <w:kern w:val="32"/>
          <w:sz w:val="24"/>
          <w:szCs w:val="32"/>
        </w:rPr>
      </w:pPr>
      <w:r>
        <w:br w:type="page"/>
      </w:r>
    </w:p>
    <w:p w14:paraId="0B1BAFCA" w14:textId="77777777" w:rsidR="000A4832" w:rsidRDefault="00A546A3" w:rsidP="000A4832">
      <w:pPr>
        <w:pStyle w:val="Heading1"/>
      </w:pPr>
      <w:bookmarkStart w:id="78" w:name="_Toc337551126"/>
      <w:bookmarkStart w:id="79" w:name="_Toc109817194"/>
      <w:bookmarkStart w:id="80" w:name="_Toc106183937"/>
      <w:r>
        <w:lastRenderedPageBreak/>
        <w:t>Issuer’s Agents</w:t>
      </w:r>
      <w:bookmarkEnd w:id="78"/>
      <w:bookmarkEnd w:id="79"/>
      <w:bookmarkEnd w:id="80"/>
    </w:p>
    <w:p w14:paraId="173289F2" w14:textId="67B11C01" w:rsidR="000A4832" w:rsidRDefault="00A546A3" w:rsidP="00E36E0A">
      <w:pPr>
        <w:pStyle w:val="Heading2"/>
      </w:pPr>
      <w:bookmarkStart w:id="81" w:name="_Ref336609179"/>
      <w:bookmarkStart w:id="82" w:name="_Toc337551127"/>
      <w:bookmarkStart w:id="83" w:name="_Toc109817195"/>
      <w:bookmarkStart w:id="84" w:name="_Toc106183938"/>
      <w:r>
        <w:t>Production Auditor</w:t>
      </w:r>
      <w:bookmarkEnd w:id="81"/>
      <w:bookmarkEnd w:id="82"/>
      <w:bookmarkEnd w:id="83"/>
      <w:bookmarkEnd w:id="84"/>
    </w:p>
    <w:p w14:paraId="108C38DE" w14:textId="2C0B5FD4" w:rsidR="007065BD" w:rsidRPr="00F50B37" w:rsidRDefault="00A546A3" w:rsidP="00892BAC">
      <w:pPr>
        <w:pStyle w:val="Heading3"/>
        <w:ind w:left="1560"/>
      </w:pPr>
      <w:r>
        <w:rPr>
          <w:szCs w:val="20"/>
        </w:rPr>
        <w:t xml:space="preserve">The Production Auditor verifies and approves information which is provided in forms (Annex 3, Annex </w:t>
      </w:r>
      <w:proofErr w:type="gramStart"/>
      <w:r>
        <w:rPr>
          <w:szCs w:val="20"/>
        </w:rPr>
        <w:t>4</w:t>
      </w:r>
      <w:proofErr w:type="gramEnd"/>
      <w:r>
        <w:rPr>
          <w:szCs w:val="20"/>
        </w:rPr>
        <w:t xml:space="preserve"> and Annex 5). Production Auditors use industry best practices </w:t>
      </w:r>
      <w:proofErr w:type="gramStart"/>
      <w:r>
        <w:rPr>
          <w:szCs w:val="20"/>
        </w:rPr>
        <w:t>and also</w:t>
      </w:r>
      <w:proofErr w:type="gramEnd"/>
      <w:r>
        <w:rPr>
          <w:szCs w:val="20"/>
        </w:rPr>
        <w:t xml:space="preserve"> include on-site inspection. Charges for Production Device services are concluded based on mutual agreement. AST has no responsibility in relation to Production Auditor charges for services. Requirements and link to the list of the Production Auditors is available in Annex 1.</w:t>
      </w:r>
    </w:p>
    <w:p w14:paraId="4B67FFB0" w14:textId="77777777" w:rsidR="00F50B37" w:rsidRPr="007065BD" w:rsidRDefault="00F50B37" w:rsidP="00F50B37"/>
    <w:p w14:paraId="23936CDA" w14:textId="0E2E69D6" w:rsidR="000A4832" w:rsidRDefault="00A546A3" w:rsidP="00E36E0A">
      <w:pPr>
        <w:pStyle w:val="Heading2"/>
      </w:pPr>
      <w:bookmarkStart w:id="85" w:name="_Toc111784704"/>
      <w:bookmarkStart w:id="86" w:name="_Toc111784746"/>
      <w:bookmarkStart w:id="87" w:name="_Toc113847107"/>
      <w:bookmarkStart w:id="88" w:name="_Toc117311817"/>
      <w:bookmarkStart w:id="89" w:name="_Toc128197652"/>
      <w:bookmarkStart w:id="90" w:name="_Toc335735808"/>
      <w:bookmarkStart w:id="91" w:name="_Toc337551128"/>
      <w:bookmarkStart w:id="92" w:name="_Toc109817196"/>
      <w:bookmarkStart w:id="93" w:name="_Toc106183939"/>
      <w:r w:rsidRPr="00B75EC1">
        <w:t>Production Registrar</w:t>
      </w:r>
      <w:bookmarkEnd w:id="85"/>
      <w:bookmarkEnd w:id="86"/>
      <w:bookmarkEnd w:id="87"/>
      <w:bookmarkEnd w:id="88"/>
      <w:bookmarkEnd w:id="89"/>
      <w:bookmarkEnd w:id="90"/>
      <w:bookmarkEnd w:id="91"/>
      <w:bookmarkEnd w:id="92"/>
      <w:bookmarkEnd w:id="93"/>
    </w:p>
    <w:p w14:paraId="51A7BA6A" w14:textId="753B207D" w:rsidR="002869FB" w:rsidRPr="00F50B37" w:rsidRDefault="00A546A3" w:rsidP="00892BAC">
      <w:pPr>
        <w:pStyle w:val="Heading3"/>
        <w:ind w:left="1560"/>
      </w:pPr>
      <w:r>
        <w:rPr>
          <w:szCs w:val="20"/>
        </w:rPr>
        <w:t>AST acts as the Production Registrar and is responsible for assessing applications to register Production Devices for the purposes of the relevant EECS Product and National Law.</w:t>
      </w:r>
      <w:bookmarkStart w:id="94" w:name="_Toc117309622"/>
      <w:bookmarkStart w:id="95" w:name="_Toc117311821"/>
      <w:bookmarkEnd w:id="94"/>
      <w:bookmarkEnd w:id="95"/>
    </w:p>
    <w:p w14:paraId="785A4F19" w14:textId="77777777" w:rsidR="00F50B37" w:rsidRPr="00953628" w:rsidRDefault="00F50B37" w:rsidP="00F50B37"/>
    <w:p w14:paraId="493D272D" w14:textId="25CB0909" w:rsidR="00A1567F" w:rsidRPr="005B72FC" w:rsidRDefault="00A546A3" w:rsidP="00E36E0A">
      <w:pPr>
        <w:pStyle w:val="Heading2"/>
      </w:pPr>
      <w:bookmarkStart w:id="96" w:name="_Toc109817197"/>
      <w:bookmarkStart w:id="97" w:name="_Toc106183940"/>
      <w:r>
        <w:t>Measurement Body(/</w:t>
      </w:r>
      <w:proofErr w:type="spellStart"/>
      <w:r w:rsidRPr="005B72FC">
        <w:t>ies</w:t>
      </w:r>
      <w:proofErr w:type="spellEnd"/>
      <w:r w:rsidRPr="005B72FC">
        <w:t>)</w:t>
      </w:r>
      <w:bookmarkEnd w:id="96"/>
      <w:bookmarkEnd w:id="97"/>
    </w:p>
    <w:p w14:paraId="7926605A" w14:textId="3BE63BC9" w:rsidR="00A1567F" w:rsidRPr="005B72FC" w:rsidRDefault="00A546A3" w:rsidP="00892BAC">
      <w:pPr>
        <w:pStyle w:val="Heading3"/>
        <w:ind w:left="1560"/>
      </w:pPr>
      <w:r w:rsidRPr="005B72FC">
        <w:t xml:space="preserve">Measurement </w:t>
      </w:r>
      <w:proofErr w:type="gramStart"/>
      <w:r w:rsidRPr="005B72FC">
        <w:t>bodies</w:t>
      </w:r>
      <w:proofErr w:type="gramEnd"/>
      <w:r w:rsidR="00BD3189" w:rsidRPr="005B72FC">
        <w:t xml:space="preserve"> role </w:t>
      </w:r>
      <w:r w:rsidR="00677CD9" w:rsidRPr="005B72FC">
        <w:t xml:space="preserve">is </w:t>
      </w:r>
      <w:r w:rsidR="00BD3189" w:rsidRPr="005B72FC">
        <w:t xml:space="preserve">described in B.3.3 and </w:t>
      </w:r>
      <w:r w:rsidR="005B508B" w:rsidRPr="005B72FC">
        <w:t>their functions in Latvia Domain described under section E.3.</w:t>
      </w:r>
      <w:r w:rsidRPr="005B72FC">
        <w:t xml:space="preserve"> </w:t>
      </w:r>
    </w:p>
    <w:p w14:paraId="179E6BD8" w14:textId="77777777" w:rsidR="00A17BCF" w:rsidRDefault="00A17BCF" w:rsidP="00A17BCF">
      <w:pPr>
        <w:pStyle w:val="ListParagraph"/>
        <w:ind w:left="2216"/>
        <w:rPr>
          <w:i/>
          <w:highlight w:val="lightGray"/>
        </w:rPr>
      </w:pPr>
    </w:p>
    <w:p w14:paraId="4B5C16DC" w14:textId="77777777" w:rsidR="00A17BCF" w:rsidRDefault="00A17BCF" w:rsidP="002869FB">
      <w:pPr>
        <w:pStyle w:val="ListParagraph"/>
        <w:ind w:left="2216"/>
        <w:rPr>
          <w:i/>
          <w:highlight w:val="lightGray"/>
        </w:rPr>
      </w:pPr>
    </w:p>
    <w:p w14:paraId="2AA75F22" w14:textId="77777777" w:rsidR="000A4832" w:rsidRDefault="000A4832" w:rsidP="00F50B37"/>
    <w:p w14:paraId="71F96108" w14:textId="77777777" w:rsidR="000A4832" w:rsidRDefault="00A546A3">
      <w:pPr>
        <w:ind w:left="0"/>
        <w:rPr>
          <w:rFonts w:eastAsia="Times New Roman"/>
          <w:b/>
          <w:bCs/>
          <w:color w:val="000000"/>
          <w:kern w:val="32"/>
          <w:sz w:val="24"/>
          <w:szCs w:val="32"/>
        </w:rPr>
      </w:pPr>
      <w:r>
        <w:br w:type="page"/>
      </w:r>
    </w:p>
    <w:p w14:paraId="070C6D44" w14:textId="77777777" w:rsidR="000B442D" w:rsidRPr="006F48E7" w:rsidRDefault="00A546A3" w:rsidP="005D66B5">
      <w:pPr>
        <w:pStyle w:val="Heading1"/>
      </w:pPr>
      <w:bookmarkStart w:id="98" w:name="_Toc109817198"/>
      <w:bookmarkStart w:id="99" w:name="_Toc106183941"/>
      <w:r>
        <w:lastRenderedPageBreak/>
        <w:t>Activity Reporting</w:t>
      </w:r>
      <w:bookmarkEnd w:id="98"/>
      <w:bookmarkEnd w:id="99"/>
    </w:p>
    <w:p w14:paraId="02C878D6" w14:textId="09FBC13B" w:rsidR="000B442D" w:rsidRDefault="00A546A3" w:rsidP="00E36E0A">
      <w:pPr>
        <w:pStyle w:val="Heading2"/>
      </w:pPr>
      <w:bookmarkStart w:id="100" w:name="_Toc337551123"/>
      <w:bookmarkStart w:id="101" w:name="_Toc109817199"/>
      <w:bookmarkStart w:id="102" w:name="_Toc106183942"/>
      <w:r>
        <w:t>Public Reports</w:t>
      </w:r>
      <w:bookmarkEnd w:id="100"/>
      <w:bookmarkEnd w:id="101"/>
      <w:bookmarkEnd w:id="102"/>
    </w:p>
    <w:p w14:paraId="1A30BA32" w14:textId="0693F21A" w:rsidR="00231B92" w:rsidRPr="003F2E8E" w:rsidRDefault="00A546A3" w:rsidP="00892BAC">
      <w:pPr>
        <w:pStyle w:val="Heading3"/>
        <w:ind w:left="1560"/>
      </w:pPr>
      <w:r>
        <w:rPr>
          <w:szCs w:val="20"/>
        </w:rPr>
        <w:t>AST is obligated by National Law to publish on its website link (</w:t>
      </w:r>
      <w:r w:rsidR="00D021BD" w:rsidRPr="00D021BD">
        <w:rPr>
          <w:szCs w:val="20"/>
        </w:rPr>
        <w:t>https://www.ast.lv/en/content/guarantees-origin</w:t>
      </w:r>
      <w:r>
        <w:rPr>
          <w:szCs w:val="20"/>
        </w:rPr>
        <w:t>), no later than 30 calendar days from the end of a calendar month, information on the</w:t>
      </w:r>
      <w:r>
        <w:rPr>
          <w:rStyle w:val="FootnoteReference"/>
          <w:szCs w:val="20"/>
        </w:rPr>
        <w:footnoteReference w:id="2"/>
      </w:r>
      <w:r>
        <w:rPr>
          <w:szCs w:val="20"/>
        </w:rPr>
        <w:t>:</w:t>
      </w:r>
    </w:p>
    <w:p w14:paraId="12EA429C" w14:textId="4C64D909" w:rsidR="003F2E8E" w:rsidRPr="001249A1" w:rsidRDefault="00A546A3" w:rsidP="00892BAC">
      <w:pPr>
        <w:pStyle w:val="Heading3"/>
        <w:numPr>
          <w:ilvl w:val="3"/>
          <w:numId w:val="1"/>
        </w:numPr>
      </w:pPr>
      <w:r>
        <w:rPr>
          <w:szCs w:val="20"/>
        </w:rPr>
        <w:t xml:space="preserve">The Quantities (in MWh) of electricity produced in Latvia from renewable energy sources, electricity produced from </w:t>
      </w:r>
      <w:proofErr w:type="gramStart"/>
      <w:r>
        <w:rPr>
          <w:szCs w:val="20"/>
        </w:rPr>
        <w:t>high</w:t>
      </w:r>
      <w:proofErr w:type="gramEnd"/>
      <w:r>
        <w:rPr>
          <w:szCs w:val="20"/>
        </w:rPr>
        <w:t xml:space="preserve"> efficient cogeneration and supplied to the electricity grids for which EECS GOs have been issued, for the past calendar month, shown according to the types of energy sources;</w:t>
      </w:r>
    </w:p>
    <w:p w14:paraId="53E7191E" w14:textId="2D3CC879" w:rsidR="001249A1" w:rsidRPr="001249A1" w:rsidRDefault="00A546A3" w:rsidP="00892BAC">
      <w:pPr>
        <w:pStyle w:val="Heading3"/>
        <w:numPr>
          <w:ilvl w:val="3"/>
          <w:numId w:val="1"/>
        </w:numPr>
      </w:pPr>
      <w:r>
        <w:rPr>
          <w:szCs w:val="20"/>
        </w:rPr>
        <w:t>Each moth in the Registry public statistics</w:t>
      </w:r>
      <w:r>
        <w:rPr>
          <w:sz w:val="13"/>
          <w:szCs w:val="13"/>
        </w:rPr>
        <w:t xml:space="preserve">1 </w:t>
      </w:r>
      <w:r>
        <w:rPr>
          <w:szCs w:val="20"/>
        </w:rPr>
        <w:t xml:space="preserve">will be published EECS GO transaction statistics for Latvia domain in previous month. Publication </w:t>
      </w:r>
      <w:proofErr w:type="gramStart"/>
      <w:r>
        <w:rPr>
          <w:szCs w:val="20"/>
        </w:rPr>
        <w:t>include</w:t>
      </w:r>
      <w:proofErr w:type="gramEnd"/>
      <w:r>
        <w:rPr>
          <w:szCs w:val="20"/>
        </w:rPr>
        <w:t xml:space="preserve"> following items (data items are published in total and divided to the types of energy sources):</w:t>
      </w:r>
    </w:p>
    <w:p w14:paraId="0FE3A61F" w14:textId="146C6918" w:rsidR="001249A1" w:rsidRPr="001249A1" w:rsidRDefault="00A546A3" w:rsidP="00892BAC">
      <w:pPr>
        <w:pStyle w:val="Heading3"/>
        <w:numPr>
          <w:ilvl w:val="4"/>
          <w:numId w:val="1"/>
        </w:numPr>
      </w:pPr>
      <w:r>
        <w:rPr>
          <w:szCs w:val="20"/>
        </w:rPr>
        <w:t xml:space="preserve">Amount of issued EECS </w:t>
      </w:r>
      <w:proofErr w:type="gramStart"/>
      <w:r>
        <w:rPr>
          <w:szCs w:val="20"/>
        </w:rPr>
        <w:t>GOs;</w:t>
      </w:r>
      <w:proofErr w:type="gramEnd"/>
    </w:p>
    <w:p w14:paraId="1E08723F" w14:textId="00A894EA" w:rsidR="001249A1" w:rsidRPr="001249A1" w:rsidRDefault="00A546A3" w:rsidP="00892BAC">
      <w:pPr>
        <w:pStyle w:val="Heading3"/>
        <w:numPr>
          <w:ilvl w:val="4"/>
          <w:numId w:val="1"/>
        </w:numPr>
      </w:pPr>
      <w:r>
        <w:rPr>
          <w:szCs w:val="20"/>
        </w:rPr>
        <w:t xml:space="preserve">Amount of cancelled EECS </w:t>
      </w:r>
      <w:proofErr w:type="gramStart"/>
      <w:r>
        <w:rPr>
          <w:szCs w:val="20"/>
        </w:rPr>
        <w:t>GOs;</w:t>
      </w:r>
      <w:proofErr w:type="gramEnd"/>
    </w:p>
    <w:p w14:paraId="5E658A5B" w14:textId="3CB4F95C" w:rsidR="001249A1" w:rsidRDefault="00A546A3" w:rsidP="00892BAC">
      <w:pPr>
        <w:pStyle w:val="Heading3"/>
        <w:numPr>
          <w:ilvl w:val="4"/>
          <w:numId w:val="1"/>
        </w:numPr>
      </w:pPr>
      <w:r>
        <w:t xml:space="preserve">Amount of imported EECS </w:t>
      </w:r>
      <w:proofErr w:type="gramStart"/>
      <w:r>
        <w:t>GOs;</w:t>
      </w:r>
      <w:proofErr w:type="gramEnd"/>
    </w:p>
    <w:p w14:paraId="05CF1950" w14:textId="47DAAF8C" w:rsidR="001249A1" w:rsidRPr="001249A1" w:rsidRDefault="00A546A3" w:rsidP="00892BAC">
      <w:pPr>
        <w:pStyle w:val="Heading3"/>
        <w:numPr>
          <w:ilvl w:val="4"/>
          <w:numId w:val="1"/>
        </w:numPr>
      </w:pPr>
      <w:r>
        <w:rPr>
          <w:szCs w:val="20"/>
        </w:rPr>
        <w:t xml:space="preserve">Amount of exported EECS </w:t>
      </w:r>
      <w:proofErr w:type="gramStart"/>
      <w:r>
        <w:rPr>
          <w:szCs w:val="20"/>
        </w:rPr>
        <w:t>GOs;</w:t>
      </w:r>
      <w:proofErr w:type="gramEnd"/>
    </w:p>
    <w:p w14:paraId="2B8D76D6" w14:textId="0F3F91B4" w:rsidR="001249A1" w:rsidRPr="00586291" w:rsidRDefault="00A546A3" w:rsidP="00892BAC">
      <w:pPr>
        <w:pStyle w:val="Heading3"/>
        <w:numPr>
          <w:ilvl w:val="4"/>
          <w:numId w:val="1"/>
        </w:numPr>
      </w:pPr>
      <w:r>
        <w:rPr>
          <w:szCs w:val="20"/>
        </w:rPr>
        <w:t xml:space="preserve">Amount of internally transferred EECS </w:t>
      </w:r>
      <w:proofErr w:type="gramStart"/>
      <w:r>
        <w:rPr>
          <w:szCs w:val="20"/>
        </w:rPr>
        <w:t>GOs;</w:t>
      </w:r>
      <w:proofErr w:type="gramEnd"/>
    </w:p>
    <w:p w14:paraId="14C5530D" w14:textId="74BB846B" w:rsidR="00586291" w:rsidRPr="00586291" w:rsidRDefault="00A546A3" w:rsidP="00892BAC">
      <w:pPr>
        <w:pStyle w:val="Heading3"/>
        <w:numPr>
          <w:ilvl w:val="4"/>
          <w:numId w:val="1"/>
        </w:numPr>
      </w:pPr>
      <w:r>
        <w:rPr>
          <w:szCs w:val="20"/>
        </w:rPr>
        <w:t>Amount of expired EECS GOs</w:t>
      </w:r>
      <w:r w:rsidR="00377511">
        <w:rPr>
          <w:szCs w:val="20"/>
        </w:rPr>
        <w:t>.</w:t>
      </w:r>
    </w:p>
    <w:p w14:paraId="66375659" w14:textId="2CCE3821" w:rsidR="00586291" w:rsidRPr="00586291" w:rsidRDefault="00A546A3" w:rsidP="00892BAC">
      <w:pPr>
        <w:pStyle w:val="Heading3"/>
        <w:numPr>
          <w:ilvl w:val="3"/>
          <w:numId w:val="1"/>
        </w:numPr>
      </w:pPr>
      <w:r>
        <w:rPr>
          <w:szCs w:val="20"/>
        </w:rPr>
        <w:t>Recognition of the EECS GOs issued by other AIB Members and transfers and use of the EECS GOs, shown according to the types of energy sources.</w:t>
      </w:r>
    </w:p>
    <w:p w14:paraId="7E4C075A" w14:textId="660AD5DF" w:rsidR="00586291" w:rsidRPr="00586291" w:rsidRDefault="00A546A3" w:rsidP="00892BAC">
      <w:pPr>
        <w:pStyle w:val="Heading3"/>
        <w:ind w:left="1560"/>
      </w:pPr>
      <w:r>
        <w:rPr>
          <w:szCs w:val="20"/>
        </w:rPr>
        <w:t>AST, no less than once every three months, will make available to the Secretary General of AIB, the number of Scheme Certificates with respect to each EECS Product, within the preceding three calendar months.</w:t>
      </w:r>
    </w:p>
    <w:p w14:paraId="48BBB9EE" w14:textId="3860D44D" w:rsidR="00586291" w:rsidRPr="00F50B37" w:rsidRDefault="00A546A3" w:rsidP="00892BAC">
      <w:pPr>
        <w:pStyle w:val="Heading3"/>
        <w:ind w:left="1560"/>
      </w:pPr>
      <w:r>
        <w:rPr>
          <w:szCs w:val="20"/>
        </w:rPr>
        <w:t>AST ensures the confidentiality of the information provided by the EECS Market Participants and compliance with personal data legal protection requirements in the publication of all information.</w:t>
      </w:r>
    </w:p>
    <w:p w14:paraId="75BD4F15" w14:textId="77777777" w:rsidR="00F50B37" w:rsidRPr="00231B92" w:rsidRDefault="00F50B37" w:rsidP="00F50B37"/>
    <w:p w14:paraId="4001929A" w14:textId="2D8E09DB" w:rsidR="00550182" w:rsidRDefault="00A546A3" w:rsidP="00E36E0A">
      <w:pPr>
        <w:pStyle w:val="Heading2"/>
      </w:pPr>
      <w:bookmarkStart w:id="103" w:name="_Toc109817200"/>
      <w:bookmarkStart w:id="104" w:name="_Toc106183943"/>
      <w:r>
        <w:t>Record Retention</w:t>
      </w:r>
      <w:bookmarkEnd w:id="103"/>
      <w:bookmarkEnd w:id="104"/>
    </w:p>
    <w:p w14:paraId="3D1CEC47" w14:textId="46AFDBFB" w:rsidR="00442672" w:rsidRPr="00F50B37" w:rsidRDefault="00A546A3" w:rsidP="00892BAC">
      <w:pPr>
        <w:pStyle w:val="Heading3"/>
        <w:ind w:left="1560"/>
      </w:pPr>
      <w:r>
        <w:rPr>
          <w:szCs w:val="20"/>
        </w:rPr>
        <w:t>AST shall retain all records to which it has had access to, relating to any EECS GOs on its Registry for no less than 10 years after its Cancellation or Expiry or for a period that may be required by applicable national legislation.</w:t>
      </w:r>
    </w:p>
    <w:p w14:paraId="639715C1" w14:textId="77777777" w:rsidR="00F50B37" w:rsidRPr="00442672" w:rsidRDefault="00F50B37" w:rsidP="00F50B37"/>
    <w:p w14:paraId="06B109B2" w14:textId="1B34A5FF" w:rsidR="008D6569" w:rsidRDefault="00A546A3" w:rsidP="00E36E0A">
      <w:pPr>
        <w:pStyle w:val="Heading2"/>
      </w:pPr>
      <w:bookmarkStart w:id="105" w:name="_Toc109817201"/>
      <w:bookmarkStart w:id="106" w:name="_Toc106183944"/>
      <w:r>
        <w:t>Orderly Market Reporting</w:t>
      </w:r>
      <w:bookmarkEnd w:id="105"/>
      <w:bookmarkEnd w:id="106"/>
    </w:p>
    <w:p w14:paraId="4DD0FABB" w14:textId="071211E1" w:rsidR="00442672" w:rsidRPr="0008561D" w:rsidRDefault="00A546A3" w:rsidP="00892BAC">
      <w:pPr>
        <w:pStyle w:val="Heading3"/>
        <w:ind w:left="1560"/>
      </w:pPr>
      <w:r>
        <w:rPr>
          <w:szCs w:val="20"/>
        </w:rPr>
        <w:t>AST will inform the AIB of any relevant changes in legislation regarding the EECS scheme in Latvia, especially if it involves changes to this Domain Protocol.</w:t>
      </w:r>
    </w:p>
    <w:p w14:paraId="5B449777" w14:textId="75510C44" w:rsidR="0008561D" w:rsidRPr="0008561D" w:rsidRDefault="00A546A3" w:rsidP="00892BAC">
      <w:pPr>
        <w:pStyle w:val="Heading3"/>
        <w:ind w:left="1560"/>
      </w:pPr>
      <w:r>
        <w:rPr>
          <w:szCs w:val="20"/>
        </w:rPr>
        <w:t>AST will enforce the rules in relation to any act of non-compliance. AST will provide all required information to AIB to resolve or investigate such action.</w:t>
      </w:r>
    </w:p>
    <w:p w14:paraId="415077DA" w14:textId="3A2CA58D" w:rsidR="0008561D" w:rsidRPr="0008561D" w:rsidRDefault="00A546A3" w:rsidP="00892BAC">
      <w:pPr>
        <w:pStyle w:val="Heading3"/>
        <w:ind w:left="1560"/>
      </w:pPr>
      <w:r>
        <w:rPr>
          <w:szCs w:val="20"/>
        </w:rPr>
        <w:t xml:space="preserve">If AST becomes aware that Account Holders fail to comply with the EECS Product rules to the extent that breaches Competition Law, or any applicable law governing the conduct of financial markets, then AST will report it to relevant Competent </w:t>
      </w:r>
      <w:r>
        <w:rPr>
          <w:szCs w:val="20"/>
        </w:rPr>
        <w:lastRenderedPageBreak/>
        <w:t>Authorities. AST will report to AIB of such incidents to extent that it does not breach its duty of confidentiality to the relevant Account Holder.</w:t>
      </w:r>
    </w:p>
    <w:p w14:paraId="5DD7EAA3" w14:textId="7EC2B822" w:rsidR="0008561D" w:rsidRPr="00331C2C" w:rsidRDefault="00A546A3" w:rsidP="00892BAC">
      <w:pPr>
        <w:pStyle w:val="Heading3"/>
        <w:ind w:left="1560"/>
      </w:pPr>
      <w:r>
        <w:rPr>
          <w:szCs w:val="20"/>
        </w:rPr>
        <w:t>If AST determines that an Account Holder is in breach of the Product Rules or determines that a Production Device does not meet the PD Qualification Criteria for an EECS Product in relation to which it is registered, then AST will:</w:t>
      </w:r>
    </w:p>
    <w:p w14:paraId="0F1EE445" w14:textId="23711C4B" w:rsidR="00331C2C" w:rsidRPr="00331C2C" w:rsidRDefault="00A546A3" w:rsidP="00892BAC">
      <w:pPr>
        <w:pStyle w:val="Heading3"/>
        <w:numPr>
          <w:ilvl w:val="3"/>
          <w:numId w:val="1"/>
        </w:numPr>
      </w:pPr>
      <w:r>
        <w:rPr>
          <w:szCs w:val="20"/>
        </w:rPr>
        <w:t>take action to secure that EECS GO issuance is not done for Production Devices that fail to meet Product Rules and PD qualification Criteria. Such action to include, in a case of material non-compliance by the Account Holder, the withdrawal of registration of the relevant Production Device for the purposes of that EECS Product; and</w:t>
      </w:r>
    </w:p>
    <w:p w14:paraId="4557208B" w14:textId="15EA6E31" w:rsidR="00331C2C" w:rsidRPr="00442672" w:rsidRDefault="00A546A3" w:rsidP="00892BAC">
      <w:pPr>
        <w:pStyle w:val="Heading3"/>
        <w:numPr>
          <w:ilvl w:val="3"/>
          <w:numId w:val="1"/>
        </w:numPr>
      </w:pPr>
      <w:r>
        <w:rPr>
          <w:szCs w:val="20"/>
        </w:rPr>
        <w:t>AST will notify the AIB of such a breach where AST is of the reasonable opinion that such a breach could affect the transfer of EECS Certificates from its Registry to the EECS Registration Database of another Member.</w:t>
      </w:r>
    </w:p>
    <w:p w14:paraId="631C9224" w14:textId="77777777" w:rsidR="00550182" w:rsidRDefault="00550182" w:rsidP="00F50B37"/>
    <w:p w14:paraId="5A1F652A" w14:textId="77777777" w:rsidR="00654D1C" w:rsidRDefault="00A546A3">
      <w:pPr>
        <w:ind w:left="0"/>
        <w:rPr>
          <w:rFonts w:eastAsia="Times New Roman"/>
          <w:b/>
          <w:bCs/>
          <w:color w:val="000000"/>
          <w:kern w:val="32"/>
          <w:sz w:val="24"/>
          <w:szCs w:val="32"/>
        </w:rPr>
      </w:pPr>
      <w:r>
        <w:br w:type="page"/>
      </w:r>
    </w:p>
    <w:p w14:paraId="0178E04B" w14:textId="77777777" w:rsidR="008113DA" w:rsidRDefault="00A546A3" w:rsidP="008113DA">
      <w:pPr>
        <w:pStyle w:val="Heading1"/>
      </w:pPr>
      <w:bookmarkStart w:id="107" w:name="_Toc337551132"/>
      <w:bookmarkStart w:id="108" w:name="_Toc109817202"/>
      <w:bookmarkStart w:id="109" w:name="_Toc106183945"/>
      <w:r>
        <w:lastRenderedPageBreak/>
        <w:t>Association of Issuing Bodies</w:t>
      </w:r>
      <w:bookmarkEnd w:id="107"/>
      <w:bookmarkEnd w:id="108"/>
      <w:bookmarkEnd w:id="109"/>
    </w:p>
    <w:p w14:paraId="15413D2B" w14:textId="1E7C57C3" w:rsidR="008113DA" w:rsidRDefault="00A546A3" w:rsidP="00E36E0A">
      <w:pPr>
        <w:pStyle w:val="Heading2"/>
      </w:pPr>
      <w:bookmarkStart w:id="110" w:name="_Toc337551133"/>
      <w:bookmarkStart w:id="111" w:name="_Toc109817203"/>
      <w:bookmarkStart w:id="112" w:name="_Toc106183946"/>
      <w:r w:rsidRPr="00B75EC1">
        <w:t>Membership</w:t>
      </w:r>
      <w:bookmarkEnd w:id="110"/>
      <w:bookmarkEnd w:id="111"/>
      <w:bookmarkEnd w:id="112"/>
    </w:p>
    <w:p w14:paraId="233FA3A4" w14:textId="544ADA22" w:rsidR="00904ABB" w:rsidRPr="00175816" w:rsidRDefault="00135065" w:rsidP="00892BAC">
      <w:pPr>
        <w:pStyle w:val="Heading3"/>
        <w:ind w:left="1560"/>
      </w:pPr>
      <w:r w:rsidRPr="00C16B99">
        <w:t xml:space="preserve">The Association of Issuing Bodies brings together the issuing bodies of European energy certificate schemes. The AIB promotes the use of a standardised system, based on a harmonised environment, structures and procedures </w:t>
      </w:r>
      <w:proofErr w:type="gramStart"/>
      <w:r w:rsidRPr="00C16B99">
        <w:t>in order to</w:t>
      </w:r>
      <w:proofErr w:type="gramEnd"/>
      <w:r w:rsidRPr="00C16B99">
        <w:t xml:space="preserve"> ensure the reliable operation of European energy certificate systems. With its independent and peer reviews, and its periodic audits, the AIB provides a robust framework for reliable and fraud-resistant GO systems. Among others, it can also act by suspending transfers through the Hub. Membership of AIB facilitates mutual recognition of GOs across Europe</w:t>
      </w:r>
      <w:r w:rsidR="00A546A3">
        <w:rPr>
          <w:szCs w:val="20"/>
        </w:rPr>
        <w:t xml:space="preserve"> AST considers AIB membership as a key step in removing possible barriers to EECS GOs imports and exports.</w:t>
      </w:r>
    </w:p>
    <w:p w14:paraId="3440A118" w14:textId="1F02ABFF" w:rsidR="00175816" w:rsidRPr="00175816" w:rsidRDefault="00A546A3" w:rsidP="00892BAC">
      <w:pPr>
        <w:pStyle w:val="Heading3"/>
        <w:ind w:left="1560"/>
      </w:pPr>
      <w:r>
        <w:rPr>
          <w:szCs w:val="20"/>
        </w:rPr>
        <w:t>In the case that AST is replaced by another Issuing Body for the Latvian domain by a new Law, AIB would be informed immediately. In this situation, AST would take the necessary actions to guarantee the right transition to the new Issuing Body.</w:t>
      </w:r>
    </w:p>
    <w:p w14:paraId="448D12A1" w14:textId="2BFF431F" w:rsidR="00175816" w:rsidRPr="00C26A92" w:rsidRDefault="00AA6AA2" w:rsidP="00892BAC">
      <w:pPr>
        <w:pStyle w:val="Heading3"/>
        <w:ind w:left="1560"/>
      </w:pPr>
      <w:r>
        <w:rPr>
          <w:szCs w:val="20"/>
        </w:rPr>
        <w:t xml:space="preserve">In case </w:t>
      </w:r>
      <w:r w:rsidR="00A546A3">
        <w:rPr>
          <w:szCs w:val="20"/>
        </w:rPr>
        <w:t xml:space="preserve">AST ceases to be an Authorized Issuing Body in relation to an EECS Product, it shall revise </w:t>
      </w:r>
      <w:r w:rsidR="001F4979">
        <w:rPr>
          <w:szCs w:val="20"/>
        </w:rPr>
        <w:t>the Registry</w:t>
      </w:r>
      <w:r w:rsidR="00A546A3">
        <w:rPr>
          <w:szCs w:val="20"/>
        </w:rPr>
        <w:t xml:space="preserve"> so that each Production Device in the Latvian Domain ceases to be registered for the purposes of that EECS Product</w:t>
      </w:r>
      <w:r w:rsidR="00BA5A64" w:rsidRPr="002C6836">
        <w:t xml:space="preserve">, it shall stop issuing EECS GOs and after a transitional period the </w:t>
      </w:r>
      <w:r w:rsidR="00835F33">
        <w:t>R</w:t>
      </w:r>
      <w:r w:rsidR="00BA5A64" w:rsidRPr="002C6836">
        <w:t>egistry shall be taken offline.</w:t>
      </w:r>
      <w:r w:rsidR="00A60D2F" w:rsidRPr="00A60D2F">
        <w:rPr>
          <w:i/>
          <w:iCs/>
          <w:szCs w:val="20"/>
          <w:lang w:val="en-US"/>
        </w:rPr>
        <w:t xml:space="preserve"> </w:t>
      </w:r>
      <w:r w:rsidR="00A60D2F" w:rsidRPr="006F48E7">
        <w:rPr>
          <w:szCs w:val="20"/>
          <w:lang w:val="en-US"/>
        </w:rPr>
        <w:t xml:space="preserve">The </w:t>
      </w:r>
      <w:r w:rsidR="00C26A92">
        <w:rPr>
          <w:szCs w:val="20"/>
        </w:rPr>
        <w:t xml:space="preserve">Account Holder </w:t>
      </w:r>
      <w:r w:rsidR="00A60D2F" w:rsidRPr="00C26A92">
        <w:rPr>
          <w:szCs w:val="20"/>
          <w:lang w:val="en-US"/>
        </w:rPr>
        <w:t xml:space="preserve">is obliged to pay the invoices, which were issued during the period when </w:t>
      </w:r>
      <w:r w:rsidR="00A60D2F" w:rsidRPr="006F48E7">
        <w:rPr>
          <w:szCs w:val="20"/>
          <w:lang w:val="en-US"/>
        </w:rPr>
        <w:t>AS</w:t>
      </w:r>
      <w:r w:rsidR="00C26A92">
        <w:rPr>
          <w:szCs w:val="20"/>
          <w:lang w:val="en-US"/>
        </w:rPr>
        <w:t xml:space="preserve">T </w:t>
      </w:r>
      <w:r w:rsidR="00A60D2F" w:rsidRPr="00C26A92">
        <w:rPr>
          <w:szCs w:val="20"/>
          <w:lang w:val="en-US"/>
        </w:rPr>
        <w:t xml:space="preserve">was the </w:t>
      </w:r>
      <w:r w:rsidR="00B27BAF">
        <w:rPr>
          <w:szCs w:val="20"/>
        </w:rPr>
        <w:t>Issuing Body</w:t>
      </w:r>
      <w:r w:rsidR="00A60D2F" w:rsidRPr="00C26A92">
        <w:rPr>
          <w:szCs w:val="20"/>
          <w:lang w:val="en-US"/>
        </w:rPr>
        <w:t>.</w:t>
      </w:r>
    </w:p>
    <w:p w14:paraId="09D0889D" w14:textId="1882E0A6" w:rsidR="00175816" w:rsidRPr="00175816" w:rsidRDefault="00AA6AA2" w:rsidP="00892BAC">
      <w:pPr>
        <w:pStyle w:val="Heading3"/>
        <w:ind w:left="1560"/>
      </w:pPr>
      <w:r>
        <w:rPr>
          <w:szCs w:val="20"/>
        </w:rPr>
        <w:t xml:space="preserve">In case </w:t>
      </w:r>
      <w:r w:rsidR="00A546A3">
        <w:rPr>
          <w:szCs w:val="20"/>
        </w:rPr>
        <w:t xml:space="preserve">AST ceases to be a Scheme Member of an EECS Scheme it shall revise </w:t>
      </w:r>
      <w:r w:rsidR="001F4979">
        <w:rPr>
          <w:szCs w:val="20"/>
        </w:rPr>
        <w:t xml:space="preserve">the </w:t>
      </w:r>
      <w:r w:rsidR="006F48E7">
        <w:rPr>
          <w:szCs w:val="20"/>
        </w:rPr>
        <w:t>Registry</w:t>
      </w:r>
      <w:r w:rsidR="00A546A3">
        <w:rPr>
          <w:szCs w:val="20"/>
        </w:rPr>
        <w:t xml:space="preserve"> so that every Production Device registered therein ceases to be registered for the purposes of each EECS Product in relation to the Output to which that EECS Scheme relates. The </w:t>
      </w:r>
      <w:r w:rsidR="001F4979">
        <w:rPr>
          <w:szCs w:val="20"/>
        </w:rPr>
        <w:t xml:space="preserve">Registry </w:t>
      </w:r>
      <w:r w:rsidR="00C1166F" w:rsidRPr="002C6836">
        <w:t xml:space="preserve">shall stop issuing EECS GOs and after a transitional period the </w:t>
      </w:r>
      <w:r w:rsidR="00835F33">
        <w:t>R</w:t>
      </w:r>
      <w:r w:rsidR="00C1166F" w:rsidRPr="002C6836">
        <w:t>egistry shall be taken offline</w:t>
      </w:r>
      <w:r w:rsidR="003E05B9">
        <w:t>.</w:t>
      </w:r>
    </w:p>
    <w:p w14:paraId="342B2086" w14:textId="1A1D186A" w:rsidR="00175816" w:rsidRPr="00904ABB" w:rsidRDefault="00A546A3" w:rsidP="00892BAC">
      <w:pPr>
        <w:pStyle w:val="Heading3"/>
        <w:ind w:left="1560"/>
      </w:pPr>
      <w:r>
        <w:rPr>
          <w:szCs w:val="20"/>
        </w:rPr>
        <w:t>AST shall ensure that the Domain Protocol secures that the Product Rules for the relevant EECS Product and that it complies with the EECS Rules established for the EECS Scheme in relation to the relevant Output.</w:t>
      </w:r>
    </w:p>
    <w:p w14:paraId="5BCBA303" w14:textId="77777777" w:rsidR="008D5497" w:rsidRPr="00C16B99" w:rsidRDefault="008D5497" w:rsidP="00C16B99">
      <w:pPr>
        <w:ind w:left="0"/>
        <w:rPr>
          <w:highlight w:val="lightGray"/>
        </w:rPr>
      </w:pPr>
    </w:p>
    <w:p w14:paraId="2D052F16" w14:textId="73B7B095" w:rsidR="008829BB" w:rsidRDefault="00A546A3" w:rsidP="00E36E0A">
      <w:pPr>
        <w:pStyle w:val="Heading2"/>
      </w:pPr>
      <w:bookmarkStart w:id="113" w:name="_Toc109817204"/>
      <w:bookmarkStart w:id="114" w:name="_Toc106183947"/>
      <w:r>
        <w:t>Complaints</w:t>
      </w:r>
      <w:r w:rsidR="0076607E">
        <w:t xml:space="preserve"> to the AIB</w:t>
      </w:r>
      <w:bookmarkEnd w:id="113"/>
      <w:bookmarkEnd w:id="114"/>
    </w:p>
    <w:p w14:paraId="68FE3BF0" w14:textId="03B43580" w:rsidR="00ED7518" w:rsidRPr="00530ABA" w:rsidRDefault="00A546A3" w:rsidP="00892BAC">
      <w:pPr>
        <w:pStyle w:val="Heading3"/>
        <w:ind w:left="1560"/>
      </w:pPr>
      <w:r>
        <w:rPr>
          <w:szCs w:val="20"/>
        </w:rPr>
        <w:t>EECS Market Participants may notify, in writing, the Secretary General of AIB (and provide evidence substantiating their complaint) that:</w:t>
      </w:r>
    </w:p>
    <w:p w14:paraId="33751377" w14:textId="64888838" w:rsidR="00530ABA" w:rsidRPr="007C28D3" w:rsidRDefault="00A546A3" w:rsidP="00892BAC">
      <w:pPr>
        <w:pStyle w:val="Heading3"/>
        <w:numPr>
          <w:ilvl w:val="3"/>
          <w:numId w:val="1"/>
        </w:numPr>
      </w:pPr>
      <w:r>
        <w:rPr>
          <w:szCs w:val="20"/>
        </w:rPr>
        <w:t>An Authorised Issuing Body in relation to an EECS Product is in breach of the provisions of Product Rules in relation to that EECS Product; or</w:t>
      </w:r>
    </w:p>
    <w:p w14:paraId="64DEB863" w14:textId="7E3D3E34" w:rsidR="007C28D3" w:rsidRPr="00ED7518" w:rsidRDefault="00A546A3" w:rsidP="00892BAC">
      <w:pPr>
        <w:pStyle w:val="Heading3"/>
        <w:numPr>
          <w:ilvl w:val="3"/>
          <w:numId w:val="1"/>
        </w:numPr>
      </w:pPr>
      <w:r>
        <w:rPr>
          <w:szCs w:val="20"/>
        </w:rPr>
        <w:t>Product Rules do not comply with the relevant provisions of the EECS Rules. Then, provided that the evidence that the Authorised Issuing Body has been given allows adequate opportunity to respond to such allegation, the Secretary General shall invite the relevant Authorised Issuing Body to respond.</w:t>
      </w:r>
    </w:p>
    <w:p w14:paraId="10CB76C4" w14:textId="26BA033D" w:rsidR="009D7739" w:rsidRDefault="00A546A3" w:rsidP="00892BAC">
      <w:pPr>
        <w:pStyle w:val="Bullets"/>
        <w:numPr>
          <w:ilvl w:val="0"/>
          <w:numId w:val="0"/>
        </w:numPr>
        <w:ind w:left="1560"/>
      </w:pPr>
      <w:r>
        <w:t xml:space="preserve">The General Secretary of AIB shall invite the relevant Authorised Issuing Body to respond to the allegation. </w:t>
      </w:r>
    </w:p>
    <w:p w14:paraId="0D9749F6" w14:textId="6897E85C" w:rsidR="00EF1780" w:rsidRDefault="00EF1780" w:rsidP="007C28D3">
      <w:pPr>
        <w:pStyle w:val="Bullets"/>
        <w:numPr>
          <w:ilvl w:val="0"/>
          <w:numId w:val="0"/>
        </w:numPr>
        <w:ind w:left="1560"/>
      </w:pPr>
    </w:p>
    <w:p w14:paraId="25D93B6C" w14:textId="4BF12E95" w:rsidR="008113DA" w:rsidRDefault="008113DA" w:rsidP="00F50B37"/>
    <w:p w14:paraId="19C9730E" w14:textId="68A2E0FC" w:rsidR="00E76591" w:rsidRPr="005D66B5" w:rsidRDefault="00A546A3" w:rsidP="005D66B5">
      <w:pPr>
        <w:pStyle w:val="Heading1"/>
      </w:pPr>
      <w:bookmarkStart w:id="115" w:name="_Toc109817205"/>
      <w:bookmarkStart w:id="116" w:name="_Toc106183948"/>
      <w:r>
        <w:lastRenderedPageBreak/>
        <w:t>Change Control</w:t>
      </w:r>
      <w:bookmarkEnd w:id="115"/>
      <w:bookmarkEnd w:id="116"/>
    </w:p>
    <w:p w14:paraId="604FAB3D" w14:textId="32E7287F" w:rsidR="00E76591" w:rsidRDefault="00A546A3" w:rsidP="00E36E0A">
      <w:pPr>
        <w:pStyle w:val="Heading2"/>
      </w:pPr>
      <w:bookmarkStart w:id="117" w:name="_Toc109817206"/>
      <w:bookmarkStart w:id="118" w:name="_Toc106183949"/>
      <w:r w:rsidRPr="005D66B5">
        <w:t>Complaints</w:t>
      </w:r>
      <w:r w:rsidR="0076607E">
        <w:t xml:space="preserve"> to </w:t>
      </w:r>
      <w:r w:rsidR="002B7432">
        <w:t>AST</w:t>
      </w:r>
      <w:bookmarkEnd w:id="117"/>
      <w:bookmarkEnd w:id="118"/>
    </w:p>
    <w:p w14:paraId="69096F55" w14:textId="0D45E8FB" w:rsidR="002B7432" w:rsidRPr="00F50B37" w:rsidRDefault="00A546A3" w:rsidP="00892BAC">
      <w:pPr>
        <w:pStyle w:val="Heading3"/>
        <w:ind w:left="1560"/>
      </w:pPr>
      <w:r>
        <w:rPr>
          <w:szCs w:val="20"/>
        </w:rPr>
        <w:t>AST will endeavour to deal with complaints received via e-mail go@ast.lv as soon as possible and within a period of 20 business days. Treatment of the complaint and disputes will be made in accordance with the national legislation of Latvia.</w:t>
      </w:r>
    </w:p>
    <w:p w14:paraId="389D875A" w14:textId="77777777" w:rsidR="00F50B37" w:rsidRPr="002B7432" w:rsidRDefault="00F50B37" w:rsidP="00F50B37"/>
    <w:p w14:paraId="10001A81" w14:textId="0CDD90A7" w:rsidR="00E76591" w:rsidRDefault="00A546A3" w:rsidP="00E36E0A">
      <w:pPr>
        <w:pStyle w:val="Heading2"/>
      </w:pPr>
      <w:bookmarkStart w:id="119" w:name="_Toc109817207"/>
      <w:bookmarkStart w:id="120" w:name="_Toc106183950"/>
      <w:r w:rsidRPr="005D66B5">
        <w:t>Disputes</w:t>
      </w:r>
      <w:bookmarkEnd w:id="119"/>
      <w:bookmarkEnd w:id="120"/>
    </w:p>
    <w:p w14:paraId="2B030AE5" w14:textId="1735BD84" w:rsidR="008F384A" w:rsidRPr="00F50B37" w:rsidRDefault="00A546A3" w:rsidP="00892BAC">
      <w:pPr>
        <w:pStyle w:val="Heading3"/>
        <w:ind w:left="1560"/>
      </w:pPr>
      <w:r>
        <w:rPr>
          <w:szCs w:val="20"/>
        </w:rPr>
        <w:t>All disputes and disagreements that may arise shall be resolved by negotiations via e-mail go@ast.lv. If no agreement can be reached within 20 business days, either party shall be entitled to initiate dispute resolution in the Latvian courts.</w:t>
      </w:r>
    </w:p>
    <w:p w14:paraId="783CD1A7" w14:textId="77777777" w:rsidR="00F50B37" w:rsidRPr="008F384A" w:rsidRDefault="00F50B37" w:rsidP="00F50B37"/>
    <w:p w14:paraId="443C1DF9" w14:textId="29D7122A" w:rsidR="00E76591" w:rsidRDefault="00A546A3" w:rsidP="00E36E0A">
      <w:pPr>
        <w:pStyle w:val="Heading2"/>
      </w:pPr>
      <w:bookmarkStart w:id="121" w:name="_Toc109817208"/>
      <w:bookmarkStart w:id="122" w:name="_Toc106183951"/>
      <w:r w:rsidRPr="005D66B5">
        <w:t xml:space="preserve">Change </w:t>
      </w:r>
      <w:r w:rsidR="00D8558C">
        <w:t>R</w:t>
      </w:r>
      <w:r w:rsidRPr="005D66B5">
        <w:t>equests</w:t>
      </w:r>
      <w:bookmarkEnd w:id="121"/>
      <w:bookmarkEnd w:id="122"/>
    </w:p>
    <w:p w14:paraId="3AE0A00A" w14:textId="39C47C97" w:rsidR="00B10107" w:rsidRPr="00B447BB" w:rsidRDefault="00A546A3" w:rsidP="001F4979">
      <w:pPr>
        <w:pStyle w:val="Heading3"/>
        <w:ind w:left="1560"/>
      </w:pPr>
      <w:r>
        <w:rPr>
          <w:szCs w:val="20"/>
        </w:rPr>
        <w:t>An EECS Market Participant may propose a modification to this Domain Protocol.</w:t>
      </w:r>
    </w:p>
    <w:p w14:paraId="41EC8E7D" w14:textId="40C68E10" w:rsidR="00B447BB" w:rsidRPr="00B447BB" w:rsidRDefault="00A546A3" w:rsidP="001F4979">
      <w:pPr>
        <w:pStyle w:val="Heading3"/>
        <w:ind w:left="1560"/>
      </w:pPr>
      <w:r>
        <w:rPr>
          <w:szCs w:val="20"/>
        </w:rPr>
        <w:t>Such a proposal should include a detailed description, including an exact specification of any proposed modification of this Domain Protocol and be sent in writing to AST.</w:t>
      </w:r>
    </w:p>
    <w:p w14:paraId="1C44DFB2" w14:textId="1A056A13" w:rsidR="00B447BB" w:rsidRDefault="00A546A3" w:rsidP="001F4979">
      <w:pPr>
        <w:pStyle w:val="Heading3"/>
        <w:ind w:left="1560"/>
      </w:pPr>
      <w:r>
        <w:t>On receipt of such a request, AST will:</w:t>
      </w:r>
    </w:p>
    <w:p w14:paraId="5CC32A40" w14:textId="1806BA01" w:rsidR="00B447BB" w:rsidRPr="00B447BB" w:rsidRDefault="00A546A3" w:rsidP="001F4979">
      <w:pPr>
        <w:pStyle w:val="Heading3"/>
        <w:numPr>
          <w:ilvl w:val="3"/>
          <w:numId w:val="1"/>
        </w:numPr>
      </w:pPr>
      <w:r>
        <w:rPr>
          <w:szCs w:val="20"/>
        </w:rPr>
        <w:t xml:space="preserve">Respond to the request describing the procedures to be followed and estimating when a reply is </w:t>
      </w:r>
      <w:proofErr w:type="gramStart"/>
      <w:r>
        <w:rPr>
          <w:szCs w:val="20"/>
        </w:rPr>
        <w:t>expected;</w:t>
      </w:r>
      <w:proofErr w:type="gramEnd"/>
    </w:p>
    <w:p w14:paraId="551A792D" w14:textId="36897E28" w:rsidR="00B447BB" w:rsidRPr="00B447BB" w:rsidRDefault="00A546A3" w:rsidP="001F4979">
      <w:pPr>
        <w:pStyle w:val="Heading3"/>
        <w:numPr>
          <w:ilvl w:val="3"/>
          <w:numId w:val="1"/>
        </w:numPr>
      </w:pPr>
      <w:r>
        <w:rPr>
          <w:szCs w:val="20"/>
        </w:rPr>
        <w:t xml:space="preserve">Consult with the other EECS Market Participants within Latvia and when relevant with other AIB </w:t>
      </w:r>
      <w:proofErr w:type="gramStart"/>
      <w:r>
        <w:rPr>
          <w:szCs w:val="20"/>
        </w:rPr>
        <w:t>members;</w:t>
      </w:r>
      <w:proofErr w:type="gramEnd"/>
    </w:p>
    <w:p w14:paraId="53B995D4" w14:textId="77F5EE8F" w:rsidR="00B447BB" w:rsidRPr="00BC68E2" w:rsidRDefault="00A546A3" w:rsidP="001F4979">
      <w:pPr>
        <w:pStyle w:val="Heading3"/>
        <w:numPr>
          <w:ilvl w:val="3"/>
          <w:numId w:val="1"/>
        </w:numPr>
      </w:pPr>
      <w:r>
        <w:rPr>
          <w:szCs w:val="20"/>
        </w:rPr>
        <w:t xml:space="preserve">Decide whether the request and its consequences are in its opinion </w:t>
      </w:r>
      <w:proofErr w:type="gramStart"/>
      <w:r>
        <w:rPr>
          <w:szCs w:val="20"/>
        </w:rPr>
        <w:t>reasonable;</w:t>
      </w:r>
      <w:proofErr w:type="gramEnd"/>
    </w:p>
    <w:p w14:paraId="30CDE0DB" w14:textId="4E142898" w:rsidR="00BC68E2" w:rsidRPr="00BC68E2" w:rsidRDefault="00A546A3" w:rsidP="001F4979">
      <w:pPr>
        <w:pStyle w:val="Heading3"/>
        <w:numPr>
          <w:ilvl w:val="3"/>
          <w:numId w:val="1"/>
        </w:numPr>
      </w:pPr>
      <w:r>
        <w:rPr>
          <w:szCs w:val="20"/>
        </w:rPr>
        <w:t>Inform the Participants within Latvia of the outcome of this decision.</w:t>
      </w:r>
    </w:p>
    <w:p w14:paraId="76663C3D" w14:textId="66E95B34" w:rsidR="00BC68E2" w:rsidRPr="00BC68E2" w:rsidRDefault="00A546A3" w:rsidP="001F4979">
      <w:pPr>
        <w:pStyle w:val="Heading3"/>
        <w:ind w:left="1560"/>
      </w:pPr>
      <w:r>
        <w:rPr>
          <w:szCs w:val="20"/>
        </w:rPr>
        <w:t xml:space="preserve">AST may make such modifications to this Domain Protocol as are in its opinion necessary to the effective, </w:t>
      </w:r>
      <w:proofErr w:type="gramStart"/>
      <w:r>
        <w:rPr>
          <w:szCs w:val="20"/>
        </w:rPr>
        <w:t>transparent</w:t>
      </w:r>
      <w:proofErr w:type="gramEnd"/>
      <w:r>
        <w:rPr>
          <w:szCs w:val="20"/>
        </w:rPr>
        <w:t xml:space="preserve"> and efficient operation of the market.</w:t>
      </w:r>
    </w:p>
    <w:p w14:paraId="215CB95A" w14:textId="001C29DA" w:rsidR="00BC68E2" w:rsidRPr="00BC68E2" w:rsidRDefault="00A546A3" w:rsidP="001F4979">
      <w:pPr>
        <w:pStyle w:val="Heading3"/>
        <w:ind w:left="1560"/>
      </w:pPr>
      <w:r>
        <w:rPr>
          <w:szCs w:val="20"/>
        </w:rPr>
        <w:t>Any modifications to this Domain Protocol are subject to approval by the AIB (Assessment Panel in accordance with EECS rules section L5.2.1 and the prior consent of the General Meeting in accordance with the provisions of EECS rules section L5) that such changes do not conflict with the Principles and Rules of Operation of the Association of Issuing Bodies (AIB) for The European Energy Certification Registry.</w:t>
      </w:r>
    </w:p>
    <w:p w14:paraId="537E51C2" w14:textId="03B41BE4" w:rsidR="00BC68E2" w:rsidRPr="00B10107" w:rsidRDefault="00A546A3" w:rsidP="001F4979">
      <w:pPr>
        <w:pStyle w:val="Heading3"/>
        <w:ind w:left="1560"/>
      </w:pPr>
      <w:r>
        <w:rPr>
          <w:szCs w:val="20"/>
        </w:rPr>
        <w:t xml:space="preserve">Implementation of modifications will be sent by e-mail to the Participants and will take effect on publication of the documentation on the website www.aib-net.org and AST </w:t>
      </w:r>
      <w:r w:rsidR="00D021BD" w:rsidRPr="00D021BD">
        <w:rPr>
          <w:szCs w:val="20"/>
        </w:rPr>
        <w:t>https://www.ast.lv/en/content/guarantees-origin</w:t>
      </w:r>
    </w:p>
    <w:p w14:paraId="5E969998" w14:textId="77777777" w:rsidR="00E76591" w:rsidRPr="005D66B5" w:rsidRDefault="00E76591" w:rsidP="005D66B5"/>
    <w:p w14:paraId="528F4DA9" w14:textId="77777777" w:rsidR="00440A0A" w:rsidRDefault="00A546A3">
      <w:pPr>
        <w:ind w:left="0"/>
      </w:pPr>
      <w:r>
        <w:br w:type="page"/>
      </w:r>
    </w:p>
    <w:p w14:paraId="5EA32662" w14:textId="77777777" w:rsidR="00E76591" w:rsidRPr="005D66B5" w:rsidRDefault="00A546A3" w:rsidP="00276587">
      <w:pPr>
        <w:pStyle w:val="Heading1"/>
        <w:numPr>
          <w:ilvl w:val="0"/>
          <w:numId w:val="0"/>
        </w:numPr>
      </w:pPr>
      <w:bookmarkStart w:id="123" w:name="_Ref354150840"/>
      <w:bookmarkStart w:id="124" w:name="_Toc109817209"/>
      <w:bookmarkStart w:id="125" w:name="_Toc106183952"/>
      <w:r w:rsidRPr="005D66B5">
        <w:lastRenderedPageBreak/>
        <w:t>Annex 1</w:t>
      </w:r>
      <w:r w:rsidR="00440A0A">
        <w:t xml:space="preserve">: </w:t>
      </w:r>
      <w:r w:rsidRPr="005D66B5">
        <w:t>Contacts List</w:t>
      </w:r>
      <w:bookmarkEnd w:id="123"/>
      <w:bookmarkEnd w:id="124"/>
      <w:bookmarkEnd w:id="125"/>
    </w:p>
    <w:p w14:paraId="34045D36" w14:textId="77777777" w:rsidR="00E76591" w:rsidRPr="004B36B0" w:rsidRDefault="00A546A3" w:rsidP="004B36B0">
      <w:pPr>
        <w:ind w:left="360"/>
        <w:rPr>
          <w:b/>
        </w:rPr>
      </w:pPr>
      <w:r w:rsidRPr="004B36B0">
        <w:rPr>
          <w:b/>
        </w:rPr>
        <w:t>Authorised Issuing Body</w:t>
      </w:r>
      <w:r w:rsidR="0010183B">
        <w:rPr>
          <w:b/>
        </w:rPr>
        <w:t>/Registry Operator</w:t>
      </w:r>
    </w:p>
    <w:p w14:paraId="7F487B2D" w14:textId="2BB50353" w:rsidR="00BF56A5" w:rsidRDefault="00A546A3" w:rsidP="00F50B37">
      <w:pPr>
        <w:ind w:left="0"/>
      </w:pPr>
      <w:r w:rsidRPr="005F32CA">
        <w:t>Latvian electricity transmission system operator AS "</w:t>
      </w:r>
      <w:proofErr w:type="spellStart"/>
      <w:r w:rsidRPr="005F32CA">
        <w:t>Augstsprieguma</w:t>
      </w:r>
      <w:proofErr w:type="spellEnd"/>
      <w:r w:rsidRPr="005F32CA">
        <w:t xml:space="preserve"> </w:t>
      </w:r>
      <w:proofErr w:type="spellStart"/>
      <w:r w:rsidRPr="005F32CA">
        <w:t>tīkls</w:t>
      </w:r>
      <w:proofErr w:type="spellEnd"/>
      <w:r w:rsidRPr="005F32CA">
        <w:t xml:space="preserve">"; 86 </w:t>
      </w:r>
      <w:proofErr w:type="spellStart"/>
      <w:r w:rsidRPr="005F32CA">
        <w:t>Darzciema</w:t>
      </w:r>
      <w:proofErr w:type="spellEnd"/>
      <w:r w:rsidRPr="005F32CA">
        <w:t xml:space="preserve"> str., </w:t>
      </w:r>
      <w:proofErr w:type="spellStart"/>
      <w:r w:rsidRPr="005F32CA">
        <w:t>Rīga</w:t>
      </w:r>
      <w:proofErr w:type="spellEnd"/>
      <w:r w:rsidRPr="005F32CA">
        <w:t xml:space="preserve">, LV-1073, Latvia (+371) 67728353 </w:t>
      </w:r>
      <w:hyperlink r:id="rId35" w:history="1">
        <w:r w:rsidRPr="001411D1">
          <w:rPr>
            <w:rStyle w:val="Hyperlink"/>
            <w:b/>
            <w:bCs/>
            <w:i/>
            <w:iCs/>
          </w:rPr>
          <w:t>go@ast.lv</w:t>
        </w:r>
      </w:hyperlink>
      <w:r w:rsidRPr="005F32CA">
        <w:t xml:space="preserve">; </w:t>
      </w:r>
      <w:hyperlink r:id="rId36" w:history="1">
        <w:r w:rsidRPr="001411D1">
          <w:rPr>
            <w:rStyle w:val="Hyperlink"/>
            <w:b/>
            <w:bCs/>
            <w:i/>
            <w:iCs/>
          </w:rPr>
          <w:t>www.ast.lv</w:t>
        </w:r>
      </w:hyperlink>
      <w:r>
        <w:t xml:space="preserve"> </w:t>
      </w:r>
    </w:p>
    <w:p w14:paraId="7E96DCC9" w14:textId="77777777" w:rsidR="00424A98" w:rsidRPr="00424A98" w:rsidRDefault="00424A98" w:rsidP="00F50B37"/>
    <w:p w14:paraId="34849811" w14:textId="77777777" w:rsidR="00E76591" w:rsidRPr="004B36B0" w:rsidRDefault="00A546A3" w:rsidP="004B36B0">
      <w:pPr>
        <w:ind w:left="360"/>
        <w:rPr>
          <w:b/>
        </w:rPr>
      </w:pPr>
      <w:r w:rsidRPr="004B36B0">
        <w:rPr>
          <w:b/>
        </w:rPr>
        <w:t>Registry support</w:t>
      </w:r>
    </w:p>
    <w:p w14:paraId="1D6B8A31" w14:textId="77777777" w:rsidR="00C81B18" w:rsidRDefault="00A546A3" w:rsidP="00F50B37">
      <w:pPr>
        <w:ind w:left="0"/>
      </w:pPr>
      <w:r w:rsidRPr="005F32CA">
        <w:t>Latvian electricity transmission system operator AS "</w:t>
      </w:r>
      <w:proofErr w:type="spellStart"/>
      <w:r w:rsidRPr="005F32CA">
        <w:t>Augstsprieguma</w:t>
      </w:r>
      <w:proofErr w:type="spellEnd"/>
      <w:r w:rsidRPr="005F32CA">
        <w:t xml:space="preserve"> </w:t>
      </w:r>
      <w:proofErr w:type="spellStart"/>
      <w:r w:rsidRPr="005F32CA">
        <w:t>tīkls</w:t>
      </w:r>
      <w:proofErr w:type="spellEnd"/>
      <w:r w:rsidRPr="005F32CA">
        <w:t xml:space="preserve">"; 86 </w:t>
      </w:r>
      <w:proofErr w:type="spellStart"/>
      <w:r w:rsidRPr="005F32CA">
        <w:t>Darzciema</w:t>
      </w:r>
      <w:proofErr w:type="spellEnd"/>
      <w:r w:rsidRPr="005F32CA">
        <w:t xml:space="preserve"> str., </w:t>
      </w:r>
      <w:proofErr w:type="spellStart"/>
      <w:r w:rsidRPr="005F32CA">
        <w:t>Rīga</w:t>
      </w:r>
      <w:proofErr w:type="spellEnd"/>
      <w:r w:rsidRPr="005F32CA">
        <w:t xml:space="preserve">, LV-1073, Latvia (+371) 67728353 </w:t>
      </w:r>
      <w:hyperlink r:id="rId37" w:history="1">
        <w:r w:rsidRPr="001411D1">
          <w:rPr>
            <w:rStyle w:val="Hyperlink"/>
            <w:b/>
            <w:bCs/>
            <w:i/>
            <w:iCs/>
          </w:rPr>
          <w:t>go@ast.lv</w:t>
        </w:r>
      </w:hyperlink>
      <w:r w:rsidRPr="005F32CA">
        <w:t xml:space="preserve">; </w:t>
      </w:r>
      <w:hyperlink r:id="rId38" w:history="1">
        <w:r w:rsidRPr="001411D1">
          <w:rPr>
            <w:rStyle w:val="Hyperlink"/>
            <w:b/>
            <w:bCs/>
            <w:i/>
            <w:iCs/>
          </w:rPr>
          <w:t>www.ast.lv</w:t>
        </w:r>
      </w:hyperlink>
      <w:r>
        <w:t xml:space="preserve"> </w:t>
      </w:r>
    </w:p>
    <w:p w14:paraId="0E909545" w14:textId="77777777" w:rsidR="00BF56A5" w:rsidRDefault="00BF56A5" w:rsidP="00F50B37">
      <w:pPr>
        <w:ind w:left="0"/>
      </w:pPr>
    </w:p>
    <w:p w14:paraId="5BBB2FA9" w14:textId="77777777" w:rsidR="00E76591" w:rsidRPr="004B36B0" w:rsidRDefault="00A546A3" w:rsidP="004B36B0">
      <w:pPr>
        <w:ind w:left="360"/>
        <w:rPr>
          <w:b/>
        </w:rPr>
      </w:pPr>
      <w:r w:rsidRPr="004B36B0">
        <w:rPr>
          <w:b/>
        </w:rPr>
        <w:t>Production Auditors</w:t>
      </w:r>
    </w:p>
    <w:p w14:paraId="6889072A" w14:textId="6BE4D27D" w:rsidR="00AA1F89" w:rsidRDefault="00A546A3" w:rsidP="001F4979">
      <w:pPr>
        <w:ind w:left="0"/>
        <w:rPr>
          <w:szCs w:val="20"/>
        </w:rPr>
      </w:pPr>
      <w:r>
        <w:rPr>
          <w:szCs w:val="20"/>
        </w:rPr>
        <w:t xml:space="preserve">A Production Auditor can be: </w:t>
      </w:r>
    </w:p>
    <w:p w14:paraId="446BE565" w14:textId="32C6B2A0" w:rsidR="00AA1F89" w:rsidRDefault="00A546A3" w:rsidP="001F4979">
      <w:pPr>
        <w:pStyle w:val="ListParagraph"/>
        <w:numPr>
          <w:ilvl w:val="0"/>
          <w:numId w:val="32"/>
        </w:numPr>
        <w:rPr>
          <w:szCs w:val="20"/>
        </w:rPr>
      </w:pPr>
      <w:r>
        <w:rPr>
          <w:szCs w:val="20"/>
        </w:rPr>
        <w:t xml:space="preserve">an auditor that has valid accreditation issued from the Latvian National Accreditation Bureau (LATAK) in the field of " Pārdotās </w:t>
      </w:r>
      <w:proofErr w:type="spellStart"/>
      <w:r>
        <w:rPr>
          <w:szCs w:val="20"/>
        </w:rPr>
        <w:t>lietderīgās</w:t>
      </w:r>
      <w:proofErr w:type="spellEnd"/>
      <w:r>
        <w:rPr>
          <w:szCs w:val="20"/>
        </w:rPr>
        <w:t xml:space="preserve"> </w:t>
      </w:r>
      <w:proofErr w:type="spellStart"/>
      <w:r>
        <w:rPr>
          <w:szCs w:val="20"/>
        </w:rPr>
        <w:t>vai</w:t>
      </w:r>
      <w:proofErr w:type="spellEnd"/>
      <w:r>
        <w:rPr>
          <w:szCs w:val="20"/>
        </w:rPr>
        <w:t xml:space="preserve"> </w:t>
      </w:r>
      <w:proofErr w:type="spellStart"/>
      <w:r>
        <w:rPr>
          <w:szCs w:val="20"/>
        </w:rPr>
        <w:t>efektīvi</w:t>
      </w:r>
      <w:proofErr w:type="spellEnd"/>
      <w:r>
        <w:rPr>
          <w:szCs w:val="20"/>
        </w:rPr>
        <w:t xml:space="preserve"> </w:t>
      </w:r>
      <w:proofErr w:type="spellStart"/>
      <w:r>
        <w:rPr>
          <w:szCs w:val="20"/>
        </w:rPr>
        <w:t>izlietotās</w:t>
      </w:r>
      <w:proofErr w:type="spellEnd"/>
      <w:r>
        <w:rPr>
          <w:szCs w:val="20"/>
        </w:rPr>
        <w:t xml:space="preserve"> </w:t>
      </w:r>
      <w:proofErr w:type="spellStart"/>
      <w:r>
        <w:rPr>
          <w:szCs w:val="20"/>
        </w:rPr>
        <w:t>siltumenerģijas</w:t>
      </w:r>
      <w:proofErr w:type="spellEnd"/>
      <w:r>
        <w:rPr>
          <w:szCs w:val="20"/>
        </w:rPr>
        <w:t xml:space="preserve">, kas </w:t>
      </w:r>
      <w:proofErr w:type="spellStart"/>
      <w:r>
        <w:rPr>
          <w:szCs w:val="20"/>
        </w:rPr>
        <w:t>iegūta</w:t>
      </w:r>
      <w:proofErr w:type="spellEnd"/>
      <w:r>
        <w:rPr>
          <w:szCs w:val="20"/>
        </w:rPr>
        <w:t xml:space="preserve">, </w:t>
      </w:r>
      <w:proofErr w:type="spellStart"/>
      <w:r>
        <w:rPr>
          <w:szCs w:val="20"/>
        </w:rPr>
        <w:t>ražojot</w:t>
      </w:r>
      <w:proofErr w:type="spellEnd"/>
      <w:r>
        <w:rPr>
          <w:szCs w:val="20"/>
        </w:rPr>
        <w:t xml:space="preserve"> </w:t>
      </w:r>
      <w:proofErr w:type="spellStart"/>
      <w:r>
        <w:rPr>
          <w:szCs w:val="20"/>
        </w:rPr>
        <w:t>elektroenerģiju</w:t>
      </w:r>
      <w:proofErr w:type="spellEnd"/>
      <w:r>
        <w:rPr>
          <w:szCs w:val="20"/>
        </w:rPr>
        <w:t xml:space="preserve"> </w:t>
      </w:r>
      <w:proofErr w:type="spellStart"/>
      <w:r>
        <w:rPr>
          <w:szCs w:val="20"/>
        </w:rPr>
        <w:t>koģenerācijā</w:t>
      </w:r>
      <w:proofErr w:type="spellEnd"/>
      <w:r>
        <w:rPr>
          <w:szCs w:val="20"/>
        </w:rPr>
        <w:t xml:space="preserve">, </w:t>
      </w:r>
      <w:proofErr w:type="spellStart"/>
      <w:r>
        <w:rPr>
          <w:szCs w:val="20"/>
        </w:rPr>
        <w:t>izmantojot</w:t>
      </w:r>
      <w:proofErr w:type="spellEnd"/>
      <w:r>
        <w:rPr>
          <w:szCs w:val="20"/>
        </w:rPr>
        <w:t xml:space="preserve"> </w:t>
      </w:r>
      <w:proofErr w:type="spellStart"/>
      <w:r>
        <w:rPr>
          <w:szCs w:val="20"/>
        </w:rPr>
        <w:t>dabas</w:t>
      </w:r>
      <w:proofErr w:type="spellEnd"/>
      <w:r>
        <w:rPr>
          <w:szCs w:val="20"/>
        </w:rPr>
        <w:t xml:space="preserve"> </w:t>
      </w:r>
      <w:proofErr w:type="spellStart"/>
      <w:r>
        <w:rPr>
          <w:szCs w:val="20"/>
        </w:rPr>
        <w:t>gāzi</w:t>
      </w:r>
      <w:proofErr w:type="spellEnd"/>
      <w:r>
        <w:rPr>
          <w:szCs w:val="20"/>
        </w:rPr>
        <w:t xml:space="preserve"> </w:t>
      </w:r>
      <w:proofErr w:type="spellStart"/>
      <w:r>
        <w:rPr>
          <w:szCs w:val="20"/>
        </w:rPr>
        <w:t>vai</w:t>
      </w:r>
      <w:proofErr w:type="spellEnd"/>
      <w:r>
        <w:rPr>
          <w:szCs w:val="20"/>
        </w:rPr>
        <w:t xml:space="preserve"> </w:t>
      </w:r>
      <w:proofErr w:type="spellStart"/>
      <w:r>
        <w:rPr>
          <w:szCs w:val="20"/>
        </w:rPr>
        <w:t>atjaunojamos</w:t>
      </w:r>
      <w:proofErr w:type="spellEnd"/>
      <w:r>
        <w:rPr>
          <w:szCs w:val="20"/>
        </w:rPr>
        <w:t xml:space="preserve"> </w:t>
      </w:r>
      <w:proofErr w:type="spellStart"/>
      <w:r>
        <w:rPr>
          <w:szCs w:val="20"/>
        </w:rPr>
        <w:t>energoresursus</w:t>
      </w:r>
      <w:proofErr w:type="spellEnd"/>
      <w:r>
        <w:rPr>
          <w:szCs w:val="20"/>
        </w:rPr>
        <w:t xml:space="preserve">, gada </w:t>
      </w:r>
      <w:proofErr w:type="spellStart"/>
      <w:r>
        <w:rPr>
          <w:szCs w:val="20"/>
        </w:rPr>
        <w:t>pārskata</w:t>
      </w:r>
      <w:proofErr w:type="spellEnd"/>
      <w:r>
        <w:rPr>
          <w:szCs w:val="20"/>
        </w:rPr>
        <w:t xml:space="preserve"> </w:t>
      </w:r>
      <w:proofErr w:type="spellStart"/>
      <w:r>
        <w:rPr>
          <w:szCs w:val="20"/>
        </w:rPr>
        <w:t>inspicēšana</w:t>
      </w:r>
      <w:proofErr w:type="spellEnd"/>
      <w:r w:rsidRPr="0060414F">
        <w:rPr>
          <w:szCs w:val="20"/>
        </w:rPr>
        <w:t>"</w:t>
      </w:r>
      <w:r w:rsidR="004F071E">
        <w:rPr>
          <w:szCs w:val="20"/>
        </w:rPr>
        <w:t xml:space="preserve"> </w:t>
      </w:r>
      <w:r w:rsidR="006D2863" w:rsidRPr="004F071E">
        <w:t xml:space="preserve">(up until </w:t>
      </w:r>
      <w:r w:rsidR="006F48E7" w:rsidRPr="004F071E">
        <w:t>0</w:t>
      </w:r>
      <w:r w:rsidR="006D2863" w:rsidRPr="004F071E">
        <w:t>1.</w:t>
      </w:r>
      <w:r w:rsidR="004F071E" w:rsidRPr="004F071E">
        <w:t>10</w:t>
      </w:r>
      <w:r w:rsidR="006D2863" w:rsidRPr="004F071E">
        <w:t xml:space="preserve">.2022.) </w:t>
      </w:r>
      <w:r w:rsidR="003E5083" w:rsidRPr="004F071E">
        <w:t>and after accr</w:t>
      </w:r>
      <w:r w:rsidR="005C3CBD" w:rsidRPr="004F071E">
        <w:t>editation "</w:t>
      </w:r>
      <w:proofErr w:type="spellStart"/>
      <w:r w:rsidR="004F071E">
        <w:t>Elektroenerģijas</w:t>
      </w:r>
      <w:proofErr w:type="spellEnd"/>
      <w:r w:rsidR="004F071E">
        <w:t xml:space="preserve"> </w:t>
      </w:r>
      <w:proofErr w:type="spellStart"/>
      <w:r w:rsidR="004F071E">
        <w:t>ražošanas</w:t>
      </w:r>
      <w:proofErr w:type="spellEnd"/>
      <w:r w:rsidR="004F071E">
        <w:t xml:space="preserve"> </w:t>
      </w:r>
      <w:proofErr w:type="spellStart"/>
      <w:r w:rsidR="004F071E">
        <w:t>vienības</w:t>
      </w:r>
      <w:proofErr w:type="spellEnd"/>
      <w:r w:rsidR="004F071E">
        <w:t xml:space="preserve"> un </w:t>
      </w:r>
      <w:proofErr w:type="spellStart"/>
      <w:r w:rsidR="004F071E">
        <w:t>augstas</w:t>
      </w:r>
      <w:proofErr w:type="spellEnd"/>
      <w:r w:rsidR="004F071E">
        <w:t xml:space="preserve"> </w:t>
      </w:r>
      <w:proofErr w:type="spellStart"/>
      <w:r w:rsidR="004F071E">
        <w:t>efektivitātes</w:t>
      </w:r>
      <w:proofErr w:type="spellEnd"/>
      <w:r w:rsidR="004F071E">
        <w:t xml:space="preserve"> </w:t>
      </w:r>
      <w:proofErr w:type="spellStart"/>
      <w:r w:rsidR="004F071E">
        <w:t>koģenerācijas</w:t>
      </w:r>
      <w:proofErr w:type="spellEnd"/>
      <w:r w:rsidR="004F071E">
        <w:t xml:space="preserve"> </w:t>
      </w:r>
      <w:proofErr w:type="spellStart"/>
      <w:r w:rsidR="004F071E">
        <w:t>datu</w:t>
      </w:r>
      <w:proofErr w:type="spellEnd"/>
      <w:r w:rsidR="004F071E">
        <w:t xml:space="preserve"> </w:t>
      </w:r>
      <w:proofErr w:type="spellStart"/>
      <w:r w:rsidR="004F071E">
        <w:t>apstiprināšana</w:t>
      </w:r>
      <w:proofErr w:type="spellEnd"/>
      <w:r w:rsidR="005C3CBD" w:rsidRPr="004F071E">
        <w:t>"</w:t>
      </w:r>
      <w:r w:rsidRPr="0060414F">
        <w:rPr>
          <w:szCs w:val="20"/>
        </w:rPr>
        <w:t>.</w:t>
      </w:r>
      <w:r>
        <w:rPr>
          <w:szCs w:val="20"/>
        </w:rPr>
        <w:t xml:space="preserve"> A list of possible Production Auditors is available on the LATAK website </w:t>
      </w:r>
      <w:hyperlink r:id="rId39" w:history="1">
        <w:r w:rsidRPr="001411D1">
          <w:rPr>
            <w:rStyle w:val="Hyperlink"/>
            <w:szCs w:val="20"/>
          </w:rPr>
          <w:t>www.latak.gov.lv/</w:t>
        </w:r>
      </w:hyperlink>
      <w:r>
        <w:rPr>
          <w:szCs w:val="20"/>
        </w:rPr>
        <w:t>;</w:t>
      </w:r>
    </w:p>
    <w:p w14:paraId="25420FA2" w14:textId="43FE031B" w:rsidR="00AA1F89" w:rsidRPr="00AA1F89" w:rsidRDefault="00A546A3" w:rsidP="001F4979">
      <w:pPr>
        <w:pStyle w:val="ListParagraph"/>
        <w:numPr>
          <w:ilvl w:val="0"/>
          <w:numId w:val="32"/>
        </w:numPr>
        <w:rPr>
          <w:szCs w:val="20"/>
        </w:rPr>
      </w:pPr>
      <w:r>
        <w:rPr>
          <w:szCs w:val="20"/>
        </w:rPr>
        <w:t xml:space="preserve">the State Construction Control Bureau of Latvia (BVKB) which is a state authority under the supervision of the Ministry of Economics website </w:t>
      </w:r>
      <w:hyperlink r:id="rId40" w:history="1">
        <w:r w:rsidRPr="001411D1">
          <w:rPr>
            <w:rStyle w:val="Hyperlink"/>
            <w:szCs w:val="20"/>
          </w:rPr>
          <w:t>https://www.bvkb.gov.lv/en/node/407</w:t>
        </w:r>
      </w:hyperlink>
      <w:r>
        <w:rPr>
          <w:szCs w:val="20"/>
        </w:rPr>
        <w:t xml:space="preserve"> </w:t>
      </w:r>
    </w:p>
    <w:p w14:paraId="6FC51BFF" w14:textId="77777777" w:rsidR="00BF56A5" w:rsidRDefault="00BF56A5" w:rsidP="00F50B37"/>
    <w:p w14:paraId="77CFE877" w14:textId="77777777" w:rsidR="00E76591" w:rsidRPr="004B36B0" w:rsidRDefault="00A546A3" w:rsidP="004B36B0">
      <w:pPr>
        <w:ind w:left="360"/>
        <w:rPr>
          <w:b/>
        </w:rPr>
      </w:pPr>
      <w:r w:rsidRPr="004B36B0">
        <w:rPr>
          <w:b/>
        </w:rPr>
        <w:t>Measurement Bodies</w:t>
      </w:r>
    </w:p>
    <w:p w14:paraId="2F12987D" w14:textId="51C4F13B" w:rsidR="004B36B0" w:rsidRDefault="00A546A3" w:rsidP="001F4979">
      <w:pPr>
        <w:ind w:left="0"/>
      </w:pPr>
      <w:r>
        <w:rPr>
          <w:szCs w:val="20"/>
        </w:rPr>
        <w:t xml:space="preserve">The Authorised Measurement Bodies are transmission and distribution system operators that are listed on The Public Utilities Commission website </w:t>
      </w:r>
      <w:hyperlink r:id="rId41" w:history="1">
        <w:r w:rsidRPr="001411D1">
          <w:rPr>
            <w:rStyle w:val="Hyperlink"/>
            <w:szCs w:val="20"/>
          </w:rPr>
          <w:t>www.sprk.gov.lv</w:t>
        </w:r>
      </w:hyperlink>
      <w:r>
        <w:rPr>
          <w:szCs w:val="20"/>
        </w:rPr>
        <w:t xml:space="preserve"> </w:t>
      </w:r>
    </w:p>
    <w:p w14:paraId="3D2E658B" w14:textId="77777777" w:rsidR="004B36B0" w:rsidRDefault="00A546A3">
      <w:pPr>
        <w:ind w:left="0"/>
        <w:rPr>
          <w:rFonts w:eastAsia="Times New Roman"/>
          <w:b/>
          <w:bCs/>
          <w:color w:val="000000"/>
          <w:kern w:val="32"/>
          <w:sz w:val="24"/>
          <w:szCs w:val="32"/>
        </w:rPr>
      </w:pPr>
      <w:r>
        <w:br w:type="page"/>
      </w:r>
    </w:p>
    <w:p w14:paraId="37FA5F56" w14:textId="77777777" w:rsidR="00E76591" w:rsidRPr="005D66B5" w:rsidRDefault="00A546A3" w:rsidP="00276587">
      <w:pPr>
        <w:pStyle w:val="Heading1"/>
        <w:numPr>
          <w:ilvl w:val="0"/>
          <w:numId w:val="0"/>
        </w:numPr>
      </w:pPr>
      <w:bookmarkStart w:id="126" w:name="_Ref353802259"/>
      <w:bookmarkStart w:id="127" w:name="_Toc109817210"/>
      <w:bookmarkStart w:id="128" w:name="_Toc106183954"/>
      <w:r w:rsidRPr="005D66B5">
        <w:lastRenderedPageBreak/>
        <w:t>Annex 2</w:t>
      </w:r>
      <w:r w:rsidR="00BF56A5">
        <w:t xml:space="preserve">: </w:t>
      </w:r>
      <w:r w:rsidR="00FE54C6" w:rsidRPr="005D66B5">
        <w:t>Account Application/Amendment Form</w:t>
      </w:r>
      <w:bookmarkEnd w:id="126"/>
      <w:bookmarkEnd w:id="127"/>
      <w:bookmarkEnd w:id="128"/>
      <w:r w:rsidR="00FE54C6" w:rsidRPr="005D66B5">
        <w:t xml:space="preserve"> </w:t>
      </w:r>
    </w:p>
    <w:tbl>
      <w:tblPr>
        <w:tblStyle w:val="TableGrid"/>
        <w:tblW w:w="9039" w:type="dxa"/>
        <w:tblLook w:val="04A0" w:firstRow="1" w:lastRow="0" w:firstColumn="1" w:lastColumn="0" w:noHBand="0" w:noVBand="1"/>
      </w:tblPr>
      <w:tblGrid>
        <w:gridCol w:w="2376"/>
        <w:gridCol w:w="1771"/>
        <w:gridCol w:w="4145"/>
        <w:gridCol w:w="747"/>
      </w:tblGrid>
      <w:tr w:rsidR="005114BB" w14:paraId="66E766B7" w14:textId="77777777" w:rsidTr="00403FAF">
        <w:tc>
          <w:tcPr>
            <w:tcW w:w="9039" w:type="dxa"/>
            <w:gridSpan w:val="4"/>
          </w:tcPr>
          <w:p w14:paraId="1F504EB0" w14:textId="77777777" w:rsidR="005A4D12" w:rsidRPr="0060414F" w:rsidRDefault="00A546A3" w:rsidP="006F0239">
            <w:pPr>
              <w:tabs>
                <w:tab w:val="left" w:pos="2792"/>
              </w:tabs>
              <w:ind w:left="171"/>
              <w:jc w:val="center"/>
              <w:rPr>
                <w:b/>
              </w:rPr>
            </w:pPr>
            <w:bookmarkStart w:id="129" w:name="_Ref353803145"/>
            <w:r w:rsidRPr="0060414F">
              <w:rPr>
                <w:b/>
              </w:rPr>
              <w:t>Account</w:t>
            </w:r>
          </w:p>
        </w:tc>
      </w:tr>
      <w:tr w:rsidR="005114BB" w14:paraId="74ACFB81" w14:textId="77777777" w:rsidTr="00403FAF">
        <w:tc>
          <w:tcPr>
            <w:tcW w:w="2376" w:type="dxa"/>
          </w:tcPr>
          <w:p w14:paraId="565C5DD6" w14:textId="7133D763" w:rsidR="005A4D12" w:rsidRPr="0060414F" w:rsidRDefault="00A546A3" w:rsidP="006F0239">
            <w:pPr>
              <w:ind w:left="171"/>
            </w:pPr>
            <w:r w:rsidRPr="0060414F">
              <w:t>Application purpose</w:t>
            </w:r>
          </w:p>
        </w:tc>
        <w:tc>
          <w:tcPr>
            <w:tcW w:w="6663" w:type="dxa"/>
            <w:gridSpan w:val="3"/>
          </w:tcPr>
          <w:p w14:paraId="3088AF0A" w14:textId="5F45A320" w:rsidR="005A4D12" w:rsidRPr="0060414F" w:rsidRDefault="00000000" w:rsidP="006F0239">
            <w:pPr>
              <w:tabs>
                <w:tab w:val="center" w:pos="2022"/>
              </w:tabs>
              <w:ind w:left="171"/>
            </w:pPr>
            <w:sdt>
              <w:sdtPr>
                <w:id w:val="1265120378"/>
                <w14:checkbox>
                  <w14:checked w14:val="0"/>
                  <w14:checkedState w14:val="2612" w14:font="MS Gothic"/>
                  <w14:uncheckedState w14:val="2610" w14:font="MS Gothic"/>
                </w14:checkbox>
              </w:sdtPr>
              <w:sdtContent>
                <w:r w:rsidR="008868CA">
                  <w:rPr>
                    <w:rFonts w:ascii="MS Gothic" w:eastAsia="MS Gothic" w:hAnsi="MS Gothic" w:hint="eastAsia"/>
                  </w:rPr>
                  <w:t>☐</w:t>
                </w:r>
              </w:sdtContent>
            </w:sdt>
            <w:r w:rsidR="00AD7D22" w:rsidRPr="0060414F">
              <w:t xml:space="preserve"> </w:t>
            </w:r>
            <w:r w:rsidR="008D78D5" w:rsidRPr="0060414F">
              <w:t>New account</w:t>
            </w:r>
          </w:p>
          <w:p w14:paraId="06AFD360" w14:textId="792A581A" w:rsidR="005A4D12" w:rsidRPr="0060414F" w:rsidRDefault="00000000" w:rsidP="006F0239">
            <w:pPr>
              <w:tabs>
                <w:tab w:val="left" w:pos="2792"/>
              </w:tabs>
              <w:ind w:left="171"/>
            </w:pPr>
            <w:sdt>
              <w:sdtPr>
                <w:id w:val="-1357032283"/>
                <w14:checkbox>
                  <w14:checked w14:val="0"/>
                  <w14:checkedState w14:val="2612" w14:font="MS Gothic"/>
                  <w14:uncheckedState w14:val="2610" w14:font="MS Gothic"/>
                </w14:checkbox>
              </w:sdtPr>
              <w:sdtContent>
                <w:r w:rsidR="008868CA">
                  <w:rPr>
                    <w:rFonts w:ascii="MS Gothic" w:eastAsia="MS Gothic" w:hAnsi="MS Gothic" w:hint="eastAsia"/>
                  </w:rPr>
                  <w:t>☐</w:t>
                </w:r>
              </w:sdtContent>
            </w:sdt>
            <w:r w:rsidR="00AD7D22" w:rsidRPr="0060414F">
              <w:t xml:space="preserve"> </w:t>
            </w:r>
            <w:r w:rsidR="008D78D5" w:rsidRPr="0060414F">
              <w:t>Amend account</w:t>
            </w:r>
          </w:p>
          <w:p w14:paraId="224CBAF5" w14:textId="306BDBB2" w:rsidR="005A4D12" w:rsidRPr="0060414F" w:rsidRDefault="00000000" w:rsidP="006F0239">
            <w:pPr>
              <w:tabs>
                <w:tab w:val="left" w:pos="2792"/>
              </w:tabs>
              <w:ind w:left="171"/>
            </w:pPr>
            <w:sdt>
              <w:sdtPr>
                <w:id w:val="724116261"/>
                <w14:checkbox>
                  <w14:checked w14:val="0"/>
                  <w14:checkedState w14:val="2612" w14:font="MS Gothic"/>
                  <w14:uncheckedState w14:val="2610" w14:font="MS Gothic"/>
                </w14:checkbox>
              </w:sdtPr>
              <w:sdtContent>
                <w:r w:rsidR="008868CA">
                  <w:rPr>
                    <w:rFonts w:ascii="MS Gothic" w:eastAsia="MS Gothic" w:hAnsi="MS Gothic" w:hint="eastAsia"/>
                  </w:rPr>
                  <w:t>☐</w:t>
                </w:r>
              </w:sdtContent>
            </w:sdt>
            <w:r w:rsidR="008868CA">
              <w:t xml:space="preserve"> </w:t>
            </w:r>
            <w:r w:rsidR="008D78D5" w:rsidRPr="0060414F">
              <w:t>De-register account</w:t>
            </w:r>
          </w:p>
        </w:tc>
      </w:tr>
      <w:tr w:rsidR="005114BB" w14:paraId="75520F3C" w14:textId="77777777" w:rsidTr="00403FAF">
        <w:tc>
          <w:tcPr>
            <w:tcW w:w="2376" w:type="dxa"/>
          </w:tcPr>
          <w:p w14:paraId="2B396E0A" w14:textId="5F42589B" w:rsidR="005A4D12" w:rsidRPr="0060414F" w:rsidRDefault="00950F4F" w:rsidP="006F0239">
            <w:pPr>
              <w:ind w:left="171"/>
            </w:pPr>
            <w:r w:rsidRPr="0060414F">
              <w:t xml:space="preserve">Company </w:t>
            </w:r>
            <w:r w:rsidR="00A546A3" w:rsidRPr="0060414F">
              <w:t>Name/name, surname</w:t>
            </w:r>
          </w:p>
        </w:tc>
        <w:tc>
          <w:tcPr>
            <w:tcW w:w="6663" w:type="dxa"/>
            <w:gridSpan w:val="3"/>
          </w:tcPr>
          <w:p w14:paraId="553F37F2" w14:textId="77777777" w:rsidR="005A4D12" w:rsidRPr="0060414F" w:rsidRDefault="005A4D12" w:rsidP="006F0239">
            <w:pPr>
              <w:ind w:left="171"/>
            </w:pPr>
          </w:p>
        </w:tc>
      </w:tr>
      <w:tr w:rsidR="005114BB" w14:paraId="1458957E" w14:textId="77777777" w:rsidTr="00403FAF">
        <w:tc>
          <w:tcPr>
            <w:tcW w:w="2376" w:type="dxa"/>
          </w:tcPr>
          <w:p w14:paraId="681F6635" w14:textId="0F4E1298" w:rsidR="005A4D12" w:rsidRPr="0060414F" w:rsidRDefault="00A546A3" w:rsidP="006F0239">
            <w:pPr>
              <w:ind w:left="171"/>
            </w:pPr>
            <w:r w:rsidRPr="0060414F">
              <w:t xml:space="preserve">VAT </w:t>
            </w:r>
            <w:proofErr w:type="gramStart"/>
            <w:r w:rsidRPr="0060414F">
              <w:t>code(</w:t>
            </w:r>
            <w:proofErr w:type="gramEnd"/>
            <w:r w:rsidRPr="0060414F">
              <w:t>Business ID)/Person ID</w:t>
            </w:r>
          </w:p>
        </w:tc>
        <w:tc>
          <w:tcPr>
            <w:tcW w:w="6663" w:type="dxa"/>
            <w:gridSpan w:val="3"/>
          </w:tcPr>
          <w:p w14:paraId="17A0F15F" w14:textId="77777777" w:rsidR="005A4D12" w:rsidRPr="0060414F" w:rsidRDefault="005A4D12" w:rsidP="006F0239">
            <w:pPr>
              <w:ind w:left="171"/>
            </w:pPr>
          </w:p>
        </w:tc>
      </w:tr>
      <w:tr w:rsidR="005114BB" w14:paraId="748EC6D8" w14:textId="77777777" w:rsidTr="00403FAF">
        <w:tc>
          <w:tcPr>
            <w:tcW w:w="2376" w:type="dxa"/>
          </w:tcPr>
          <w:p w14:paraId="256BBD4B" w14:textId="13B79625" w:rsidR="005A4D12" w:rsidRPr="0060414F" w:rsidRDefault="00397748" w:rsidP="006F0239">
            <w:pPr>
              <w:ind w:left="171"/>
            </w:pPr>
            <w:r w:rsidRPr="0060414F">
              <w:t>Legal a</w:t>
            </w:r>
            <w:r w:rsidR="00A546A3" w:rsidRPr="0060414F">
              <w:t>ddress (</w:t>
            </w:r>
            <w:r w:rsidRPr="0060414F">
              <w:t>country</w:t>
            </w:r>
            <w:r w:rsidR="00A546A3" w:rsidRPr="0060414F">
              <w:t xml:space="preserve">, </w:t>
            </w:r>
            <w:r w:rsidRPr="0060414F">
              <w:t>city</w:t>
            </w:r>
            <w:r w:rsidR="00A546A3" w:rsidRPr="0060414F">
              <w:t xml:space="preserve">, </w:t>
            </w:r>
            <w:r w:rsidR="00074B95">
              <w:t>s</w:t>
            </w:r>
            <w:r w:rsidRPr="0060414F">
              <w:t>treet</w:t>
            </w:r>
            <w:r w:rsidR="00A546A3" w:rsidRPr="0060414F">
              <w:t xml:space="preserve">, </w:t>
            </w:r>
            <w:r w:rsidRPr="0060414F">
              <w:t xml:space="preserve">postal </w:t>
            </w:r>
            <w:r w:rsidR="00A546A3" w:rsidRPr="0060414F">
              <w:t>code)</w:t>
            </w:r>
          </w:p>
        </w:tc>
        <w:tc>
          <w:tcPr>
            <w:tcW w:w="6663" w:type="dxa"/>
            <w:gridSpan w:val="3"/>
          </w:tcPr>
          <w:p w14:paraId="3149BAC4" w14:textId="77777777" w:rsidR="005A4D12" w:rsidRPr="0060414F" w:rsidRDefault="005A4D12" w:rsidP="006F0239">
            <w:pPr>
              <w:ind w:left="171"/>
            </w:pPr>
          </w:p>
        </w:tc>
      </w:tr>
      <w:tr w:rsidR="005114BB" w14:paraId="742C7268" w14:textId="77777777" w:rsidTr="00403FAF">
        <w:tc>
          <w:tcPr>
            <w:tcW w:w="2376" w:type="dxa"/>
          </w:tcPr>
          <w:p w14:paraId="246F3DEA" w14:textId="77777777" w:rsidR="005A4D12" w:rsidRPr="0060414F" w:rsidRDefault="00A546A3" w:rsidP="006F0239">
            <w:pPr>
              <w:ind w:left="171"/>
            </w:pPr>
            <w:r w:rsidRPr="0060414F">
              <w:t>Organization type</w:t>
            </w:r>
          </w:p>
        </w:tc>
        <w:tc>
          <w:tcPr>
            <w:tcW w:w="6663" w:type="dxa"/>
            <w:gridSpan w:val="3"/>
          </w:tcPr>
          <w:p w14:paraId="5AA6EDC8" w14:textId="6448B6E2" w:rsidR="005A4D12" w:rsidRPr="0060414F" w:rsidRDefault="00000000" w:rsidP="006F0239">
            <w:pPr>
              <w:tabs>
                <w:tab w:val="center" w:pos="2022"/>
              </w:tabs>
              <w:ind w:left="171"/>
            </w:pPr>
            <w:sdt>
              <w:sdtPr>
                <w:id w:val="-1435040365"/>
                <w14:checkbox>
                  <w14:checked w14:val="0"/>
                  <w14:checkedState w14:val="2612" w14:font="MS Gothic"/>
                  <w14:uncheckedState w14:val="2610" w14:font="MS Gothic"/>
                </w14:checkbox>
              </w:sdtPr>
              <w:sdtContent>
                <w:r w:rsidR="008868CA">
                  <w:rPr>
                    <w:rFonts w:ascii="MS Gothic" w:eastAsia="MS Gothic" w:hAnsi="MS Gothic" w:hint="eastAsia"/>
                  </w:rPr>
                  <w:t>☐</w:t>
                </w:r>
              </w:sdtContent>
            </w:sdt>
            <w:r w:rsidR="00397748" w:rsidRPr="0060414F">
              <w:t xml:space="preserve"> Electricity </w:t>
            </w:r>
            <w:r w:rsidR="008D78D5" w:rsidRPr="0060414F">
              <w:t>Producer</w:t>
            </w:r>
          </w:p>
          <w:p w14:paraId="50FCFF33" w14:textId="6F6EE55D" w:rsidR="005A4D12" w:rsidRPr="0060414F" w:rsidRDefault="00000000" w:rsidP="006F0239">
            <w:pPr>
              <w:tabs>
                <w:tab w:val="center" w:pos="2022"/>
              </w:tabs>
              <w:ind w:left="171"/>
            </w:pPr>
            <w:sdt>
              <w:sdtPr>
                <w:id w:val="784545756"/>
                <w14:checkbox>
                  <w14:checked w14:val="0"/>
                  <w14:checkedState w14:val="2612" w14:font="MS Gothic"/>
                  <w14:uncheckedState w14:val="2610" w14:font="MS Gothic"/>
                </w14:checkbox>
              </w:sdtPr>
              <w:sdtContent>
                <w:r w:rsidR="008868CA">
                  <w:rPr>
                    <w:rFonts w:ascii="MS Gothic" w:eastAsia="MS Gothic" w:hAnsi="MS Gothic" w:hint="eastAsia"/>
                  </w:rPr>
                  <w:t>☐</w:t>
                </w:r>
              </w:sdtContent>
            </w:sdt>
            <w:r w:rsidR="005313E6" w:rsidRPr="0060414F">
              <w:t xml:space="preserve"> </w:t>
            </w:r>
            <w:r w:rsidR="00615F34">
              <w:t>Elect</w:t>
            </w:r>
            <w:r w:rsidR="007B74F2">
              <w:t xml:space="preserve">ricity </w:t>
            </w:r>
            <w:r w:rsidR="008D78D5" w:rsidRPr="0060414F">
              <w:t>Supplier</w:t>
            </w:r>
          </w:p>
          <w:p w14:paraId="14D736CC" w14:textId="6F6DD7C5" w:rsidR="005A4D12" w:rsidRPr="0060414F" w:rsidRDefault="00000000" w:rsidP="006F0239">
            <w:pPr>
              <w:ind w:left="171"/>
            </w:pPr>
            <w:sdt>
              <w:sdtPr>
                <w:id w:val="1019360485"/>
                <w14:checkbox>
                  <w14:checked w14:val="0"/>
                  <w14:checkedState w14:val="2612" w14:font="MS Gothic"/>
                  <w14:uncheckedState w14:val="2610" w14:font="MS Gothic"/>
                </w14:checkbox>
              </w:sdtPr>
              <w:sdtContent>
                <w:r w:rsidR="008868CA">
                  <w:rPr>
                    <w:rFonts w:ascii="MS Gothic" w:eastAsia="MS Gothic" w:hAnsi="MS Gothic" w:hint="eastAsia"/>
                  </w:rPr>
                  <w:t>☐</w:t>
                </w:r>
              </w:sdtContent>
            </w:sdt>
            <w:r w:rsidR="005313E6" w:rsidRPr="0060414F">
              <w:t xml:space="preserve"> </w:t>
            </w:r>
            <w:r w:rsidR="008D78D5" w:rsidRPr="0060414F">
              <w:t>GO Trader</w:t>
            </w:r>
          </w:p>
          <w:p w14:paraId="1F5DFFD6" w14:textId="0C159839" w:rsidR="005A4D12" w:rsidRPr="0060414F" w:rsidRDefault="00000000" w:rsidP="006F0239">
            <w:pPr>
              <w:tabs>
                <w:tab w:val="center" w:pos="2022"/>
              </w:tabs>
              <w:ind w:left="171"/>
            </w:pPr>
            <w:sdt>
              <w:sdtPr>
                <w:id w:val="-1984236182"/>
                <w14:checkbox>
                  <w14:checked w14:val="0"/>
                  <w14:checkedState w14:val="2612" w14:font="MS Gothic"/>
                  <w14:uncheckedState w14:val="2610" w14:font="MS Gothic"/>
                </w14:checkbox>
              </w:sdtPr>
              <w:sdtContent>
                <w:r w:rsidR="008868CA">
                  <w:rPr>
                    <w:rFonts w:ascii="MS Gothic" w:eastAsia="MS Gothic" w:hAnsi="MS Gothic" w:hint="eastAsia"/>
                  </w:rPr>
                  <w:t>☐</w:t>
                </w:r>
              </w:sdtContent>
            </w:sdt>
            <w:r w:rsidR="005313E6" w:rsidRPr="0060414F">
              <w:t xml:space="preserve"> </w:t>
            </w:r>
            <w:r w:rsidR="008D78D5" w:rsidRPr="0060414F">
              <w:t>Disclosure</w:t>
            </w:r>
          </w:p>
        </w:tc>
      </w:tr>
      <w:tr w:rsidR="005114BB" w14:paraId="132F6004" w14:textId="77777777" w:rsidTr="00403FAF">
        <w:tc>
          <w:tcPr>
            <w:tcW w:w="2376" w:type="dxa"/>
          </w:tcPr>
          <w:p w14:paraId="682DEC6D" w14:textId="77777777" w:rsidR="005A4D12" w:rsidRPr="0060414F" w:rsidRDefault="00A546A3" w:rsidP="006F0239">
            <w:pPr>
              <w:ind w:left="171"/>
            </w:pPr>
            <w:r w:rsidRPr="0060414F">
              <w:t>Trading Scheme</w:t>
            </w:r>
          </w:p>
        </w:tc>
        <w:tc>
          <w:tcPr>
            <w:tcW w:w="6663" w:type="dxa"/>
            <w:gridSpan w:val="3"/>
          </w:tcPr>
          <w:p w14:paraId="44D3FA1F" w14:textId="0507BC3F" w:rsidR="005A4D12" w:rsidRPr="0060414F" w:rsidRDefault="00074B95" w:rsidP="006F0239">
            <w:pPr>
              <w:tabs>
                <w:tab w:val="center" w:pos="2022"/>
              </w:tabs>
              <w:ind w:left="171"/>
              <w:rPr>
                <w:rFonts w:ascii="MS Gothic" w:eastAsia="MS Gothic" w:hAnsi="MS Gothic"/>
              </w:rPr>
            </w:pPr>
            <w:r>
              <w:t>EECS GO</w:t>
            </w:r>
          </w:p>
        </w:tc>
      </w:tr>
      <w:tr w:rsidR="005114BB" w14:paraId="11FDBC88" w14:textId="77777777" w:rsidTr="00403FAF">
        <w:tc>
          <w:tcPr>
            <w:tcW w:w="9039" w:type="dxa"/>
            <w:gridSpan w:val="4"/>
          </w:tcPr>
          <w:p w14:paraId="1B832A62" w14:textId="14CD7636" w:rsidR="005A4D12" w:rsidRPr="0060414F" w:rsidRDefault="00A546A3" w:rsidP="006F0239">
            <w:pPr>
              <w:tabs>
                <w:tab w:val="center" w:pos="2022"/>
              </w:tabs>
              <w:ind w:left="171"/>
              <w:jc w:val="center"/>
              <w:rPr>
                <w:rFonts w:ascii="MS Gothic" w:eastAsia="MS Gothic" w:hAnsi="MS Gothic"/>
                <w:b/>
              </w:rPr>
            </w:pPr>
            <w:r w:rsidRPr="0060414F">
              <w:rPr>
                <w:b/>
              </w:rPr>
              <w:t xml:space="preserve">Account Holder </w:t>
            </w:r>
            <w:r w:rsidR="005313E6" w:rsidRPr="0060414F">
              <w:rPr>
                <w:b/>
              </w:rPr>
              <w:t xml:space="preserve">Root </w:t>
            </w:r>
            <w:r w:rsidRPr="0060414F">
              <w:rPr>
                <w:b/>
              </w:rPr>
              <w:t>user</w:t>
            </w:r>
          </w:p>
        </w:tc>
      </w:tr>
      <w:tr w:rsidR="005114BB" w14:paraId="04FA7287" w14:textId="77777777" w:rsidTr="00403FAF">
        <w:tc>
          <w:tcPr>
            <w:tcW w:w="2376" w:type="dxa"/>
          </w:tcPr>
          <w:p w14:paraId="4E367975" w14:textId="77777777" w:rsidR="005A4D12" w:rsidRPr="00735DAF" w:rsidRDefault="00A546A3" w:rsidP="006F0239">
            <w:pPr>
              <w:ind w:left="171"/>
              <w:rPr>
                <w:szCs w:val="20"/>
              </w:rPr>
            </w:pPr>
            <w:r w:rsidRPr="003D466B">
              <w:rPr>
                <w:szCs w:val="20"/>
              </w:rPr>
              <w:t>Action</w:t>
            </w:r>
          </w:p>
        </w:tc>
        <w:tc>
          <w:tcPr>
            <w:tcW w:w="6663" w:type="dxa"/>
            <w:gridSpan w:val="3"/>
          </w:tcPr>
          <w:p w14:paraId="1ADE655B" w14:textId="125488CB" w:rsidR="005A4D12" w:rsidRPr="00735DAF" w:rsidRDefault="00000000" w:rsidP="006F0239">
            <w:pPr>
              <w:tabs>
                <w:tab w:val="center" w:pos="2022"/>
              </w:tabs>
              <w:ind w:left="171"/>
              <w:rPr>
                <w:szCs w:val="20"/>
              </w:rPr>
            </w:pPr>
            <w:sdt>
              <w:sdtPr>
                <w:id w:val="-2087365263"/>
                <w14:checkbox>
                  <w14:checked w14:val="0"/>
                  <w14:checkedState w14:val="2612" w14:font="MS Gothic"/>
                  <w14:uncheckedState w14:val="2610" w14:font="MS Gothic"/>
                </w14:checkbox>
              </w:sdtPr>
              <w:sdtContent>
                <w:r w:rsidR="008868CA">
                  <w:rPr>
                    <w:rFonts w:ascii="MS Gothic" w:eastAsia="MS Gothic" w:hAnsi="MS Gothic" w:hint="eastAsia"/>
                  </w:rPr>
                  <w:t>☐</w:t>
                </w:r>
              </w:sdtContent>
            </w:sdt>
            <w:r w:rsidR="008D78D5" w:rsidRPr="003D466B">
              <w:rPr>
                <w:szCs w:val="20"/>
              </w:rPr>
              <w:t>New Root user</w:t>
            </w:r>
          </w:p>
          <w:p w14:paraId="60E32474" w14:textId="504956F9" w:rsidR="005A4D12" w:rsidRPr="00D943A7" w:rsidRDefault="00000000" w:rsidP="006F0239">
            <w:pPr>
              <w:tabs>
                <w:tab w:val="center" w:pos="2022"/>
              </w:tabs>
              <w:ind w:left="171"/>
              <w:rPr>
                <w:rFonts w:eastAsia="MS Gothic"/>
                <w:szCs w:val="20"/>
              </w:rPr>
            </w:pPr>
            <w:sdt>
              <w:sdtPr>
                <w:id w:val="703987168"/>
                <w14:checkbox>
                  <w14:checked w14:val="0"/>
                  <w14:checkedState w14:val="2612" w14:font="MS Gothic"/>
                  <w14:uncheckedState w14:val="2610" w14:font="MS Gothic"/>
                </w14:checkbox>
              </w:sdtPr>
              <w:sdtContent>
                <w:r w:rsidR="008868CA">
                  <w:rPr>
                    <w:rFonts w:ascii="MS Gothic" w:eastAsia="MS Gothic" w:hAnsi="MS Gothic" w:hint="eastAsia"/>
                  </w:rPr>
                  <w:t>☐</w:t>
                </w:r>
              </w:sdtContent>
            </w:sdt>
            <w:r w:rsidR="008D78D5" w:rsidRPr="003D466B">
              <w:rPr>
                <w:szCs w:val="20"/>
              </w:rPr>
              <w:t>Amend existing Root user</w:t>
            </w:r>
          </w:p>
        </w:tc>
      </w:tr>
      <w:tr w:rsidR="005114BB" w14:paraId="1DDA50FB" w14:textId="77777777" w:rsidTr="00403FAF">
        <w:tc>
          <w:tcPr>
            <w:tcW w:w="2376" w:type="dxa"/>
          </w:tcPr>
          <w:p w14:paraId="1708463D" w14:textId="293CA75F" w:rsidR="005A4D12" w:rsidRPr="00B4599E" w:rsidRDefault="00A546A3" w:rsidP="006F0239">
            <w:pPr>
              <w:ind w:left="171"/>
              <w:rPr>
                <w:szCs w:val="20"/>
              </w:rPr>
            </w:pPr>
            <w:proofErr w:type="gramStart"/>
            <w:r w:rsidRPr="003D466B">
              <w:rPr>
                <w:szCs w:val="20"/>
              </w:rPr>
              <w:t xml:space="preserve">User </w:t>
            </w:r>
            <w:r w:rsidRPr="00B4599E">
              <w:rPr>
                <w:szCs w:val="20"/>
              </w:rPr>
              <w:t>name</w:t>
            </w:r>
            <w:proofErr w:type="gramEnd"/>
          </w:p>
        </w:tc>
        <w:tc>
          <w:tcPr>
            <w:tcW w:w="6663" w:type="dxa"/>
            <w:gridSpan w:val="3"/>
          </w:tcPr>
          <w:p w14:paraId="337B578B" w14:textId="77777777" w:rsidR="005A4D12" w:rsidRPr="00D943A7" w:rsidRDefault="005A4D12" w:rsidP="006F0239">
            <w:pPr>
              <w:tabs>
                <w:tab w:val="center" w:pos="2022"/>
              </w:tabs>
              <w:ind w:left="171"/>
              <w:rPr>
                <w:rFonts w:eastAsia="MS Gothic"/>
                <w:szCs w:val="20"/>
              </w:rPr>
            </w:pPr>
          </w:p>
        </w:tc>
      </w:tr>
      <w:tr w:rsidR="005114BB" w14:paraId="3F05CEF6" w14:textId="77777777" w:rsidTr="00403FAF">
        <w:tc>
          <w:tcPr>
            <w:tcW w:w="2376" w:type="dxa"/>
          </w:tcPr>
          <w:p w14:paraId="5B616CB9" w14:textId="16EDB25E" w:rsidR="005A4D12" w:rsidRPr="00746EA0" w:rsidRDefault="00A546A3" w:rsidP="006F0239">
            <w:pPr>
              <w:ind w:left="171"/>
              <w:rPr>
                <w:szCs w:val="20"/>
              </w:rPr>
            </w:pPr>
            <w:r w:rsidRPr="003D466B">
              <w:rPr>
                <w:szCs w:val="20"/>
              </w:rPr>
              <w:t xml:space="preserve">User </w:t>
            </w:r>
            <w:r w:rsidR="005313E6" w:rsidRPr="00B4599E">
              <w:rPr>
                <w:szCs w:val="20"/>
              </w:rPr>
              <w:t>sur</w:t>
            </w:r>
            <w:r w:rsidRPr="00B4599E">
              <w:rPr>
                <w:szCs w:val="20"/>
              </w:rPr>
              <w:t>name</w:t>
            </w:r>
          </w:p>
        </w:tc>
        <w:tc>
          <w:tcPr>
            <w:tcW w:w="6663" w:type="dxa"/>
            <w:gridSpan w:val="3"/>
          </w:tcPr>
          <w:p w14:paraId="4394D03F" w14:textId="77777777" w:rsidR="005A4D12" w:rsidRPr="00D943A7" w:rsidRDefault="005A4D12" w:rsidP="006F0239">
            <w:pPr>
              <w:tabs>
                <w:tab w:val="center" w:pos="2022"/>
              </w:tabs>
              <w:ind w:left="171"/>
              <w:rPr>
                <w:rFonts w:eastAsia="MS Gothic"/>
                <w:szCs w:val="20"/>
              </w:rPr>
            </w:pPr>
          </w:p>
        </w:tc>
      </w:tr>
      <w:tr w:rsidR="005114BB" w14:paraId="1DACA167" w14:textId="77777777" w:rsidTr="00403FAF">
        <w:tc>
          <w:tcPr>
            <w:tcW w:w="2376" w:type="dxa"/>
          </w:tcPr>
          <w:p w14:paraId="5CE1978B" w14:textId="77777777" w:rsidR="005A4D12" w:rsidRPr="00735DAF" w:rsidRDefault="00A546A3" w:rsidP="006F0239">
            <w:pPr>
              <w:ind w:left="171"/>
              <w:rPr>
                <w:szCs w:val="20"/>
              </w:rPr>
            </w:pPr>
            <w:r w:rsidRPr="003D466B">
              <w:rPr>
                <w:szCs w:val="20"/>
              </w:rPr>
              <w:t xml:space="preserve">User e-mail </w:t>
            </w:r>
          </w:p>
        </w:tc>
        <w:tc>
          <w:tcPr>
            <w:tcW w:w="6663" w:type="dxa"/>
            <w:gridSpan w:val="3"/>
          </w:tcPr>
          <w:p w14:paraId="557FAA14" w14:textId="77777777" w:rsidR="005A4D12" w:rsidRPr="00D943A7" w:rsidRDefault="005A4D12" w:rsidP="006F0239">
            <w:pPr>
              <w:tabs>
                <w:tab w:val="center" w:pos="2022"/>
              </w:tabs>
              <w:ind w:left="171"/>
              <w:rPr>
                <w:rFonts w:eastAsia="MS Gothic"/>
                <w:szCs w:val="20"/>
              </w:rPr>
            </w:pPr>
          </w:p>
        </w:tc>
      </w:tr>
      <w:tr w:rsidR="005114BB" w14:paraId="7404AC29" w14:textId="77777777" w:rsidTr="00403FAF">
        <w:tc>
          <w:tcPr>
            <w:tcW w:w="2376" w:type="dxa"/>
          </w:tcPr>
          <w:p w14:paraId="02B8A19F" w14:textId="77777777" w:rsidR="005A4D12" w:rsidRPr="00735DAF" w:rsidRDefault="00A546A3" w:rsidP="006F0239">
            <w:pPr>
              <w:ind w:left="171"/>
              <w:rPr>
                <w:szCs w:val="20"/>
              </w:rPr>
            </w:pPr>
            <w:r w:rsidRPr="003D466B">
              <w:rPr>
                <w:szCs w:val="20"/>
              </w:rPr>
              <w:t>User mobile phone</w:t>
            </w:r>
          </w:p>
        </w:tc>
        <w:tc>
          <w:tcPr>
            <w:tcW w:w="6663" w:type="dxa"/>
            <w:gridSpan w:val="3"/>
          </w:tcPr>
          <w:p w14:paraId="001D02E5" w14:textId="77777777" w:rsidR="005A4D12" w:rsidRPr="00D943A7" w:rsidRDefault="005A4D12" w:rsidP="006F0239">
            <w:pPr>
              <w:tabs>
                <w:tab w:val="center" w:pos="2022"/>
              </w:tabs>
              <w:ind w:left="171"/>
              <w:rPr>
                <w:rFonts w:eastAsia="MS Gothic"/>
                <w:szCs w:val="20"/>
              </w:rPr>
            </w:pPr>
          </w:p>
        </w:tc>
      </w:tr>
      <w:tr w:rsidR="005114BB" w14:paraId="74586925" w14:textId="77777777" w:rsidTr="00403F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7" w:type="dxa"/>
        </w:trPr>
        <w:tc>
          <w:tcPr>
            <w:tcW w:w="4147" w:type="dxa"/>
            <w:gridSpan w:val="2"/>
          </w:tcPr>
          <w:p w14:paraId="55ADBCCB" w14:textId="220CC03A" w:rsidR="00403FAF" w:rsidRPr="00D943A7" w:rsidRDefault="00A546A3" w:rsidP="006F0239">
            <w:pPr>
              <w:pStyle w:val="paragraph"/>
              <w:spacing w:before="0" w:beforeAutospacing="0" w:after="0" w:afterAutospacing="0"/>
              <w:ind w:left="142"/>
              <w:textAlignment w:val="baseline"/>
              <w:rPr>
                <w:rStyle w:val="normaltextrun"/>
                <w:rFonts w:ascii="Arial" w:hAnsi="Arial" w:cs="Arial"/>
                <w:sz w:val="18"/>
                <w:szCs w:val="18"/>
                <w:lang w:val="en-GB"/>
              </w:rPr>
            </w:pPr>
            <w:r w:rsidRPr="00D943A7">
              <w:rPr>
                <w:rFonts w:ascii="Arial" w:hAnsi="Arial" w:cs="Arial"/>
                <w:sz w:val="18"/>
                <w:szCs w:val="18"/>
                <w:lang w:val="en-GB"/>
              </w:rPr>
              <w:br w:type="page"/>
            </w:r>
          </w:p>
          <w:p w14:paraId="0530976F" w14:textId="77777777" w:rsidR="00403FAF" w:rsidRPr="00D943A7" w:rsidRDefault="00403FAF" w:rsidP="006F0239">
            <w:pPr>
              <w:pStyle w:val="paragraph"/>
              <w:spacing w:before="0" w:beforeAutospacing="0" w:after="0" w:afterAutospacing="0"/>
              <w:ind w:left="142"/>
              <w:textAlignment w:val="baseline"/>
              <w:rPr>
                <w:rStyle w:val="normaltextrun"/>
                <w:rFonts w:ascii="Arial" w:hAnsi="Arial" w:cs="Arial"/>
                <w:sz w:val="18"/>
                <w:szCs w:val="18"/>
                <w:lang w:val="en-GB"/>
              </w:rPr>
            </w:pPr>
          </w:p>
          <w:p w14:paraId="342E2F14" w14:textId="77777777" w:rsidR="00403FAF" w:rsidRPr="00D943A7" w:rsidRDefault="00403FAF" w:rsidP="006F0239">
            <w:pPr>
              <w:pStyle w:val="paragraph"/>
              <w:spacing w:before="0" w:beforeAutospacing="0" w:after="0" w:afterAutospacing="0"/>
              <w:ind w:left="142"/>
              <w:textAlignment w:val="baseline"/>
              <w:rPr>
                <w:rStyle w:val="normaltextrun"/>
                <w:rFonts w:ascii="Arial" w:hAnsi="Arial" w:cs="Arial"/>
                <w:sz w:val="18"/>
                <w:szCs w:val="18"/>
                <w:lang w:val="en-GB"/>
              </w:rPr>
            </w:pPr>
          </w:p>
          <w:p w14:paraId="6AD0DD1E" w14:textId="77777777" w:rsidR="00403FAF" w:rsidRPr="00D943A7" w:rsidRDefault="00403FAF" w:rsidP="006F0239">
            <w:pPr>
              <w:pStyle w:val="paragraph"/>
              <w:spacing w:before="0" w:beforeAutospacing="0" w:after="0" w:afterAutospacing="0"/>
              <w:ind w:left="142"/>
              <w:textAlignment w:val="baseline"/>
              <w:rPr>
                <w:rStyle w:val="normaltextrun"/>
                <w:rFonts w:ascii="Arial" w:hAnsi="Arial" w:cs="Arial"/>
                <w:sz w:val="18"/>
                <w:szCs w:val="18"/>
                <w:lang w:val="en-GB"/>
              </w:rPr>
            </w:pPr>
          </w:p>
          <w:p w14:paraId="69BFB358" w14:textId="77777777" w:rsidR="00403FAF" w:rsidRPr="00D943A7" w:rsidRDefault="00403FAF" w:rsidP="006F0239">
            <w:pPr>
              <w:pStyle w:val="paragraph"/>
              <w:spacing w:before="0" w:beforeAutospacing="0" w:after="0" w:afterAutospacing="0"/>
              <w:ind w:left="142"/>
              <w:textAlignment w:val="baseline"/>
              <w:rPr>
                <w:rStyle w:val="normaltextrun"/>
                <w:rFonts w:ascii="Arial" w:hAnsi="Arial" w:cs="Arial"/>
                <w:sz w:val="18"/>
                <w:szCs w:val="18"/>
                <w:lang w:val="en-GB"/>
              </w:rPr>
            </w:pPr>
          </w:p>
          <w:p w14:paraId="7A502316" w14:textId="77777777" w:rsidR="00403FAF" w:rsidRPr="00D943A7" w:rsidRDefault="00403FAF" w:rsidP="006F0239">
            <w:pPr>
              <w:pStyle w:val="paragraph"/>
              <w:spacing w:before="0" w:beforeAutospacing="0" w:after="0" w:afterAutospacing="0"/>
              <w:ind w:left="142"/>
              <w:textAlignment w:val="baseline"/>
              <w:rPr>
                <w:rStyle w:val="normaltextrun"/>
                <w:rFonts w:ascii="Arial" w:hAnsi="Arial" w:cs="Arial"/>
                <w:sz w:val="18"/>
                <w:szCs w:val="18"/>
                <w:lang w:val="en-GB"/>
              </w:rPr>
            </w:pPr>
          </w:p>
          <w:p w14:paraId="6F5F0750" w14:textId="77777777" w:rsidR="00403FAF" w:rsidRPr="00D943A7" w:rsidRDefault="00A546A3" w:rsidP="006F0239">
            <w:pPr>
              <w:pStyle w:val="paragraph"/>
              <w:spacing w:before="0" w:beforeAutospacing="0" w:after="0" w:afterAutospacing="0"/>
              <w:ind w:left="142"/>
              <w:textAlignment w:val="baseline"/>
              <w:rPr>
                <w:rFonts w:ascii="Arial" w:hAnsi="Arial" w:cs="Arial"/>
                <w:sz w:val="18"/>
                <w:szCs w:val="18"/>
                <w:lang w:val="en-GB"/>
              </w:rPr>
            </w:pPr>
            <w:r w:rsidRPr="00D943A7">
              <w:rPr>
                <w:rStyle w:val="normaltextrun"/>
                <w:rFonts w:ascii="Arial" w:hAnsi="Arial" w:cs="Arial"/>
                <w:sz w:val="18"/>
                <w:szCs w:val="18"/>
                <w:lang w:val="en-GB"/>
              </w:rPr>
              <w:t>_________________________</w:t>
            </w:r>
          </w:p>
          <w:p w14:paraId="2BA87FE0" w14:textId="553F442A" w:rsidR="00403FAF" w:rsidRPr="00D943A7" w:rsidRDefault="00A546A3" w:rsidP="006F0239">
            <w:pPr>
              <w:pStyle w:val="paragraph"/>
              <w:spacing w:before="0" w:beforeAutospacing="0" w:after="0" w:afterAutospacing="0"/>
              <w:ind w:left="142"/>
              <w:textAlignment w:val="baseline"/>
              <w:rPr>
                <w:rFonts w:ascii="Arial" w:hAnsi="Arial" w:cs="Arial"/>
                <w:sz w:val="18"/>
                <w:szCs w:val="18"/>
                <w:lang w:val="en-GB"/>
              </w:rPr>
            </w:pPr>
            <w:r w:rsidRPr="00D943A7">
              <w:rPr>
                <w:rStyle w:val="normaltextrun"/>
                <w:rFonts w:ascii="Arial" w:hAnsi="Arial" w:cs="Arial"/>
                <w:sz w:val="18"/>
                <w:szCs w:val="18"/>
                <w:lang w:val="en-GB"/>
              </w:rPr>
              <w:t>Applicant Signature</w:t>
            </w:r>
            <w:r w:rsidR="001325F7" w:rsidRPr="00D943A7">
              <w:rPr>
                <w:rStyle w:val="normaltextrun"/>
                <w:rFonts w:ascii="Arial" w:hAnsi="Arial" w:cs="Arial"/>
                <w:sz w:val="18"/>
                <w:szCs w:val="18"/>
                <w:lang w:val="en-GB"/>
              </w:rPr>
              <w:t>*</w:t>
            </w:r>
          </w:p>
          <w:p w14:paraId="7A3E78EE" w14:textId="77777777" w:rsidR="00403FAF" w:rsidRPr="00D943A7" w:rsidRDefault="00403FAF" w:rsidP="006F0239">
            <w:pPr>
              <w:pStyle w:val="paragraph"/>
              <w:spacing w:before="0" w:beforeAutospacing="0" w:after="0" w:afterAutospacing="0"/>
              <w:ind w:left="142"/>
              <w:textAlignment w:val="baseline"/>
              <w:rPr>
                <w:rStyle w:val="normaltextrun"/>
                <w:rFonts w:ascii="Arial" w:hAnsi="Arial" w:cs="Arial"/>
                <w:sz w:val="18"/>
                <w:szCs w:val="18"/>
                <w:lang w:val="en-GB"/>
              </w:rPr>
            </w:pPr>
          </w:p>
          <w:p w14:paraId="49B24A61" w14:textId="77777777" w:rsidR="00403FAF" w:rsidRPr="00D943A7" w:rsidRDefault="00403FAF" w:rsidP="006F0239">
            <w:pPr>
              <w:pStyle w:val="paragraph"/>
              <w:spacing w:before="0" w:beforeAutospacing="0" w:after="0" w:afterAutospacing="0"/>
              <w:ind w:left="142"/>
              <w:textAlignment w:val="baseline"/>
              <w:rPr>
                <w:rStyle w:val="normaltextrun"/>
                <w:rFonts w:ascii="Arial" w:hAnsi="Arial" w:cs="Arial"/>
                <w:sz w:val="18"/>
                <w:szCs w:val="18"/>
                <w:lang w:val="en-GB"/>
              </w:rPr>
            </w:pPr>
          </w:p>
        </w:tc>
        <w:tc>
          <w:tcPr>
            <w:tcW w:w="4145" w:type="dxa"/>
          </w:tcPr>
          <w:p w14:paraId="57DC5842" w14:textId="77777777" w:rsidR="00403FAF" w:rsidRPr="00D943A7" w:rsidRDefault="00403FAF" w:rsidP="006F0239">
            <w:pPr>
              <w:pStyle w:val="paragraph"/>
              <w:spacing w:before="0" w:beforeAutospacing="0" w:after="0" w:afterAutospacing="0"/>
              <w:ind w:left="142"/>
              <w:jc w:val="right"/>
              <w:textAlignment w:val="baseline"/>
              <w:rPr>
                <w:rStyle w:val="normaltextrun"/>
                <w:rFonts w:ascii="Arial" w:hAnsi="Arial" w:cs="Arial"/>
                <w:sz w:val="18"/>
                <w:szCs w:val="18"/>
                <w:lang w:val="en-GB"/>
              </w:rPr>
            </w:pPr>
          </w:p>
          <w:p w14:paraId="3B32C0D5" w14:textId="77777777" w:rsidR="00403FAF" w:rsidRPr="00D943A7" w:rsidRDefault="00403FAF" w:rsidP="006F0239">
            <w:pPr>
              <w:pStyle w:val="paragraph"/>
              <w:spacing w:before="0" w:beforeAutospacing="0" w:after="0" w:afterAutospacing="0"/>
              <w:ind w:left="142"/>
              <w:jc w:val="right"/>
              <w:textAlignment w:val="baseline"/>
              <w:rPr>
                <w:rStyle w:val="normaltextrun"/>
                <w:rFonts w:ascii="Arial" w:hAnsi="Arial" w:cs="Arial"/>
                <w:sz w:val="18"/>
                <w:szCs w:val="18"/>
                <w:lang w:val="en-GB"/>
              </w:rPr>
            </w:pPr>
          </w:p>
          <w:p w14:paraId="251C7197" w14:textId="77777777" w:rsidR="00403FAF" w:rsidRPr="00D943A7" w:rsidRDefault="00403FAF" w:rsidP="006F0239">
            <w:pPr>
              <w:pStyle w:val="paragraph"/>
              <w:spacing w:before="0" w:beforeAutospacing="0" w:after="0" w:afterAutospacing="0"/>
              <w:ind w:left="142"/>
              <w:jc w:val="center"/>
              <w:textAlignment w:val="baseline"/>
              <w:rPr>
                <w:rStyle w:val="normaltextrun"/>
                <w:rFonts w:ascii="Arial" w:hAnsi="Arial" w:cs="Arial"/>
                <w:sz w:val="18"/>
                <w:szCs w:val="18"/>
                <w:lang w:val="en-GB"/>
              </w:rPr>
            </w:pPr>
          </w:p>
          <w:p w14:paraId="4F3E68E6" w14:textId="77777777" w:rsidR="00403FAF" w:rsidRPr="00D943A7" w:rsidRDefault="00403FAF" w:rsidP="006F0239">
            <w:pPr>
              <w:pStyle w:val="paragraph"/>
              <w:spacing w:before="0" w:beforeAutospacing="0" w:after="0" w:afterAutospacing="0"/>
              <w:ind w:left="142"/>
              <w:jc w:val="right"/>
              <w:textAlignment w:val="baseline"/>
              <w:rPr>
                <w:rStyle w:val="normaltextrun"/>
                <w:rFonts w:ascii="Arial" w:hAnsi="Arial" w:cs="Arial"/>
                <w:sz w:val="18"/>
                <w:szCs w:val="18"/>
                <w:lang w:val="en-GB"/>
              </w:rPr>
            </w:pPr>
          </w:p>
          <w:p w14:paraId="284B1E7E" w14:textId="77777777" w:rsidR="00403FAF" w:rsidRPr="00D943A7" w:rsidRDefault="00403FAF" w:rsidP="006F0239">
            <w:pPr>
              <w:pStyle w:val="paragraph"/>
              <w:spacing w:before="0" w:beforeAutospacing="0" w:after="0" w:afterAutospacing="0"/>
              <w:ind w:left="142"/>
              <w:jc w:val="right"/>
              <w:textAlignment w:val="baseline"/>
              <w:rPr>
                <w:rStyle w:val="normaltextrun"/>
                <w:rFonts w:ascii="Arial" w:hAnsi="Arial" w:cs="Arial"/>
                <w:sz w:val="18"/>
                <w:szCs w:val="18"/>
                <w:lang w:val="en-GB"/>
              </w:rPr>
            </w:pPr>
          </w:p>
          <w:p w14:paraId="64DD8091" w14:textId="77777777" w:rsidR="00403FAF" w:rsidRPr="00D943A7" w:rsidRDefault="00403FAF" w:rsidP="006F0239">
            <w:pPr>
              <w:pStyle w:val="paragraph"/>
              <w:spacing w:before="0" w:beforeAutospacing="0" w:after="0" w:afterAutospacing="0"/>
              <w:ind w:left="142"/>
              <w:jc w:val="right"/>
              <w:textAlignment w:val="baseline"/>
              <w:rPr>
                <w:rStyle w:val="normaltextrun"/>
                <w:rFonts w:ascii="Arial" w:hAnsi="Arial" w:cs="Arial"/>
                <w:sz w:val="18"/>
                <w:szCs w:val="18"/>
                <w:lang w:val="en-GB"/>
              </w:rPr>
            </w:pPr>
          </w:p>
          <w:p w14:paraId="209A2EBE" w14:textId="77777777" w:rsidR="00403FAF" w:rsidRPr="00D943A7" w:rsidRDefault="00A546A3" w:rsidP="006F0239">
            <w:pPr>
              <w:pStyle w:val="paragraph"/>
              <w:spacing w:before="0" w:beforeAutospacing="0" w:after="0" w:afterAutospacing="0"/>
              <w:ind w:left="142"/>
              <w:jc w:val="right"/>
              <w:textAlignment w:val="baseline"/>
              <w:rPr>
                <w:rFonts w:ascii="Arial" w:hAnsi="Arial" w:cs="Arial"/>
                <w:sz w:val="18"/>
                <w:szCs w:val="18"/>
                <w:lang w:val="en-GB"/>
              </w:rPr>
            </w:pPr>
            <w:r w:rsidRPr="00D943A7">
              <w:rPr>
                <w:rStyle w:val="normaltextrun"/>
                <w:rFonts w:ascii="Arial" w:hAnsi="Arial" w:cs="Arial"/>
                <w:sz w:val="18"/>
                <w:szCs w:val="18"/>
                <w:lang w:val="en-GB"/>
              </w:rPr>
              <w:t>___________</w:t>
            </w:r>
          </w:p>
          <w:p w14:paraId="55FFF05C" w14:textId="7726D533" w:rsidR="00403FAF" w:rsidRPr="00D943A7" w:rsidRDefault="00A546A3" w:rsidP="006F0239">
            <w:pPr>
              <w:pStyle w:val="paragraph"/>
              <w:spacing w:before="0" w:beforeAutospacing="0" w:after="0" w:afterAutospacing="0"/>
              <w:ind w:left="142"/>
              <w:jc w:val="right"/>
              <w:textAlignment w:val="baseline"/>
              <w:rPr>
                <w:rFonts w:ascii="Arial" w:hAnsi="Arial" w:cs="Arial"/>
                <w:sz w:val="18"/>
                <w:szCs w:val="18"/>
                <w:lang w:val="en-GB"/>
              </w:rPr>
            </w:pPr>
            <w:r w:rsidRPr="00D943A7">
              <w:rPr>
                <w:rStyle w:val="normaltextrun"/>
                <w:rFonts w:ascii="Arial" w:hAnsi="Arial" w:cs="Arial"/>
                <w:sz w:val="18"/>
                <w:szCs w:val="18"/>
                <w:lang w:val="en-GB"/>
              </w:rPr>
              <w:t>Date</w:t>
            </w:r>
            <w:r w:rsidR="001325F7" w:rsidRPr="00D943A7">
              <w:rPr>
                <w:rStyle w:val="normaltextrun"/>
                <w:rFonts w:ascii="Arial" w:hAnsi="Arial" w:cs="Arial"/>
                <w:sz w:val="18"/>
                <w:szCs w:val="18"/>
                <w:lang w:val="en-GB"/>
              </w:rPr>
              <w:t>*</w:t>
            </w:r>
          </w:p>
          <w:p w14:paraId="56B4E23F" w14:textId="77777777" w:rsidR="00403FAF" w:rsidRPr="00D943A7" w:rsidRDefault="00403FAF" w:rsidP="006F0239">
            <w:pPr>
              <w:pStyle w:val="paragraph"/>
              <w:spacing w:before="0" w:beforeAutospacing="0" w:after="0" w:afterAutospacing="0"/>
              <w:ind w:left="142"/>
              <w:textAlignment w:val="baseline"/>
              <w:rPr>
                <w:rStyle w:val="normaltextrun"/>
                <w:rFonts w:ascii="Arial" w:hAnsi="Arial" w:cs="Arial"/>
                <w:sz w:val="18"/>
                <w:szCs w:val="18"/>
                <w:lang w:val="en-GB"/>
              </w:rPr>
            </w:pPr>
          </w:p>
        </w:tc>
      </w:tr>
    </w:tbl>
    <w:p w14:paraId="6BCBD869" w14:textId="0BBF77D3" w:rsidR="00190192" w:rsidRPr="00D943A7" w:rsidRDefault="00A546A3" w:rsidP="00190192">
      <w:pPr>
        <w:ind w:left="0"/>
        <w:rPr>
          <w:sz w:val="18"/>
          <w:szCs w:val="18"/>
        </w:rPr>
      </w:pPr>
      <w:r w:rsidRPr="00D943A7">
        <w:rPr>
          <w:sz w:val="18"/>
          <w:szCs w:val="18"/>
        </w:rPr>
        <w:t xml:space="preserve">* </w:t>
      </w:r>
      <w:proofErr w:type="gramStart"/>
      <w:r w:rsidRPr="00D943A7">
        <w:rPr>
          <w:sz w:val="18"/>
          <w:szCs w:val="18"/>
        </w:rPr>
        <w:t>if</w:t>
      </w:r>
      <w:proofErr w:type="gramEnd"/>
      <w:r w:rsidRPr="00D943A7">
        <w:rPr>
          <w:sz w:val="18"/>
          <w:szCs w:val="18"/>
        </w:rPr>
        <w:t xml:space="preserve"> the document is signed with a secure electronic signature, see the Applicant's signature in the electronic signature, as well as the date in the time stamp of the document signature)</w:t>
      </w:r>
    </w:p>
    <w:p w14:paraId="70F5E565" w14:textId="5E374118" w:rsidR="00AE67E4" w:rsidRPr="00D943A7" w:rsidRDefault="00AE67E4">
      <w:pPr>
        <w:ind w:left="0"/>
        <w:rPr>
          <w:rFonts w:eastAsia="Times New Roman"/>
          <w:b/>
          <w:bCs/>
          <w:color w:val="000000"/>
          <w:kern w:val="32"/>
          <w:sz w:val="16"/>
          <w:szCs w:val="16"/>
        </w:rPr>
      </w:pPr>
    </w:p>
    <w:p w14:paraId="08C90F43" w14:textId="0179BEDC" w:rsidR="00403FAF" w:rsidRDefault="00403FAF">
      <w:pPr>
        <w:ind w:left="0"/>
        <w:rPr>
          <w:rFonts w:eastAsia="Times New Roman"/>
          <w:b/>
          <w:bCs/>
          <w:color w:val="000000"/>
          <w:kern w:val="32"/>
          <w:sz w:val="24"/>
          <w:szCs w:val="32"/>
        </w:rPr>
      </w:pPr>
    </w:p>
    <w:p w14:paraId="369BAA21" w14:textId="020DBD0C" w:rsidR="00403FAF" w:rsidRDefault="00403FAF">
      <w:pPr>
        <w:ind w:left="0"/>
        <w:rPr>
          <w:rFonts w:eastAsia="Times New Roman"/>
          <w:b/>
          <w:bCs/>
          <w:color w:val="000000"/>
          <w:kern w:val="32"/>
          <w:sz w:val="24"/>
          <w:szCs w:val="32"/>
        </w:rPr>
      </w:pPr>
    </w:p>
    <w:p w14:paraId="641A39C4" w14:textId="6D596BC3" w:rsidR="00403FAF" w:rsidRDefault="00403FAF">
      <w:pPr>
        <w:ind w:left="0"/>
        <w:rPr>
          <w:rFonts w:eastAsia="Times New Roman"/>
          <w:b/>
          <w:bCs/>
          <w:color w:val="000000"/>
          <w:kern w:val="32"/>
          <w:sz w:val="24"/>
          <w:szCs w:val="32"/>
        </w:rPr>
      </w:pPr>
    </w:p>
    <w:p w14:paraId="1A88132D" w14:textId="3A7B54C0" w:rsidR="00403FAF" w:rsidRDefault="00403FAF">
      <w:pPr>
        <w:ind w:left="0"/>
        <w:rPr>
          <w:rFonts w:eastAsia="Times New Roman"/>
          <w:b/>
          <w:bCs/>
          <w:color w:val="000000"/>
          <w:kern w:val="32"/>
          <w:sz w:val="24"/>
          <w:szCs w:val="32"/>
        </w:rPr>
      </w:pPr>
    </w:p>
    <w:p w14:paraId="286F0FDE" w14:textId="2721C9FB" w:rsidR="00403FAF" w:rsidRDefault="00403FAF">
      <w:pPr>
        <w:ind w:left="0"/>
        <w:rPr>
          <w:rFonts w:eastAsia="Times New Roman"/>
          <w:b/>
          <w:bCs/>
          <w:color w:val="000000"/>
          <w:kern w:val="32"/>
          <w:sz w:val="24"/>
          <w:szCs w:val="32"/>
        </w:rPr>
      </w:pPr>
    </w:p>
    <w:p w14:paraId="564E75BA" w14:textId="772F43AF" w:rsidR="00403FAF" w:rsidRDefault="00403FAF">
      <w:pPr>
        <w:ind w:left="0"/>
        <w:rPr>
          <w:rFonts w:eastAsia="Times New Roman"/>
          <w:b/>
          <w:bCs/>
          <w:color w:val="000000"/>
          <w:kern w:val="32"/>
          <w:sz w:val="24"/>
          <w:szCs w:val="32"/>
        </w:rPr>
      </w:pPr>
    </w:p>
    <w:p w14:paraId="6B4479EC" w14:textId="77777777" w:rsidR="00403FAF" w:rsidRDefault="00403FAF">
      <w:pPr>
        <w:ind w:left="0"/>
        <w:rPr>
          <w:rFonts w:eastAsia="Times New Roman"/>
          <w:b/>
          <w:bCs/>
          <w:color w:val="000000"/>
          <w:kern w:val="32"/>
          <w:sz w:val="24"/>
          <w:szCs w:val="32"/>
        </w:rPr>
      </w:pPr>
    </w:p>
    <w:p w14:paraId="246E4848" w14:textId="513B999C" w:rsidR="00E76591" w:rsidRDefault="00A546A3" w:rsidP="00276587">
      <w:pPr>
        <w:pStyle w:val="Heading1"/>
        <w:numPr>
          <w:ilvl w:val="0"/>
          <w:numId w:val="0"/>
        </w:numPr>
      </w:pPr>
      <w:bookmarkStart w:id="130" w:name="_Toc109817211"/>
      <w:bookmarkStart w:id="131" w:name="_Toc106183955"/>
      <w:r w:rsidRPr="005D66B5">
        <w:lastRenderedPageBreak/>
        <w:t>Annex 3</w:t>
      </w:r>
      <w:r w:rsidR="00BF56A5">
        <w:t xml:space="preserve">: </w:t>
      </w:r>
      <w:r w:rsidR="00AA0E1A">
        <w:t xml:space="preserve">Production </w:t>
      </w:r>
      <w:r w:rsidR="00FE54C6">
        <w:t xml:space="preserve">Device </w:t>
      </w:r>
      <w:r w:rsidR="00FE54C6" w:rsidRPr="005D66B5">
        <w:t>Registration</w:t>
      </w:r>
      <w:r w:rsidR="00620C37" w:rsidRPr="0060414F">
        <w:t>/Amendment</w:t>
      </w:r>
      <w:r w:rsidR="00FE54C6" w:rsidRPr="005D66B5">
        <w:t xml:space="preserve"> Form</w:t>
      </w:r>
      <w:bookmarkEnd w:id="129"/>
      <w:bookmarkEnd w:id="130"/>
      <w:bookmarkEnd w:id="131"/>
    </w:p>
    <w:tbl>
      <w:tblPr>
        <w:tblStyle w:val="TableGrid1"/>
        <w:tblW w:w="9356" w:type="dxa"/>
        <w:tblLook w:val="04A0" w:firstRow="1" w:lastRow="0" w:firstColumn="1" w:lastColumn="0" w:noHBand="0" w:noVBand="1"/>
      </w:tblPr>
      <w:tblGrid>
        <w:gridCol w:w="2689"/>
        <w:gridCol w:w="2221"/>
        <w:gridCol w:w="2221"/>
        <w:gridCol w:w="2225"/>
      </w:tblGrid>
      <w:tr w:rsidR="005114BB" w14:paraId="2AD5764A" w14:textId="77777777" w:rsidTr="00D943A7">
        <w:tc>
          <w:tcPr>
            <w:tcW w:w="9356" w:type="dxa"/>
            <w:gridSpan w:val="4"/>
          </w:tcPr>
          <w:p w14:paraId="1E11C594" w14:textId="77777777" w:rsidR="00A82B26" w:rsidRPr="0060414F" w:rsidRDefault="00A546A3" w:rsidP="006F0239">
            <w:pPr>
              <w:ind w:left="142"/>
              <w:jc w:val="center"/>
              <w:rPr>
                <w:b/>
              </w:rPr>
            </w:pPr>
            <w:r w:rsidRPr="0060414F">
              <w:rPr>
                <w:b/>
              </w:rPr>
              <w:t>Account Holder</w:t>
            </w:r>
          </w:p>
        </w:tc>
      </w:tr>
      <w:tr w:rsidR="005114BB" w14:paraId="30CBD1C3" w14:textId="77777777" w:rsidTr="00D943A7">
        <w:tc>
          <w:tcPr>
            <w:tcW w:w="2689" w:type="dxa"/>
          </w:tcPr>
          <w:p w14:paraId="5A27BF36" w14:textId="77777777" w:rsidR="00A82B26" w:rsidRPr="0060414F" w:rsidRDefault="00A546A3" w:rsidP="006F0239">
            <w:pPr>
              <w:ind w:left="142"/>
            </w:pPr>
            <w:r w:rsidRPr="0060414F">
              <w:t>Account Holder name</w:t>
            </w:r>
          </w:p>
        </w:tc>
        <w:tc>
          <w:tcPr>
            <w:tcW w:w="6663" w:type="dxa"/>
            <w:gridSpan w:val="3"/>
          </w:tcPr>
          <w:p w14:paraId="41DF5BA6" w14:textId="77777777" w:rsidR="00A82B26" w:rsidRDefault="00A82B26" w:rsidP="006F0239">
            <w:pPr>
              <w:ind w:left="142"/>
            </w:pPr>
          </w:p>
        </w:tc>
      </w:tr>
      <w:tr w:rsidR="005114BB" w14:paraId="001418A5" w14:textId="77777777" w:rsidTr="00D943A7">
        <w:tc>
          <w:tcPr>
            <w:tcW w:w="2689" w:type="dxa"/>
          </w:tcPr>
          <w:p w14:paraId="163AF33E" w14:textId="609CAF3F" w:rsidR="00A82B26" w:rsidRPr="0060414F" w:rsidRDefault="00A546A3" w:rsidP="006F0239">
            <w:pPr>
              <w:ind w:left="142"/>
            </w:pPr>
            <w:r w:rsidRPr="0060414F">
              <w:t xml:space="preserve">Account Holder </w:t>
            </w:r>
            <w:r w:rsidR="003A1B50" w:rsidRPr="0060414F">
              <w:t>V</w:t>
            </w:r>
            <w:r w:rsidR="009704E1" w:rsidRPr="0060414F">
              <w:t>AT code</w:t>
            </w:r>
            <w:r w:rsidRPr="0060414F">
              <w:t xml:space="preserve"> </w:t>
            </w:r>
            <w:r w:rsidR="009704E1" w:rsidRPr="0060414F">
              <w:t>(</w:t>
            </w:r>
            <w:r w:rsidRPr="0060414F">
              <w:t>Business ID</w:t>
            </w:r>
            <w:r w:rsidR="009704E1" w:rsidRPr="0060414F">
              <w:t>)</w:t>
            </w:r>
            <w:r w:rsidRPr="0060414F">
              <w:t>/Person ID:</w:t>
            </w:r>
          </w:p>
        </w:tc>
        <w:tc>
          <w:tcPr>
            <w:tcW w:w="6663" w:type="dxa"/>
            <w:gridSpan w:val="3"/>
          </w:tcPr>
          <w:p w14:paraId="6E925D59" w14:textId="77777777" w:rsidR="00A82B26" w:rsidRDefault="00A82B26" w:rsidP="006F0239">
            <w:pPr>
              <w:ind w:left="142"/>
            </w:pPr>
          </w:p>
        </w:tc>
      </w:tr>
      <w:tr w:rsidR="005114BB" w14:paraId="53D5465F" w14:textId="77777777" w:rsidTr="00D943A7">
        <w:tc>
          <w:tcPr>
            <w:tcW w:w="9356" w:type="dxa"/>
            <w:gridSpan w:val="4"/>
          </w:tcPr>
          <w:p w14:paraId="1E02286B" w14:textId="77777777" w:rsidR="00A82B26" w:rsidRPr="0060414F" w:rsidRDefault="00A546A3" w:rsidP="006F0239">
            <w:pPr>
              <w:ind w:left="142"/>
              <w:jc w:val="center"/>
              <w:rPr>
                <w:b/>
              </w:rPr>
            </w:pPr>
            <w:r w:rsidRPr="0060414F">
              <w:rPr>
                <w:b/>
              </w:rPr>
              <w:t>Production Device</w:t>
            </w:r>
          </w:p>
        </w:tc>
      </w:tr>
      <w:tr w:rsidR="005114BB" w14:paraId="7EA0A2E6" w14:textId="77777777" w:rsidTr="00D943A7">
        <w:tc>
          <w:tcPr>
            <w:tcW w:w="2689" w:type="dxa"/>
          </w:tcPr>
          <w:p w14:paraId="37F98626" w14:textId="77777777" w:rsidR="00A82B26" w:rsidRPr="0060414F" w:rsidRDefault="00A546A3" w:rsidP="006F0239">
            <w:pPr>
              <w:ind w:left="142"/>
            </w:pPr>
            <w:r w:rsidRPr="0060414F">
              <w:t>Application purpose:</w:t>
            </w:r>
          </w:p>
        </w:tc>
        <w:tc>
          <w:tcPr>
            <w:tcW w:w="6663" w:type="dxa"/>
            <w:gridSpan w:val="3"/>
          </w:tcPr>
          <w:p w14:paraId="7A9C3F43" w14:textId="6B98C496" w:rsidR="00A82B26" w:rsidRPr="0060414F" w:rsidRDefault="00000000" w:rsidP="006F0239">
            <w:pPr>
              <w:ind w:left="142"/>
            </w:pPr>
            <w:sdt>
              <w:sdtPr>
                <w:id w:val="-1455171884"/>
                <w14:checkbox>
                  <w14:checked w14:val="0"/>
                  <w14:checkedState w14:val="2612" w14:font="MS Gothic"/>
                  <w14:uncheckedState w14:val="2610" w14:font="MS Gothic"/>
                </w14:checkbox>
              </w:sdtPr>
              <w:sdtContent>
                <w:r w:rsidR="008868CA">
                  <w:rPr>
                    <w:rFonts w:ascii="MS Gothic" w:eastAsia="MS Gothic" w:hAnsi="MS Gothic" w:hint="eastAsia"/>
                  </w:rPr>
                  <w:t>☐</w:t>
                </w:r>
              </w:sdtContent>
            </w:sdt>
            <w:r w:rsidR="008868CA">
              <w:t xml:space="preserve"> </w:t>
            </w:r>
            <w:r w:rsidR="008D78D5" w:rsidRPr="0060414F">
              <w:t xml:space="preserve">New </w:t>
            </w:r>
            <w:r w:rsidR="009E0DA8">
              <w:t>P</w:t>
            </w:r>
            <w:r w:rsidR="009E0DA8" w:rsidRPr="0060414F">
              <w:t xml:space="preserve">roduction </w:t>
            </w:r>
            <w:r w:rsidR="009E0DA8">
              <w:t>D</w:t>
            </w:r>
            <w:r w:rsidR="009E0DA8" w:rsidRPr="0060414F">
              <w:t>evice</w:t>
            </w:r>
          </w:p>
          <w:p w14:paraId="5733D6EA" w14:textId="1213551D" w:rsidR="00A82B26" w:rsidRPr="0060414F" w:rsidRDefault="00000000" w:rsidP="006F0239">
            <w:pPr>
              <w:ind w:left="142"/>
            </w:pPr>
            <w:sdt>
              <w:sdtPr>
                <w:id w:val="-197015517"/>
                <w14:checkbox>
                  <w14:checked w14:val="0"/>
                  <w14:checkedState w14:val="2612" w14:font="MS Gothic"/>
                  <w14:uncheckedState w14:val="2610" w14:font="MS Gothic"/>
                </w14:checkbox>
              </w:sdtPr>
              <w:sdtContent>
                <w:r w:rsidR="008868CA">
                  <w:rPr>
                    <w:rFonts w:ascii="MS Gothic" w:eastAsia="MS Gothic" w:hAnsi="MS Gothic" w:hint="eastAsia"/>
                  </w:rPr>
                  <w:t>☐</w:t>
                </w:r>
              </w:sdtContent>
            </w:sdt>
            <w:r w:rsidR="008868CA">
              <w:t xml:space="preserve"> </w:t>
            </w:r>
            <w:r w:rsidR="008D78D5" w:rsidRPr="0060414F">
              <w:t xml:space="preserve">Amend </w:t>
            </w:r>
            <w:r w:rsidR="009E0DA8">
              <w:t>P</w:t>
            </w:r>
            <w:r w:rsidR="009E0DA8" w:rsidRPr="0060414F">
              <w:t xml:space="preserve">roduction </w:t>
            </w:r>
            <w:r w:rsidR="009E0DA8">
              <w:t>D</w:t>
            </w:r>
            <w:r w:rsidR="009E0DA8" w:rsidRPr="0060414F">
              <w:t>evice</w:t>
            </w:r>
          </w:p>
          <w:p w14:paraId="7AC8A64C" w14:textId="5BAEE6F9" w:rsidR="00A82B26" w:rsidRPr="0060414F" w:rsidRDefault="00000000" w:rsidP="006F0239">
            <w:pPr>
              <w:ind w:left="142"/>
            </w:pPr>
            <w:sdt>
              <w:sdtPr>
                <w:id w:val="-580217204"/>
                <w14:checkbox>
                  <w14:checked w14:val="0"/>
                  <w14:checkedState w14:val="2612" w14:font="MS Gothic"/>
                  <w14:uncheckedState w14:val="2610" w14:font="MS Gothic"/>
                </w14:checkbox>
              </w:sdtPr>
              <w:sdtContent>
                <w:r w:rsidR="008868CA">
                  <w:rPr>
                    <w:rFonts w:ascii="MS Gothic" w:eastAsia="MS Gothic" w:hAnsi="MS Gothic" w:hint="eastAsia"/>
                  </w:rPr>
                  <w:t>☐</w:t>
                </w:r>
              </w:sdtContent>
            </w:sdt>
            <w:r w:rsidR="008868CA">
              <w:t xml:space="preserve"> </w:t>
            </w:r>
            <w:r w:rsidR="008D78D5" w:rsidRPr="0060414F">
              <w:t xml:space="preserve">De-register </w:t>
            </w:r>
            <w:r w:rsidR="009E0DA8">
              <w:t>P</w:t>
            </w:r>
            <w:r w:rsidR="009E0DA8" w:rsidRPr="0060414F">
              <w:t xml:space="preserve">roduction </w:t>
            </w:r>
            <w:r w:rsidR="009E0DA8">
              <w:t>D</w:t>
            </w:r>
            <w:r w:rsidR="009E0DA8" w:rsidRPr="0060414F">
              <w:t>evice</w:t>
            </w:r>
          </w:p>
        </w:tc>
      </w:tr>
      <w:tr w:rsidR="005114BB" w14:paraId="185BBC43" w14:textId="77777777" w:rsidTr="00D943A7">
        <w:tc>
          <w:tcPr>
            <w:tcW w:w="2689" w:type="dxa"/>
          </w:tcPr>
          <w:p w14:paraId="739643F8" w14:textId="77777777" w:rsidR="00A82B26" w:rsidRPr="0060414F" w:rsidRDefault="00A546A3" w:rsidP="006F0239">
            <w:pPr>
              <w:ind w:left="142"/>
            </w:pPr>
            <w:r w:rsidRPr="0060414F">
              <w:t>Production Device (object) name:</w:t>
            </w:r>
          </w:p>
        </w:tc>
        <w:tc>
          <w:tcPr>
            <w:tcW w:w="6663" w:type="dxa"/>
            <w:gridSpan w:val="3"/>
          </w:tcPr>
          <w:p w14:paraId="66BA6904" w14:textId="77777777" w:rsidR="00A82B26" w:rsidRDefault="00A82B26" w:rsidP="006F0239">
            <w:pPr>
              <w:ind w:left="142"/>
            </w:pPr>
          </w:p>
        </w:tc>
      </w:tr>
      <w:tr w:rsidR="005114BB" w14:paraId="17D92E65" w14:textId="77777777" w:rsidTr="00D943A7">
        <w:tc>
          <w:tcPr>
            <w:tcW w:w="2689" w:type="dxa"/>
          </w:tcPr>
          <w:p w14:paraId="125208D8" w14:textId="77777777" w:rsidR="00A82B26" w:rsidRPr="0060414F" w:rsidRDefault="00A546A3" w:rsidP="006F0239">
            <w:pPr>
              <w:ind w:left="142"/>
            </w:pPr>
            <w:r w:rsidRPr="0060414F">
              <w:t>Installed capacity (kW)</w:t>
            </w:r>
          </w:p>
        </w:tc>
        <w:tc>
          <w:tcPr>
            <w:tcW w:w="6663" w:type="dxa"/>
            <w:gridSpan w:val="3"/>
          </w:tcPr>
          <w:p w14:paraId="702A0A47" w14:textId="77777777" w:rsidR="00A82B26" w:rsidRDefault="00A82B26" w:rsidP="006F0239">
            <w:pPr>
              <w:ind w:left="142"/>
            </w:pPr>
          </w:p>
        </w:tc>
      </w:tr>
      <w:tr w:rsidR="005114BB" w14:paraId="226121B7" w14:textId="77777777" w:rsidTr="00D943A7">
        <w:tc>
          <w:tcPr>
            <w:tcW w:w="2689" w:type="dxa"/>
          </w:tcPr>
          <w:p w14:paraId="01D5A20D" w14:textId="5FDFB440" w:rsidR="00A82B26" w:rsidRPr="0060414F" w:rsidRDefault="00A546A3" w:rsidP="006F0239">
            <w:pPr>
              <w:ind w:left="142"/>
            </w:pPr>
            <w:r w:rsidRPr="00205806">
              <w:rPr>
                <w:lang w:val="en-US"/>
              </w:rPr>
              <w:t>Capacity specified in the system operator's permit</w:t>
            </w:r>
            <w:r w:rsidRPr="0060414F">
              <w:t xml:space="preserve"> (kW) </w:t>
            </w:r>
          </w:p>
        </w:tc>
        <w:tc>
          <w:tcPr>
            <w:tcW w:w="6663" w:type="dxa"/>
            <w:gridSpan w:val="3"/>
          </w:tcPr>
          <w:p w14:paraId="7BB67987" w14:textId="77777777" w:rsidR="00A82B26" w:rsidRDefault="00A82B26" w:rsidP="006F0239">
            <w:pPr>
              <w:ind w:left="142"/>
            </w:pPr>
          </w:p>
        </w:tc>
      </w:tr>
      <w:tr w:rsidR="005114BB" w14:paraId="664D99ED" w14:textId="77777777" w:rsidTr="00D943A7">
        <w:tc>
          <w:tcPr>
            <w:tcW w:w="2689" w:type="dxa"/>
          </w:tcPr>
          <w:p w14:paraId="035722A8" w14:textId="15D173D7" w:rsidR="00A82B26" w:rsidRPr="0060414F" w:rsidRDefault="00A546A3" w:rsidP="006F0239">
            <w:pPr>
              <w:ind w:left="142"/>
            </w:pPr>
            <w:r w:rsidRPr="0060414F">
              <w:t xml:space="preserve">Address </w:t>
            </w:r>
            <w:r w:rsidR="00E41A64" w:rsidRPr="0060414F">
              <w:t xml:space="preserve">of Production Device </w:t>
            </w:r>
            <w:r w:rsidRPr="0060414F">
              <w:t>(Country, City, Street, Postal code)</w:t>
            </w:r>
          </w:p>
        </w:tc>
        <w:tc>
          <w:tcPr>
            <w:tcW w:w="6663" w:type="dxa"/>
            <w:gridSpan w:val="3"/>
          </w:tcPr>
          <w:p w14:paraId="40D92AD9" w14:textId="77777777" w:rsidR="00A82B26" w:rsidRDefault="00A82B26" w:rsidP="006F0239">
            <w:pPr>
              <w:ind w:left="142"/>
            </w:pPr>
          </w:p>
        </w:tc>
      </w:tr>
      <w:tr w:rsidR="005114BB" w14:paraId="50278CB6" w14:textId="77777777" w:rsidTr="00D943A7">
        <w:tc>
          <w:tcPr>
            <w:tcW w:w="2689" w:type="dxa"/>
          </w:tcPr>
          <w:p w14:paraId="4A1703CC" w14:textId="77777777" w:rsidR="00A82B26" w:rsidRPr="0060414F" w:rsidRDefault="00A546A3" w:rsidP="006F0239">
            <w:pPr>
              <w:ind w:left="142"/>
            </w:pPr>
            <w:r w:rsidRPr="0060414F">
              <w:t>Coordinates (longitude, latitude)</w:t>
            </w:r>
          </w:p>
        </w:tc>
        <w:tc>
          <w:tcPr>
            <w:tcW w:w="6663" w:type="dxa"/>
            <w:gridSpan w:val="3"/>
          </w:tcPr>
          <w:p w14:paraId="6FF975C2" w14:textId="77777777" w:rsidR="00A82B26" w:rsidRDefault="00A82B26" w:rsidP="006F0239">
            <w:pPr>
              <w:ind w:left="142"/>
            </w:pPr>
          </w:p>
        </w:tc>
      </w:tr>
      <w:tr w:rsidR="005114BB" w14:paraId="5C90BEEC" w14:textId="77777777" w:rsidTr="00D943A7">
        <w:tc>
          <w:tcPr>
            <w:tcW w:w="2689" w:type="dxa"/>
          </w:tcPr>
          <w:p w14:paraId="184DF810" w14:textId="77777777" w:rsidR="00A82B26" w:rsidRPr="0060414F" w:rsidRDefault="00A546A3" w:rsidP="006F0239">
            <w:pPr>
              <w:ind w:left="142"/>
            </w:pPr>
            <w:r w:rsidRPr="0060414F">
              <w:t xml:space="preserve">The first date of commissioning </w:t>
            </w:r>
          </w:p>
        </w:tc>
        <w:tc>
          <w:tcPr>
            <w:tcW w:w="6663" w:type="dxa"/>
            <w:gridSpan w:val="3"/>
          </w:tcPr>
          <w:p w14:paraId="02323E68" w14:textId="77777777" w:rsidR="00A82B26" w:rsidRDefault="00A82B26" w:rsidP="006F0239">
            <w:pPr>
              <w:ind w:left="142"/>
            </w:pPr>
          </w:p>
        </w:tc>
      </w:tr>
      <w:tr w:rsidR="005114BB" w14:paraId="48AAA7A6" w14:textId="77777777" w:rsidTr="00D943A7">
        <w:tc>
          <w:tcPr>
            <w:tcW w:w="2689" w:type="dxa"/>
          </w:tcPr>
          <w:p w14:paraId="37F944D8" w14:textId="77777777" w:rsidR="00A82B26" w:rsidRPr="0060414F" w:rsidRDefault="00A546A3" w:rsidP="006F0239">
            <w:pPr>
              <w:ind w:left="142"/>
            </w:pPr>
            <w:r w:rsidRPr="0060414F">
              <w:t>Grid connection</w:t>
            </w:r>
          </w:p>
        </w:tc>
        <w:tc>
          <w:tcPr>
            <w:tcW w:w="6663" w:type="dxa"/>
            <w:gridSpan w:val="3"/>
          </w:tcPr>
          <w:p w14:paraId="70D2EC88" w14:textId="42124A23" w:rsidR="00A82B26" w:rsidRPr="0060414F" w:rsidRDefault="008868CA" w:rsidP="006F0239">
            <w:pPr>
              <w:ind w:left="142"/>
            </w:pPr>
            <w:r>
              <w:t xml:space="preserve"> </w:t>
            </w:r>
            <w:sdt>
              <w:sdtPr>
                <w:id w:val="-849180472"/>
                <w14:checkbox>
                  <w14:checked w14:val="0"/>
                  <w14:checkedState w14:val="2612" w14:font="MS Gothic"/>
                  <w14:uncheckedState w14:val="2610" w14:font="MS Gothic"/>
                </w14:checkbox>
              </w:sdtPr>
              <w:sdtContent>
                <w:r>
                  <w:rPr>
                    <w:rFonts w:ascii="MS Gothic" w:eastAsia="MS Gothic" w:hAnsi="MS Gothic" w:hint="eastAsia"/>
                  </w:rPr>
                  <w:t>☐</w:t>
                </w:r>
              </w:sdtContent>
            </w:sdt>
            <w:r w:rsidRPr="0060414F">
              <w:t xml:space="preserve"> </w:t>
            </w:r>
            <w:r w:rsidR="008D78D5" w:rsidRPr="0060414F">
              <w:t>TSOs grid</w:t>
            </w:r>
          </w:p>
          <w:p w14:paraId="66C903FB" w14:textId="4CBF3C5D" w:rsidR="00A82B26" w:rsidRPr="0060414F" w:rsidRDefault="008868CA" w:rsidP="006F0239">
            <w:pPr>
              <w:ind w:left="142"/>
            </w:pPr>
            <w:r>
              <w:t xml:space="preserve"> </w:t>
            </w:r>
            <w:sdt>
              <w:sdtPr>
                <w:id w:val="1899617993"/>
                <w14:checkbox>
                  <w14:checked w14:val="0"/>
                  <w14:checkedState w14:val="2612" w14:font="MS Gothic"/>
                  <w14:uncheckedState w14:val="2610" w14:font="MS Gothic"/>
                </w14:checkbox>
              </w:sdtPr>
              <w:sdtContent>
                <w:r>
                  <w:rPr>
                    <w:rFonts w:ascii="MS Gothic" w:eastAsia="MS Gothic" w:hAnsi="MS Gothic" w:hint="eastAsia"/>
                  </w:rPr>
                  <w:t>☐</w:t>
                </w:r>
              </w:sdtContent>
            </w:sdt>
            <w:r w:rsidRPr="0060414F">
              <w:t xml:space="preserve"> </w:t>
            </w:r>
            <w:r w:rsidR="008D78D5" w:rsidRPr="0060414F">
              <w:t>DSOs grid</w:t>
            </w:r>
            <w:r w:rsidR="008D78D5" w:rsidRPr="0060414F">
              <w:tab/>
              <w:t>_______________________________(name)</w:t>
            </w:r>
          </w:p>
        </w:tc>
      </w:tr>
      <w:tr w:rsidR="005114BB" w14:paraId="3F5BD710" w14:textId="77777777" w:rsidTr="00D943A7">
        <w:tc>
          <w:tcPr>
            <w:tcW w:w="2689" w:type="dxa"/>
          </w:tcPr>
          <w:p w14:paraId="55EE619F" w14:textId="096E8E9C" w:rsidR="00A82B26" w:rsidRPr="0060414F" w:rsidRDefault="00A546A3" w:rsidP="006F0239">
            <w:pPr>
              <w:ind w:left="142"/>
            </w:pPr>
            <w:r w:rsidRPr="0060414F">
              <w:t>Metering ID (object EIC</w:t>
            </w:r>
            <w:r w:rsidR="00630809" w:rsidRPr="0060414F">
              <w:t xml:space="preserve"> and metering point EIK (TSOs network) or </w:t>
            </w:r>
            <w:r w:rsidR="00105313" w:rsidRPr="0060414F">
              <w:t>metering point code (</w:t>
            </w:r>
            <w:r w:rsidR="005568B0">
              <w:t>D</w:t>
            </w:r>
            <w:r w:rsidR="00105313" w:rsidRPr="0060414F">
              <w:t>SOs network</w:t>
            </w:r>
            <w:r w:rsidRPr="00F50B37">
              <w:t>)</w:t>
            </w:r>
            <w:r w:rsidR="00F450ED" w:rsidRPr="00F50B37">
              <w:t xml:space="preserve">, </w:t>
            </w:r>
            <w:r w:rsidR="00F450ED" w:rsidRPr="00F50B37">
              <w:rPr>
                <w:rStyle w:val="normaltextrun"/>
                <w:sz w:val="19"/>
                <w:szCs w:val="19"/>
                <w:u w:val="single"/>
                <w:shd w:val="clear" w:color="auto" w:fill="FFFFFF"/>
              </w:rPr>
              <w:t>example, 43ZAST1111111111, 43Z-STO111111111</w:t>
            </w:r>
            <w:r w:rsidR="00F450ED" w:rsidRPr="00F50B37">
              <w:rPr>
                <w:lang w:bidi="lv-LV"/>
              </w:rPr>
              <w:t>)</w:t>
            </w:r>
            <w:r w:rsidR="00C54EC3">
              <w:rPr>
                <w:lang w:bidi="lv-LV"/>
              </w:rPr>
              <w:t>.</w:t>
            </w:r>
            <w:r w:rsidR="00F50B37" w:rsidRPr="00F50B37">
              <w:rPr>
                <w:lang w:bidi="lv-LV"/>
              </w:rPr>
              <w:t xml:space="preserve"> </w:t>
            </w:r>
            <w:r w:rsidR="00405F05" w:rsidRPr="0060414F">
              <w:t>I</w:t>
            </w:r>
            <w:r w:rsidRPr="0060414F">
              <w:t>n case of multiple meter use, add all meters and used calculation formula</w:t>
            </w:r>
          </w:p>
        </w:tc>
        <w:tc>
          <w:tcPr>
            <w:tcW w:w="6663" w:type="dxa"/>
            <w:gridSpan w:val="3"/>
          </w:tcPr>
          <w:p w14:paraId="3523F431" w14:textId="77777777" w:rsidR="00A82B26" w:rsidRDefault="00A82B26" w:rsidP="006F0239">
            <w:pPr>
              <w:ind w:left="142"/>
            </w:pPr>
          </w:p>
        </w:tc>
      </w:tr>
      <w:tr w:rsidR="005114BB" w14:paraId="56B67BA8" w14:textId="77777777" w:rsidTr="00D943A7">
        <w:tc>
          <w:tcPr>
            <w:tcW w:w="2689" w:type="dxa"/>
          </w:tcPr>
          <w:p w14:paraId="415663CB" w14:textId="1D0DD2FD" w:rsidR="00A82B26" w:rsidRPr="0060414F" w:rsidRDefault="00A546A3" w:rsidP="006F0239">
            <w:pPr>
              <w:ind w:left="142"/>
            </w:pPr>
            <w:r w:rsidRPr="0060414F">
              <w:t xml:space="preserve">Meter corresponds to net electricity output of </w:t>
            </w:r>
            <w:r w:rsidR="009C0D3A">
              <w:t xml:space="preserve">Production </w:t>
            </w:r>
            <w:r w:rsidRPr="0060414F">
              <w:t>device</w:t>
            </w:r>
          </w:p>
        </w:tc>
        <w:tc>
          <w:tcPr>
            <w:tcW w:w="6663" w:type="dxa"/>
            <w:gridSpan w:val="3"/>
          </w:tcPr>
          <w:p w14:paraId="2A3F3A90" w14:textId="71619B29" w:rsidR="00A82B26" w:rsidRPr="0060414F" w:rsidRDefault="00000000" w:rsidP="006F0239">
            <w:pPr>
              <w:ind w:left="142"/>
            </w:pPr>
            <w:sdt>
              <w:sdtPr>
                <w:id w:val="-266160196"/>
                <w:placeholder>
                  <w:docPart w:val="7B476447A1E847639D5ADFDA46FA87EC"/>
                </w:placeholder>
              </w:sdtPr>
              <w:sdtContent>
                <w:r w:rsidR="008868CA">
                  <w:t xml:space="preserve"> </w:t>
                </w:r>
                <w:sdt>
                  <w:sdtPr>
                    <w:id w:val="532078925"/>
                    <w14:checkbox>
                      <w14:checked w14:val="0"/>
                      <w14:checkedState w14:val="2612" w14:font="MS Gothic"/>
                      <w14:uncheckedState w14:val="2610" w14:font="MS Gothic"/>
                    </w14:checkbox>
                  </w:sdtPr>
                  <w:sdtContent>
                    <w:r w:rsidR="008868CA">
                      <w:rPr>
                        <w:rFonts w:ascii="MS Gothic" w:eastAsia="MS Gothic" w:hAnsi="MS Gothic" w:hint="eastAsia"/>
                      </w:rPr>
                      <w:t>☐</w:t>
                    </w:r>
                  </w:sdtContent>
                </w:sdt>
              </w:sdtContent>
            </w:sdt>
            <w:r w:rsidR="008868CA">
              <w:t xml:space="preserve"> </w:t>
            </w:r>
            <w:r w:rsidR="008D78D5" w:rsidRPr="0060414F">
              <w:t>Yes</w:t>
            </w:r>
          </w:p>
        </w:tc>
      </w:tr>
      <w:tr w:rsidR="005114BB" w14:paraId="33F78EBA" w14:textId="77777777" w:rsidTr="00D943A7">
        <w:tc>
          <w:tcPr>
            <w:tcW w:w="2689" w:type="dxa"/>
            <w:vMerge w:val="restart"/>
          </w:tcPr>
          <w:p w14:paraId="31B2B19A" w14:textId="77777777" w:rsidR="00A82B26" w:rsidRPr="0060414F" w:rsidRDefault="00A546A3" w:rsidP="006F0239">
            <w:pPr>
              <w:ind w:left="142"/>
            </w:pPr>
            <w:r w:rsidRPr="0060414F">
              <w:t>Fuel (-</w:t>
            </w:r>
            <w:proofErr w:type="gramStart"/>
            <w:r w:rsidRPr="0060414F">
              <w:t>s)*</w:t>
            </w:r>
            <w:proofErr w:type="gramEnd"/>
          </w:p>
        </w:tc>
        <w:tc>
          <w:tcPr>
            <w:tcW w:w="2221" w:type="dxa"/>
          </w:tcPr>
          <w:p w14:paraId="2F54250E" w14:textId="77777777" w:rsidR="00A82B26" w:rsidRPr="0060414F" w:rsidRDefault="00A546A3" w:rsidP="006F0239">
            <w:pPr>
              <w:ind w:left="142"/>
            </w:pPr>
            <w:r w:rsidRPr="0060414F">
              <w:t>Level 1</w:t>
            </w:r>
          </w:p>
        </w:tc>
        <w:tc>
          <w:tcPr>
            <w:tcW w:w="2221" w:type="dxa"/>
          </w:tcPr>
          <w:p w14:paraId="4A1E6832" w14:textId="77777777" w:rsidR="00A82B26" w:rsidRPr="0060414F" w:rsidRDefault="00A546A3" w:rsidP="006F0239">
            <w:pPr>
              <w:ind w:left="142"/>
            </w:pPr>
            <w:r w:rsidRPr="0060414F">
              <w:t>Level 2</w:t>
            </w:r>
          </w:p>
        </w:tc>
        <w:tc>
          <w:tcPr>
            <w:tcW w:w="2221" w:type="dxa"/>
          </w:tcPr>
          <w:p w14:paraId="0B902567" w14:textId="77777777" w:rsidR="00A82B26" w:rsidRPr="0060414F" w:rsidRDefault="00A546A3" w:rsidP="006F0239">
            <w:pPr>
              <w:ind w:left="142"/>
            </w:pPr>
            <w:r w:rsidRPr="0060414F">
              <w:t>Level 3</w:t>
            </w:r>
          </w:p>
        </w:tc>
      </w:tr>
      <w:tr w:rsidR="005114BB" w14:paraId="71421A74" w14:textId="77777777" w:rsidTr="00D943A7">
        <w:tc>
          <w:tcPr>
            <w:tcW w:w="2689" w:type="dxa"/>
            <w:vMerge/>
          </w:tcPr>
          <w:p w14:paraId="3B2B32CA" w14:textId="77777777" w:rsidR="00A82B26" w:rsidRPr="0060414F" w:rsidRDefault="00A82B26" w:rsidP="006F0239">
            <w:pPr>
              <w:ind w:left="142"/>
            </w:pPr>
          </w:p>
        </w:tc>
        <w:tc>
          <w:tcPr>
            <w:tcW w:w="2221" w:type="dxa"/>
          </w:tcPr>
          <w:p w14:paraId="03483239" w14:textId="77777777" w:rsidR="00A82B26" w:rsidRDefault="00A82B26" w:rsidP="006F0239">
            <w:pPr>
              <w:ind w:left="142"/>
            </w:pPr>
          </w:p>
        </w:tc>
        <w:tc>
          <w:tcPr>
            <w:tcW w:w="2221" w:type="dxa"/>
          </w:tcPr>
          <w:p w14:paraId="03BB6916" w14:textId="77777777" w:rsidR="00A82B26" w:rsidRDefault="00A82B26" w:rsidP="006F0239">
            <w:pPr>
              <w:ind w:left="142"/>
            </w:pPr>
          </w:p>
        </w:tc>
        <w:tc>
          <w:tcPr>
            <w:tcW w:w="2221" w:type="dxa"/>
          </w:tcPr>
          <w:p w14:paraId="47BB2332" w14:textId="77777777" w:rsidR="00A82B26" w:rsidRDefault="00A82B26" w:rsidP="006F0239">
            <w:pPr>
              <w:ind w:left="142"/>
            </w:pPr>
          </w:p>
        </w:tc>
      </w:tr>
      <w:tr w:rsidR="005114BB" w14:paraId="2B17C8B2" w14:textId="77777777" w:rsidTr="00D943A7">
        <w:tc>
          <w:tcPr>
            <w:tcW w:w="2689" w:type="dxa"/>
            <w:vMerge/>
          </w:tcPr>
          <w:p w14:paraId="0FFDDB3D" w14:textId="77777777" w:rsidR="00A82B26" w:rsidRPr="0060414F" w:rsidRDefault="00A82B26" w:rsidP="006F0239">
            <w:pPr>
              <w:ind w:left="142"/>
            </w:pPr>
          </w:p>
        </w:tc>
        <w:tc>
          <w:tcPr>
            <w:tcW w:w="2221" w:type="dxa"/>
          </w:tcPr>
          <w:p w14:paraId="18D079D2" w14:textId="77777777" w:rsidR="00A82B26" w:rsidRDefault="00A82B26" w:rsidP="006F0239">
            <w:pPr>
              <w:ind w:left="142"/>
            </w:pPr>
          </w:p>
        </w:tc>
        <w:tc>
          <w:tcPr>
            <w:tcW w:w="2221" w:type="dxa"/>
          </w:tcPr>
          <w:p w14:paraId="10DE2BC8" w14:textId="77777777" w:rsidR="00A82B26" w:rsidRDefault="00A82B26" w:rsidP="006F0239">
            <w:pPr>
              <w:ind w:left="142"/>
            </w:pPr>
          </w:p>
        </w:tc>
        <w:tc>
          <w:tcPr>
            <w:tcW w:w="2221" w:type="dxa"/>
          </w:tcPr>
          <w:p w14:paraId="36425DDD" w14:textId="77777777" w:rsidR="00A82B26" w:rsidRDefault="00A82B26" w:rsidP="006F0239">
            <w:pPr>
              <w:ind w:left="142"/>
            </w:pPr>
          </w:p>
        </w:tc>
      </w:tr>
      <w:tr w:rsidR="005114BB" w14:paraId="2848850D" w14:textId="77777777" w:rsidTr="00D943A7">
        <w:tc>
          <w:tcPr>
            <w:tcW w:w="2689" w:type="dxa"/>
            <w:vMerge w:val="restart"/>
          </w:tcPr>
          <w:p w14:paraId="4A7B0D3C" w14:textId="77777777" w:rsidR="00A82B26" w:rsidRPr="0060414F" w:rsidRDefault="00A546A3" w:rsidP="006F0239">
            <w:pPr>
              <w:ind w:left="142"/>
            </w:pPr>
            <w:r w:rsidRPr="0060414F">
              <w:t>Technology*</w:t>
            </w:r>
          </w:p>
        </w:tc>
        <w:tc>
          <w:tcPr>
            <w:tcW w:w="2221" w:type="dxa"/>
          </w:tcPr>
          <w:p w14:paraId="6DB795F4" w14:textId="77777777" w:rsidR="00A82B26" w:rsidRPr="0060414F" w:rsidRDefault="00A546A3" w:rsidP="006F0239">
            <w:pPr>
              <w:ind w:left="142"/>
            </w:pPr>
            <w:r w:rsidRPr="0060414F">
              <w:t>Level 1</w:t>
            </w:r>
          </w:p>
        </w:tc>
        <w:tc>
          <w:tcPr>
            <w:tcW w:w="2221" w:type="dxa"/>
          </w:tcPr>
          <w:p w14:paraId="3700A5B5" w14:textId="77777777" w:rsidR="00A82B26" w:rsidRPr="0060414F" w:rsidRDefault="00A546A3" w:rsidP="006F0239">
            <w:pPr>
              <w:ind w:left="142"/>
            </w:pPr>
            <w:r w:rsidRPr="0060414F">
              <w:t>Level 2</w:t>
            </w:r>
          </w:p>
        </w:tc>
        <w:tc>
          <w:tcPr>
            <w:tcW w:w="2221" w:type="dxa"/>
          </w:tcPr>
          <w:p w14:paraId="2EE1D22B" w14:textId="77777777" w:rsidR="00A82B26" w:rsidRPr="0060414F" w:rsidRDefault="00A546A3" w:rsidP="006F0239">
            <w:pPr>
              <w:ind w:left="142"/>
            </w:pPr>
            <w:r w:rsidRPr="0060414F">
              <w:t>Level 3</w:t>
            </w:r>
          </w:p>
        </w:tc>
      </w:tr>
      <w:tr w:rsidR="005114BB" w14:paraId="14C2FADA" w14:textId="77777777" w:rsidTr="00D943A7">
        <w:tc>
          <w:tcPr>
            <w:tcW w:w="2689" w:type="dxa"/>
            <w:vMerge/>
          </w:tcPr>
          <w:p w14:paraId="01251DDE" w14:textId="77777777" w:rsidR="00A82B26" w:rsidRPr="0060414F" w:rsidRDefault="00A82B26" w:rsidP="006F0239">
            <w:pPr>
              <w:ind w:left="142"/>
            </w:pPr>
          </w:p>
        </w:tc>
        <w:tc>
          <w:tcPr>
            <w:tcW w:w="2221" w:type="dxa"/>
          </w:tcPr>
          <w:p w14:paraId="07F76E79" w14:textId="77777777" w:rsidR="00A82B26" w:rsidRDefault="00A82B26" w:rsidP="006F0239">
            <w:pPr>
              <w:ind w:left="142"/>
            </w:pPr>
          </w:p>
        </w:tc>
        <w:tc>
          <w:tcPr>
            <w:tcW w:w="2221" w:type="dxa"/>
          </w:tcPr>
          <w:p w14:paraId="3A55BA80" w14:textId="77777777" w:rsidR="00A82B26" w:rsidRDefault="00A82B26" w:rsidP="006F0239">
            <w:pPr>
              <w:ind w:left="142"/>
            </w:pPr>
          </w:p>
        </w:tc>
        <w:tc>
          <w:tcPr>
            <w:tcW w:w="2221" w:type="dxa"/>
          </w:tcPr>
          <w:p w14:paraId="05E09BBB" w14:textId="77777777" w:rsidR="00A82B26" w:rsidRDefault="00A82B26" w:rsidP="006F0239">
            <w:pPr>
              <w:ind w:left="142"/>
            </w:pPr>
          </w:p>
        </w:tc>
      </w:tr>
      <w:tr w:rsidR="005114BB" w14:paraId="2224B8F4" w14:textId="77777777" w:rsidTr="00D943A7">
        <w:tc>
          <w:tcPr>
            <w:tcW w:w="2689" w:type="dxa"/>
          </w:tcPr>
          <w:p w14:paraId="171E2D3A" w14:textId="4BBC5588" w:rsidR="00A82B26" w:rsidRPr="0060414F" w:rsidRDefault="00A546A3" w:rsidP="006F0239">
            <w:pPr>
              <w:ind w:left="142"/>
            </w:pPr>
            <w:r w:rsidRPr="0060414F">
              <w:t xml:space="preserve">Account Holder who receives issued </w:t>
            </w:r>
            <w:r w:rsidR="00074B95">
              <w:t>EECS GO</w:t>
            </w:r>
            <w:r w:rsidRPr="0060414F">
              <w:t xml:space="preserve"> (Account </w:t>
            </w:r>
            <w:r w:rsidR="00667804">
              <w:t>H</w:t>
            </w:r>
            <w:r w:rsidRPr="0060414F">
              <w:t xml:space="preserve">older name and Business ID) (optional – fill in case differs from Account </w:t>
            </w:r>
            <w:r w:rsidR="00667804">
              <w:t>H</w:t>
            </w:r>
            <w:r w:rsidRPr="0060414F">
              <w:t>older from above)</w:t>
            </w:r>
          </w:p>
        </w:tc>
        <w:tc>
          <w:tcPr>
            <w:tcW w:w="6663" w:type="dxa"/>
            <w:gridSpan w:val="3"/>
          </w:tcPr>
          <w:p w14:paraId="7BB9CE1A" w14:textId="77777777" w:rsidR="00A82B26" w:rsidRDefault="00A82B26" w:rsidP="006F0239">
            <w:pPr>
              <w:ind w:left="142"/>
            </w:pPr>
          </w:p>
        </w:tc>
      </w:tr>
      <w:tr w:rsidR="005114BB" w14:paraId="1CDBB896" w14:textId="77777777" w:rsidTr="00D943A7">
        <w:tc>
          <w:tcPr>
            <w:tcW w:w="2689" w:type="dxa"/>
          </w:tcPr>
          <w:p w14:paraId="75D825B4" w14:textId="77777777" w:rsidR="00A82B26" w:rsidRPr="0060414F" w:rsidRDefault="00A546A3" w:rsidP="006F0239">
            <w:pPr>
              <w:ind w:left="142"/>
            </w:pPr>
            <w:r w:rsidRPr="0060414F">
              <w:t>Trading Scheme</w:t>
            </w:r>
          </w:p>
        </w:tc>
        <w:tc>
          <w:tcPr>
            <w:tcW w:w="6663" w:type="dxa"/>
            <w:gridSpan w:val="3"/>
          </w:tcPr>
          <w:p w14:paraId="002B6C05" w14:textId="132A13DB" w:rsidR="00A82B26" w:rsidRPr="0060414F" w:rsidRDefault="00074B95" w:rsidP="006F0239">
            <w:pPr>
              <w:ind w:left="142"/>
              <w:rPr>
                <w:rFonts w:ascii="MS Gothic" w:eastAsia="MS Gothic" w:hAnsi="MS Gothic"/>
              </w:rPr>
            </w:pPr>
            <w:r>
              <w:t>EECS GO</w:t>
            </w:r>
          </w:p>
        </w:tc>
      </w:tr>
    </w:tbl>
    <w:p w14:paraId="46B1445B" w14:textId="50487D0B" w:rsidR="00AE67E4" w:rsidRPr="0060414F" w:rsidRDefault="00A546A3" w:rsidP="002232D6">
      <w:pPr>
        <w:ind w:left="142"/>
      </w:pPr>
      <w:r w:rsidRPr="0060414F">
        <w:t xml:space="preserve">*For fuel and technology input </w:t>
      </w:r>
      <w:r w:rsidR="00D901C8">
        <w:rPr>
          <w:szCs w:val="20"/>
        </w:rPr>
        <w:t>please see EECS Rules Fact Sheet 5 "TYPES OF ENERGY INPUTS AND TECHNOLOGIES"(</w:t>
      </w:r>
      <w:hyperlink r:id="rId42" w:history="1">
        <w:r w:rsidR="00D901C8" w:rsidRPr="001411D1">
          <w:rPr>
            <w:rStyle w:val="Hyperlink"/>
            <w:szCs w:val="20"/>
          </w:rPr>
          <w:t>https://www.aib-net.org/eecs/fact-sheets</w:t>
        </w:r>
      </w:hyperlink>
      <w:r w:rsidR="00D901C8">
        <w:rPr>
          <w:szCs w:val="20"/>
        </w:rPr>
        <w:t>)</w:t>
      </w:r>
    </w:p>
    <w:p w14:paraId="34CBC8AB" w14:textId="08DE1E24" w:rsidR="002232D6" w:rsidRPr="0060414F" w:rsidRDefault="002232D6" w:rsidP="002232D6">
      <w:pPr>
        <w:ind w:left="142"/>
      </w:pPr>
    </w:p>
    <w:p w14:paraId="6A9A1B10" w14:textId="350D1ACA" w:rsidR="002232D6" w:rsidRPr="0060414F" w:rsidRDefault="002232D6" w:rsidP="002232D6">
      <w:pPr>
        <w:ind w:left="142"/>
      </w:pPr>
    </w:p>
    <w:p w14:paraId="52C99963" w14:textId="77777777" w:rsidR="002232D6" w:rsidRPr="0060414F" w:rsidRDefault="002232D6" w:rsidP="002232D6">
      <w:pPr>
        <w:spacing w:after="0" w:line="240" w:lineRule="auto"/>
        <w:ind w:left="142"/>
      </w:pPr>
    </w:p>
    <w:tbl>
      <w:tblPr>
        <w:tblStyle w:val="TableGrid"/>
        <w:tblW w:w="8931" w:type="dxa"/>
        <w:tblInd w:w="-5" w:type="dxa"/>
        <w:tblLook w:val="04A0" w:firstRow="1" w:lastRow="0" w:firstColumn="1" w:lastColumn="0" w:noHBand="0" w:noVBand="1"/>
      </w:tblPr>
      <w:tblGrid>
        <w:gridCol w:w="1917"/>
        <w:gridCol w:w="1437"/>
        <w:gridCol w:w="1103"/>
        <w:gridCol w:w="1059"/>
        <w:gridCol w:w="1438"/>
        <w:gridCol w:w="1977"/>
      </w:tblGrid>
      <w:tr w:rsidR="005114BB" w14:paraId="10599A89" w14:textId="77777777" w:rsidTr="006F0239">
        <w:tc>
          <w:tcPr>
            <w:tcW w:w="8931" w:type="dxa"/>
            <w:gridSpan w:val="6"/>
          </w:tcPr>
          <w:p w14:paraId="47407F1F" w14:textId="77777777" w:rsidR="007C1D04" w:rsidRDefault="00A546A3" w:rsidP="006F0239">
            <w:pPr>
              <w:ind w:left="142"/>
              <w:jc w:val="center"/>
            </w:pPr>
            <w:r w:rsidRPr="00CC0C38">
              <w:rPr>
                <w:rStyle w:val="normaltextrun"/>
              </w:rPr>
              <w:t>The State aid</w:t>
            </w:r>
          </w:p>
        </w:tc>
      </w:tr>
      <w:tr w:rsidR="005114BB" w14:paraId="2C8523A8" w14:textId="77777777" w:rsidTr="006F0239">
        <w:tc>
          <w:tcPr>
            <w:tcW w:w="4457" w:type="dxa"/>
            <w:gridSpan w:val="3"/>
          </w:tcPr>
          <w:p w14:paraId="588A3E2E" w14:textId="77777777" w:rsidR="007C1D04" w:rsidRDefault="00A546A3" w:rsidP="006F0239">
            <w:pPr>
              <w:ind w:left="142"/>
            </w:pPr>
            <w:r w:rsidRPr="0060414F">
              <w:t>Production Device received Investment support</w:t>
            </w:r>
          </w:p>
        </w:tc>
        <w:tc>
          <w:tcPr>
            <w:tcW w:w="4474" w:type="dxa"/>
            <w:gridSpan w:val="3"/>
            <w:vAlign w:val="center"/>
          </w:tcPr>
          <w:p w14:paraId="4A803E55" w14:textId="4AC04830" w:rsidR="007C1D04" w:rsidRPr="0060414F" w:rsidRDefault="00000000" w:rsidP="006F0239">
            <w:pPr>
              <w:ind w:left="142"/>
            </w:pPr>
            <w:sdt>
              <w:sdtPr>
                <w:id w:val="1762634586"/>
                <w14:checkbox>
                  <w14:checked w14:val="0"/>
                  <w14:checkedState w14:val="2612" w14:font="MS Gothic"/>
                  <w14:uncheckedState w14:val="2610" w14:font="MS Gothic"/>
                </w14:checkbox>
              </w:sdtPr>
              <w:sdtContent>
                <w:r w:rsidR="006E388E">
                  <w:rPr>
                    <w:rFonts w:ascii="MS Gothic" w:eastAsia="MS Gothic" w:hAnsi="MS Gothic" w:hint="eastAsia"/>
                  </w:rPr>
                  <w:t>☐</w:t>
                </w:r>
              </w:sdtContent>
            </w:sdt>
            <w:r w:rsidR="008868CA" w:rsidRPr="0060414F">
              <w:rPr>
                <w:rFonts w:ascii="MS Gothic" w:eastAsia="MS Gothic" w:hAnsi="MS Gothic"/>
              </w:rPr>
              <w:t xml:space="preserve"> </w:t>
            </w:r>
            <w:r w:rsidR="008D78D5" w:rsidRPr="0060414F">
              <w:t xml:space="preserve">Yes or </w:t>
            </w:r>
            <w:r w:rsidR="006E388E">
              <w:t xml:space="preserve"> </w:t>
            </w:r>
            <w:sdt>
              <w:sdtPr>
                <w:id w:val="511728354"/>
                <w14:checkbox>
                  <w14:checked w14:val="0"/>
                  <w14:checkedState w14:val="2612" w14:font="MS Gothic"/>
                  <w14:uncheckedState w14:val="2610" w14:font="MS Gothic"/>
                </w14:checkbox>
              </w:sdtPr>
              <w:sdtContent>
                <w:r w:rsidR="006E388E">
                  <w:rPr>
                    <w:rFonts w:ascii="MS Gothic" w:eastAsia="MS Gothic" w:hAnsi="MS Gothic" w:hint="eastAsia"/>
                  </w:rPr>
                  <w:t>☐</w:t>
                </w:r>
              </w:sdtContent>
            </w:sdt>
            <w:r w:rsidR="006E388E" w:rsidRPr="0060414F">
              <w:t xml:space="preserve"> </w:t>
            </w:r>
            <w:r w:rsidR="008D78D5" w:rsidRPr="0060414F">
              <w:t>No</w:t>
            </w:r>
          </w:p>
          <w:p w14:paraId="34E411A1" w14:textId="77777777" w:rsidR="007C1D04" w:rsidRDefault="00A546A3" w:rsidP="006F0239">
            <w:pPr>
              <w:pStyle w:val="ListParagraph"/>
              <w:ind w:left="142"/>
            </w:pPr>
            <w:r w:rsidRPr="0060414F">
              <w:t xml:space="preserve">If </w:t>
            </w:r>
            <w:proofErr w:type="gramStart"/>
            <w:r w:rsidRPr="0060414F">
              <w:t>Yes</w:t>
            </w:r>
            <w:proofErr w:type="gramEnd"/>
            <w:r w:rsidRPr="0060414F">
              <w:t>, fill the table below</w:t>
            </w:r>
          </w:p>
        </w:tc>
      </w:tr>
      <w:tr w:rsidR="005114BB" w14:paraId="3B92FD45" w14:textId="77777777" w:rsidTr="006F0239">
        <w:tc>
          <w:tcPr>
            <w:tcW w:w="4457" w:type="dxa"/>
            <w:gridSpan w:val="3"/>
            <w:vAlign w:val="center"/>
          </w:tcPr>
          <w:p w14:paraId="0AB5B987" w14:textId="77777777" w:rsidR="007C1D04" w:rsidRPr="0060414F" w:rsidRDefault="00A546A3" w:rsidP="006F0239">
            <w:pPr>
              <w:ind w:left="142"/>
            </w:pPr>
            <w:r w:rsidRPr="0060414F">
              <w:t xml:space="preserve">Production Device receives Production support </w:t>
            </w:r>
          </w:p>
        </w:tc>
        <w:tc>
          <w:tcPr>
            <w:tcW w:w="4474" w:type="dxa"/>
            <w:gridSpan w:val="3"/>
            <w:vAlign w:val="center"/>
          </w:tcPr>
          <w:p w14:paraId="789B2D2E" w14:textId="7976F6E1" w:rsidR="007C1D04" w:rsidRPr="0060414F" w:rsidRDefault="00000000" w:rsidP="006F0239">
            <w:pPr>
              <w:ind w:left="142"/>
            </w:pPr>
            <w:sdt>
              <w:sdtPr>
                <w:id w:val="-940843610"/>
                <w14:checkbox>
                  <w14:checked w14:val="0"/>
                  <w14:checkedState w14:val="2612" w14:font="MS Gothic"/>
                  <w14:uncheckedState w14:val="2610" w14:font="MS Gothic"/>
                </w14:checkbox>
              </w:sdtPr>
              <w:sdtContent>
                <w:r w:rsidR="006E388E">
                  <w:rPr>
                    <w:rFonts w:ascii="MS Gothic" w:eastAsia="MS Gothic" w:hAnsi="MS Gothic" w:hint="eastAsia"/>
                  </w:rPr>
                  <w:t>☐</w:t>
                </w:r>
              </w:sdtContent>
            </w:sdt>
            <w:r w:rsidR="00124628" w:rsidRPr="0060414F">
              <w:rPr>
                <w:rFonts w:ascii="MS Gothic" w:eastAsia="MS Gothic" w:hAnsi="MS Gothic"/>
              </w:rPr>
              <w:t xml:space="preserve"> </w:t>
            </w:r>
            <w:r w:rsidR="008D78D5" w:rsidRPr="0060414F">
              <w:t xml:space="preserve">Yes or </w:t>
            </w:r>
            <w:r w:rsidR="006E388E">
              <w:t xml:space="preserve"> </w:t>
            </w:r>
            <w:sdt>
              <w:sdtPr>
                <w:id w:val="-929580889"/>
                <w14:checkbox>
                  <w14:checked w14:val="0"/>
                  <w14:checkedState w14:val="2612" w14:font="MS Gothic"/>
                  <w14:uncheckedState w14:val="2610" w14:font="MS Gothic"/>
                </w14:checkbox>
              </w:sdtPr>
              <w:sdtContent>
                <w:r w:rsidR="006E388E">
                  <w:rPr>
                    <w:rFonts w:ascii="MS Gothic" w:eastAsia="MS Gothic" w:hAnsi="MS Gothic" w:hint="eastAsia"/>
                  </w:rPr>
                  <w:t>☐</w:t>
                </w:r>
              </w:sdtContent>
            </w:sdt>
            <w:r w:rsidR="00A83F30">
              <w:rPr>
                <w:rFonts w:ascii="MS Gothic" w:eastAsia="MS Gothic" w:hAnsi="MS Gothic"/>
              </w:rPr>
              <w:t xml:space="preserve"> </w:t>
            </w:r>
            <w:r w:rsidR="008D78D5" w:rsidRPr="0060414F">
              <w:t>No</w:t>
            </w:r>
          </w:p>
          <w:p w14:paraId="7421464D" w14:textId="77777777" w:rsidR="007C1D04" w:rsidRPr="0060414F" w:rsidRDefault="00A546A3" w:rsidP="006F0239">
            <w:pPr>
              <w:ind w:left="142"/>
              <w:rPr>
                <w:rFonts w:ascii="MS Gothic" w:eastAsia="MS Gothic" w:hAnsi="MS Gothic"/>
              </w:rPr>
            </w:pPr>
            <w:r w:rsidRPr="0060414F">
              <w:t xml:space="preserve">If </w:t>
            </w:r>
            <w:proofErr w:type="gramStart"/>
            <w:r w:rsidRPr="0060414F">
              <w:t>Yes</w:t>
            </w:r>
            <w:proofErr w:type="gramEnd"/>
            <w:r w:rsidRPr="0060414F">
              <w:t>, fill the table below</w:t>
            </w:r>
          </w:p>
        </w:tc>
      </w:tr>
      <w:tr w:rsidR="005114BB" w14:paraId="519F6B3A" w14:textId="77777777" w:rsidTr="006F0239">
        <w:tc>
          <w:tcPr>
            <w:tcW w:w="1917" w:type="dxa"/>
          </w:tcPr>
          <w:p w14:paraId="110B1F4E" w14:textId="77777777" w:rsidR="007C1D04" w:rsidRDefault="00A546A3" w:rsidP="006F0239">
            <w:pPr>
              <w:pStyle w:val="ListParagraph"/>
              <w:ind w:left="142"/>
            </w:pPr>
            <w:r>
              <w:t>Governor of Support scheme</w:t>
            </w:r>
          </w:p>
        </w:tc>
        <w:tc>
          <w:tcPr>
            <w:tcW w:w="1437" w:type="dxa"/>
          </w:tcPr>
          <w:p w14:paraId="72BCA1A4" w14:textId="77777777" w:rsidR="007C1D04" w:rsidRDefault="00A546A3" w:rsidP="006F0239">
            <w:pPr>
              <w:ind w:left="142"/>
            </w:pPr>
            <w:r>
              <w:t>Support scheme type (Production/ Investment support)</w:t>
            </w:r>
          </w:p>
        </w:tc>
        <w:tc>
          <w:tcPr>
            <w:tcW w:w="1103" w:type="dxa"/>
          </w:tcPr>
          <w:p w14:paraId="4991F428" w14:textId="77777777" w:rsidR="007C1D04" w:rsidRDefault="00A546A3" w:rsidP="006F0239">
            <w:pPr>
              <w:ind w:left="142"/>
            </w:pPr>
            <w:r>
              <w:t>Purpose of the State aid</w:t>
            </w:r>
          </w:p>
        </w:tc>
        <w:tc>
          <w:tcPr>
            <w:tcW w:w="1059" w:type="dxa"/>
          </w:tcPr>
          <w:p w14:paraId="7F508BCD" w14:textId="77777777" w:rsidR="007C1D04" w:rsidRPr="0060414F" w:rsidRDefault="00A546A3" w:rsidP="006F0239">
            <w:pPr>
              <w:ind w:left="142"/>
              <w:rPr>
                <w:rFonts w:eastAsia="Times New Roman"/>
                <w:color w:val="414142"/>
                <w:szCs w:val="20"/>
              </w:rPr>
            </w:pPr>
            <w:r w:rsidRPr="00285DB3">
              <w:t>Support scheme number</w:t>
            </w:r>
          </w:p>
        </w:tc>
        <w:tc>
          <w:tcPr>
            <w:tcW w:w="1438" w:type="dxa"/>
          </w:tcPr>
          <w:p w14:paraId="50103F8B" w14:textId="77777777" w:rsidR="007C1D04" w:rsidRDefault="00A546A3" w:rsidP="006F0239">
            <w:pPr>
              <w:ind w:left="142"/>
            </w:pPr>
            <w:r>
              <w:t>Tool</w:t>
            </w:r>
          </w:p>
        </w:tc>
        <w:tc>
          <w:tcPr>
            <w:tcW w:w="1977" w:type="dxa"/>
          </w:tcPr>
          <w:p w14:paraId="1A628BF1" w14:textId="77777777" w:rsidR="007C1D04" w:rsidRDefault="00A546A3" w:rsidP="006F0239">
            <w:pPr>
              <w:pStyle w:val="ListParagraph"/>
              <w:ind w:left="142"/>
            </w:pPr>
            <w:r>
              <w:t>Amount, EUR (In case of Investment support)</w:t>
            </w:r>
          </w:p>
        </w:tc>
      </w:tr>
      <w:tr w:rsidR="005114BB" w14:paraId="4770F9F0" w14:textId="77777777" w:rsidTr="006F0239">
        <w:tc>
          <w:tcPr>
            <w:tcW w:w="1917" w:type="dxa"/>
          </w:tcPr>
          <w:p w14:paraId="6BE15F44" w14:textId="77777777" w:rsidR="007C1D04" w:rsidRDefault="007C1D04" w:rsidP="006F0239">
            <w:pPr>
              <w:pStyle w:val="ListParagraph"/>
              <w:ind w:left="142"/>
            </w:pPr>
          </w:p>
        </w:tc>
        <w:tc>
          <w:tcPr>
            <w:tcW w:w="1437" w:type="dxa"/>
          </w:tcPr>
          <w:p w14:paraId="4010B3AE" w14:textId="77777777" w:rsidR="007C1D04" w:rsidRDefault="007C1D04" w:rsidP="006F0239">
            <w:pPr>
              <w:ind w:left="142"/>
            </w:pPr>
          </w:p>
        </w:tc>
        <w:tc>
          <w:tcPr>
            <w:tcW w:w="1103" w:type="dxa"/>
          </w:tcPr>
          <w:p w14:paraId="5BC9FD57" w14:textId="77777777" w:rsidR="007C1D04" w:rsidRDefault="007C1D04" w:rsidP="006F0239">
            <w:pPr>
              <w:ind w:left="142"/>
            </w:pPr>
          </w:p>
        </w:tc>
        <w:tc>
          <w:tcPr>
            <w:tcW w:w="1059" w:type="dxa"/>
          </w:tcPr>
          <w:p w14:paraId="6F08D85B" w14:textId="77777777" w:rsidR="007C1D04" w:rsidRDefault="007C1D04" w:rsidP="006F0239">
            <w:pPr>
              <w:ind w:left="142"/>
            </w:pPr>
          </w:p>
        </w:tc>
        <w:tc>
          <w:tcPr>
            <w:tcW w:w="1438" w:type="dxa"/>
          </w:tcPr>
          <w:p w14:paraId="41610E86" w14:textId="77777777" w:rsidR="007C1D04" w:rsidRDefault="007C1D04" w:rsidP="006F0239">
            <w:pPr>
              <w:ind w:left="142"/>
            </w:pPr>
          </w:p>
        </w:tc>
        <w:tc>
          <w:tcPr>
            <w:tcW w:w="1977" w:type="dxa"/>
          </w:tcPr>
          <w:p w14:paraId="43770112" w14:textId="77777777" w:rsidR="007C1D04" w:rsidRDefault="007C1D04" w:rsidP="006F0239">
            <w:pPr>
              <w:ind w:left="142"/>
            </w:pPr>
          </w:p>
        </w:tc>
      </w:tr>
      <w:tr w:rsidR="005114BB" w14:paraId="33790796" w14:textId="77777777" w:rsidTr="006F0239">
        <w:tc>
          <w:tcPr>
            <w:tcW w:w="1917" w:type="dxa"/>
          </w:tcPr>
          <w:p w14:paraId="54314354" w14:textId="77777777" w:rsidR="007C1D04" w:rsidRDefault="007C1D04" w:rsidP="006F0239">
            <w:pPr>
              <w:pStyle w:val="ListParagraph"/>
              <w:ind w:left="142"/>
            </w:pPr>
          </w:p>
        </w:tc>
        <w:tc>
          <w:tcPr>
            <w:tcW w:w="1437" w:type="dxa"/>
          </w:tcPr>
          <w:p w14:paraId="00F0D0E0" w14:textId="77777777" w:rsidR="007C1D04" w:rsidRDefault="007C1D04" w:rsidP="006F0239">
            <w:pPr>
              <w:ind w:left="142"/>
            </w:pPr>
          </w:p>
        </w:tc>
        <w:tc>
          <w:tcPr>
            <w:tcW w:w="1103" w:type="dxa"/>
          </w:tcPr>
          <w:p w14:paraId="3189CF4F" w14:textId="77777777" w:rsidR="007C1D04" w:rsidRDefault="007C1D04" w:rsidP="006F0239">
            <w:pPr>
              <w:ind w:left="142"/>
            </w:pPr>
          </w:p>
        </w:tc>
        <w:tc>
          <w:tcPr>
            <w:tcW w:w="1059" w:type="dxa"/>
          </w:tcPr>
          <w:p w14:paraId="0EE2CA71" w14:textId="77777777" w:rsidR="007C1D04" w:rsidRDefault="007C1D04" w:rsidP="006F0239">
            <w:pPr>
              <w:ind w:left="142"/>
            </w:pPr>
          </w:p>
        </w:tc>
        <w:tc>
          <w:tcPr>
            <w:tcW w:w="1438" w:type="dxa"/>
          </w:tcPr>
          <w:p w14:paraId="2D7D0DA2" w14:textId="77777777" w:rsidR="007C1D04" w:rsidRDefault="007C1D04" w:rsidP="006F0239">
            <w:pPr>
              <w:ind w:left="142"/>
            </w:pPr>
          </w:p>
        </w:tc>
        <w:tc>
          <w:tcPr>
            <w:tcW w:w="1977" w:type="dxa"/>
          </w:tcPr>
          <w:p w14:paraId="3180C101" w14:textId="77777777" w:rsidR="007C1D04" w:rsidRDefault="007C1D04" w:rsidP="006F0239">
            <w:pPr>
              <w:ind w:left="142"/>
            </w:pPr>
          </w:p>
        </w:tc>
      </w:tr>
      <w:tr w:rsidR="005114BB" w14:paraId="0EC1E631" w14:textId="77777777" w:rsidTr="006F0239">
        <w:tc>
          <w:tcPr>
            <w:tcW w:w="1917" w:type="dxa"/>
          </w:tcPr>
          <w:p w14:paraId="4524DADF" w14:textId="77777777" w:rsidR="007C1D04" w:rsidRDefault="007C1D04" w:rsidP="006F0239">
            <w:pPr>
              <w:pStyle w:val="ListParagraph"/>
              <w:ind w:left="142"/>
            </w:pPr>
          </w:p>
        </w:tc>
        <w:tc>
          <w:tcPr>
            <w:tcW w:w="1437" w:type="dxa"/>
          </w:tcPr>
          <w:p w14:paraId="31ED893F" w14:textId="77777777" w:rsidR="007C1D04" w:rsidRDefault="007C1D04" w:rsidP="006F0239">
            <w:pPr>
              <w:ind w:left="142"/>
            </w:pPr>
          </w:p>
        </w:tc>
        <w:tc>
          <w:tcPr>
            <w:tcW w:w="1103" w:type="dxa"/>
          </w:tcPr>
          <w:p w14:paraId="00B70B29" w14:textId="77777777" w:rsidR="007C1D04" w:rsidRDefault="007C1D04" w:rsidP="006F0239">
            <w:pPr>
              <w:ind w:left="142"/>
            </w:pPr>
          </w:p>
        </w:tc>
        <w:tc>
          <w:tcPr>
            <w:tcW w:w="1059" w:type="dxa"/>
          </w:tcPr>
          <w:p w14:paraId="0933CC22" w14:textId="77777777" w:rsidR="007C1D04" w:rsidRDefault="007C1D04" w:rsidP="006F0239">
            <w:pPr>
              <w:ind w:left="142"/>
            </w:pPr>
          </w:p>
        </w:tc>
        <w:tc>
          <w:tcPr>
            <w:tcW w:w="1438" w:type="dxa"/>
          </w:tcPr>
          <w:p w14:paraId="232AFC96" w14:textId="77777777" w:rsidR="007C1D04" w:rsidRDefault="007C1D04" w:rsidP="006F0239">
            <w:pPr>
              <w:ind w:left="142"/>
            </w:pPr>
          </w:p>
        </w:tc>
        <w:tc>
          <w:tcPr>
            <w:tcW w:w="1977" w:type="dxa"/>
          </w:tcPr>
          <w:p w14:paraId="4328C95E" w14:textId="77777777" w:rsidR="007C1D04" w:rsidRDefault="007C1D04" w:rsidP="006F0239">
            <w:pPr>
              <w:ind w:left="142"/>
            </w:pPr>
          </w:p>
        </w:tc>
      </w:tr>
      <w:tr w:rsidR="005114BB" w14:paraId="76177AA8" w14:textId="77777777" w:rsidTr="006F0239">
        <w:tc>
          <w:tcPr>
            <w:tcW w:w="1917" w:type="dxa"/>
          </w:tcPr>
          <w:p w14:paraId="3FA8A916" w14:textId="77777777" w:rsidR="007C1D04" w:rsidRDefault="007C1D04" w:rsidP="006F0239">
            <w:pPr>
              <w:pStyle w:val="ListParagraph"/>
              <w:ind w:left="142"/>
            </w:pPr>
          </w:p>
        </w:tc>
        <w:tc>
          <w:tcPr>
            <w:tcW w:w="1437" w:type="dxa"/>
          </w:tcPr>
          <w:p w14:paraId="446B8F2D" w14:textId="77777777" w:rsidR="007C1D04" w:rsidRDefault="007C1D04" w:rsidP="006F0239">
            <w:pPr>
              <w:ind w:left="142"/>
            </w:pPr>
          </w:p>
        </w:tc>
        <w:tc>
          <w:tcPr>
            <w:tcW w:w="1103" w:type="dxa"/>
          </w:tcPr>
          <w:p w14:paraId="6D60978C" w14:textId="77777777" w:rsidR="007C1D04" w:rsidRDefault="007C1D04" w:rsidP="006F0239">
            <w:pPr>
              <w:ind w:left="142"/>
            </w:pPr>
          </w:p>
        </w:tc>
        <w:tc>
          <w:tcPr>
            <w:tcW w:w="1059" w:type="dxa"/>
          </w:tcPr>
          <w:p w14:paraId="2DA2CCC6" w14:textId="77777777" w:rsidR="007C1D04" w:rsidRDefault="007C1D04" w:rsidP="006F0239">
            <w:pPr>
              <w:ind w:left="142"/>
            </w:pPr>
          </w:p>
        </w:tc>
        <w:tc>
          <w:tcPr>
            <w:tcW w:w="1438" w:type="dxa"/>
          </w:tcPr>
          <w:p w14:paraId="59968598" w14:textId="77777777" w:rsidR="007C1D04" w:rsidRDefault="007C1D04" w:rsidP="006F0239">
            <w:pPr>
              <w:ind w:left="142"/>
            </w:pPr>
          </w:p>
        </w:tc>
        <w:tc>
          <w:tcPr>
            <w:tcW w:w="1977" w:type="dxa"/>
          </w:tcPr>
          <w:p w14:paraId="7E9004DC" w14:textId="77777777" w:rsidR="007C1D04" w:rsidRDefault="007C1D04" w:rsidP="006F0239">
            <w:pPr>
              <w:ind w:left="142"/>
            </w:pPr>
          </w:p>
        </w:tc>
      </w:tr>
    </w:tbl>
    <w:p w14:paraId="21967671" w14:textId="77777777" w:rsidR="00A82B26" w:rsidRPr="00A82B26" w:rsidRDefault="00A82B26" w:rsidP="00F50B3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5114BB" w14:paraId="7B441A09" w14:textId="77777777" w:rsidTr="006F0239">
        <w:tc>
          <w:tcPr>
            <w:tcW w:w="4148" w:type="dxa"/>
          </w:tcPr>
          <w:p w14:paraId="20948C5F" w14:textId="77777777" w:rsidR="00BF1663" w:rsidRPr="00CC0C38" w:rsidRDefault="00A546A3" w:rsidP="006F0239">
            <w:pPr>
              <w:pStyle w:val="paragraph"/>
              <w:spacing w:before="0" w:beforeAutospacing="0" w:after="0" w:afterAutospacing="0"/>
              <w:ind w:left="142"/>
              <w:textAlignment w:val="baseline"/>
              <w:rPr>
                <w:rFonts w:ascii="Arial" w:hAnsi="Arial" w:cs="Arial"/>
                <w:sz w:val="18"/>
                <w:szCs w:val="18"/>
                <w:lang w:val="en-GB"/>
              </w:rPr>
            </w:pPr>
            <w:bookmarkStart w:id="132" w:name="_Hlk48810227"/>
            <w:r w:rsidRPr="00CC0C38">
              <w:rPr>
                <w:rStyle w:val="normaltextrun"/>
                <w:rFonts w:ascii="Arial" w:hAnsi="Arial" w:cs="Arial"/>
                <w:sz w:val="18"/>
                <w:szCs w:val="18"/>
                <w:lang w:val="en-GB"/>
              </w:rPr>
              <w:t>_________________________</w:t>
            </w:r>
          </w:p>
          <w:p w14:paraId="7DD9D7F9" w14:textId="5773F00D" w:rsidR="00BF1663" w:rsidRPr="00CC0C38" w:rsidRDefault="00A546A3" w:rsidP="006F0239">
            <w:pPr>
              <w:pStyle w:val="paragraph"/>
              <w:spacing w:before="0" w:beforeAutospacing="0" w:after="0" w:afterAutospacing="0"/>
              <w:ind w:left="142"/>
              <w:textAlignment w:val="baseline"/>
              <w:rPr>
                <w:rFonts w:ascii="Arial" w:hAnsi="Arial" w:cs="Arial"/>
                <w:sz w:val="18"/>
                <w:szCs w:val="18"/>
                <w:lang w:val="en-GB"/>
              </w:rPr>
            </w:pPr>
            <w:r w:rsidRPr="00CC0C38">
              <w:rPr>
                <w:rStyle w:val="normaltextrun"/>
                <w:rFonts w:ascii="Arial" w:hAnsi="Arial" w:cs="Arial"/>
                <w:sz w:val="18"/>
                <w:szCs w:val="18"/>
                <w:lang w:val="en-GB"/>
              </w:rPr>
              <w:t>Account Holder Signature</w:t>
            </w:r>
            <w:r w:rsidR="00423D70" w:rsidRPr="00CC0C38">
              <w:rPr>
                <w:rStyle w:val="normaltextrun"/>
                <w:rFonts w:ascii="Arial" w:hAnsi="Arial" w:cs="Arial"/>
                <w:sz w:val="18"/>
                <w:szCs w:val="18"/>
                <w:lang w:val="en-GB"/>
              </w:rPr>
              <w:t>*</w:t>
            </w:r>
            <w:r w:rsidR="00423D70" w:rsidRPr="00CC0C38">
              <w:rPr>
                <w:rStyle w:val="normaltextrun"/>
                <w:rFonts w:ascii="Arial" w:hAnsi="Arial" w:cs="Arial"/>
                <w:sz w:val="18"/>
                <w:szCs w:val="18"/>
              </w:rPr>
              <w:t>*</w:t>
            </w:r>
          </w:p>
          <w:p w14:paraId="293F65E4" w14:textId="77777777" w:rsidR="00BF1663" w:rsidRPr="00CC0C38" w:rsidRDefault="00BF1663" w:rsidP="006F0239">
            <w:pPr>
              <w:pStyle w:val="paragraph"/>
              <w:spacing w:before="0" w:beforeAutospacing="0" w:after="0" w:afterAutospacing="0"/>
              <w:ind w:left="142"/>
              <w:textAlignment w:val="baseline"/>
              <w:rPr>
                <w:rStyle w:val="normaltextrun"/>
                <w:rFonts w:ascii="Arial" w:hAnsi="Arial" w:cs="Arial"/>
                <w:sz w:val="18"/>
                <w:szCs w:val="18"/>
                <w:lang w:val="en-GB"/>
              </w:rPr>
            </w:pPr>
          </w:p>
        </w:tc>
        <w:tc>
          <w:tcPr>
            <w:tcW w:w="4148" w:type="dxa"/>
          </w:tcPr>
          <w:p w14:paraId="0034AE2E" w14:textId="77777777" w:rsidR="00BF1663" w:rsidRPr="00CC0C38" w:rsidRDefault="00A546A3" w:rsidP="006F0239">
            <w:pPr>
              <w:pStyle w:val="paragraph"/>
              <w:spacing w:before="0" w:beforeAutospacing="0" w:after="0" w:afterAutospacing="0"/>
              <w:ind w:left="142"/>
              <w:jc w:val="right"/>
              <w:textAlignment w:val="baseline"/>
              <w:rPr>
                <w:rFonts w:ascii="Arial" w:hAnsi="Arial" w:cs="Arial"/>
                <w:sz w:val="18"/>
                <w:szCs w:val="18"/>
                <w:lang w:val="en-GB"/>
              </w:rPr>
            </w:pPr>
            <w:r w:rsidRPr="00CC0C38">
              <w:rPr>
                <w:rStyle w:val="normaltextrun"/>
                <w:rFonts w:ascii="Arial" w:hAnsi="Arial" w:cs="Arial"/>
                <w:sz w:val="18"/>
                <w:szCs w:val="18"/>
                <w:lang w:val="en-GB"/>
              </w:rPr>
              <w:t>___________</w:t>
            </w:r>
          </w:p>
          <w:p w14:paraId="000ABFBB" w14:textId="75638213" w:rsidR="00BF1663" w:rsidRPr="00CC0C38" w:rsidRDefault="00A546A3" w:rsidP="006F0239">
            <w:pPr>
              <w:pStyle w:val="paragraph"/>
              <w:spacing w:before="0" w:beforeAutospacing="0" w:after="0" w:afterAutospacing="0"/>
              <w:ind w:left="142"/>
              <w:jc w:val="right"/>
              <w:textAlignment w:val="baseline"/>
              <w:rPr>
                <w:rFonts w:ascii="Arial" w:hAnsi="Arial" w:cs="Arial"/>
                <w:sz w:val="18"/>
                <w:szCs w:val="18"/>
                <w:lang w:val="en-GB"/>
              </w:rPr>
            </w:pPr>
            <w:r w:rsidRPr="00CC0C38">
              <w:rPr>
                <w:rStyle w:val="normaltextrun"/>
                <w:rFonts w:ascii="Arial" w:hAnsi="Arial" w:cs="Arial"/>
                <w:sz w:val="18"/>
                <w:szCs w:val="18"/>
                <w:lang w:val="en-GB"/>
              </w:rPr>
              <w:t>Date</w:t>
            </w:r>
            <w:r w:rsidR="00423D70" w:rsidRPr="00CC0C38">
              <w:rPr>
                <w:rStyle w:val="normaltextrun"/>
                <w:rFonts w:ascii="Arial" w:hAnsi="Arial" w:cs="Arial"/>
                <w:sz w:val="18"/>
                <w:szCs w:val="18"/>
                <w:lang w:val="en-GB"/>
              </w:rPr>
              <w:t>*</w:t>
            </w:r>
            <w:r w:rsidR="00423D70" w:rsidRPr="00CC0C38">
              <w:rPr>
                <w:rStyle w:val="normaltextrun"/>
                <w:rFonts w:ascii="Arial" w:hAnsi="Arial" w:cs="Arial"/>
                <w:sz w:val="18"/>
                <w:szCs w:val="18"/>
              </w:rPr>
              <w:t>*</w:t>
            </w:r>
          </w:p>
          <w:p w14:paraId="376A1212" w14:textId="77777777" w:rsidR="00BF1663" w:rsidRPr="00CC0C38" w:rsidRDefault="00BF1663" w:rsidP="006F0239">
            <w:pPr>
              <w:pStyle w:val="paragraph"/>
              <w:spacing w:before="0" w:beforeAutospacing="0" w:after="0" w:afterAutospacing="0"/>
              <w:ind w:left="142"/>
              <w:textAlignment w:val="baseline"/>
              <w:rPr>
                <w:rStyle w:val="normaltextrun"/>
                <w:rFonts w:ascii="Arial" w:hAnsi="Arial" w:cs="Arial"/>
                <w:sz w:val="18"/>
                <w:szCs w:val="18"/>
                <w:lang w:val="en-GB"/>
              </w:rPr>
            </w:pPr>
          </w:p>
        </w:tc>
      </w:tr>
      <w:bookmarkEnd w:id="132"/>
    </w:tbl>
    <w:p w14:paraId="7EA7B91C" w14:textId="77777777" w:rsidR="00BF1663" w:rsidRPr="00CC0C38" w:rsidRDefault="00BF1663" w:rsidP="00BF1663">
      <w:pPr>
        <w:pStyle w:val="ListParagraph"/>
        <w:ind w:left="142"/>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5114BB" w14:paraId="79D3E446" w14:textId="77777777" w:rsidTr="006F0239">
        <w:tc>
          <w:tcPr>
            <w:tcW w:w="4148" w:type="dxa"/>
          </w:tcPr>
          <w:p w14:paraId="03757278" w14:textId="65A57F95" w:rsidR="00BF1663" w:rsidRPr="00CC0C38" w:rsidRDefault="00A546A3" w:rsidP="006F0239">
            <w:pPr>
              <w:pStyle w:val="paragraph"/>
              <w:spacing w:before="0" w:beforeAutospacing="0" w:after="0" w:afterAutospacing="0"/>
              <w:ind w:left="142"/>
              <w:textAlignment w:val="baseline"/>
              <w:rPr>
                <w:rFonts w:ascii="Arial" w:hAnsi="Arial" w:cs="Arial"/>
                <w:sz w:val="18"/>
                <w:szCs w:val="18"/>
                <w:lang w:val="en-GB"/>
              </w:rPr>
            </w:pPr>
            <w:r w:rsidRPr="00CC0C38">
              <w:rPr>
                <w:rStyle w:val="normaltextrun"/>
                <w:rFonts w:ascii="Arial" w:hAnsi="Arial" w:cs="Arial"/>
                <w:sz w:val="18"/>
                <w:szCs w:val="18"/>
                <w:lang w:val="en-GB"/>
              </w:rPr>
              <w:t>_________________________</w:t>
            </w:r>
            <w:r w:rsidR="00423D70" w:rsidRPr="00CC0C38">
              <w:rPr>
                <w:rStyle w:val="normaltextrun"/>
                <w:rFonts w:ascii="Arial" w:hAnsi="Arial" w:cs="Arial"/>
                <w:sz w:val="18"/>
                <w:szCs w:val="18"/>
                <w:lang w:val="en-GB"/>
              </w:rPr>
              <w:t>_</w:t>
            </w:r>
            <w:r w:rsidR="00423D70" w:rsidRPr="00CC0C38">
              <w:rPr>
                <w:rStyle w:val="normaltextrun"/>
                <w:rFonts w:ascii="Arial" w:hAnsi="Arial" w:cs="Arial"/>
                <w:sz w:val="18"/>
                <w:szCs w:val="18"/>
              </w:rPr>
              <w:t>________</w:t>
            </w:r>
          </w:p>
          <w:p w14:paraId="4BB50C7B" w14:textId="68D9335A" w:rsidR="00BF1663" w:rsidRPr="00CC0C38" w:rsidRDefault="00A546A3" w:rsidP="006F0239">
            <w:pPr>
              <w:pStyle w:val="paragraph"/>
              <w:spacing w:before="0" w:beforeAutospacing="0" w:after="0" w:afterAutospacing="0"/>
              <w:ind w:left="142"/>
              <w:textAlignment w:val="baseline"/>
              <w:rPr>
                <w:rFonts w:ascii="Arial" w:hAnsi="Arial" w:cs="Arial"/>
                <w:sz w:val="18"/>
                <w:szCs w:val="18"/>
                <w:lang w:val="en-GB"/>
              </w:rPr>
            </w:pPr>
            <w:r w:rsidRPr="00CC0C38">
              <w:rPr>
                <w:rStyle w:val="normaltextrun"/>
                <w:rFonts w:ascii="Arial" w:hAnsi="Arial" w:cs="Arial"/>
                <w:sz w:val="18"/>
                <w:szCs w:val="18"/>
                <w:lang w:val="en-GB"/>
              </w:rPr>
              <w:t>Production Auditor (Registrar) Signature</w:t>
            </w:r>
            <w:r w:rsidR="00423D70" w:rsidRPr="00CC0C38">
              <w:rPr>
                <w:rStyle w:val="normaltextrun"/>
                <w:rFonts w:ascii="Arial" w:hAnsi="Arial" w:cs="Arial"/>
                <w:sz w:val="18"/>
                <w:szCs w:val="18"/>
                <w:lang w:val="en-GB"/>
              </w:rPr>
              <w:t>*</w:t>
            </w:r>
            <w:r w:rsidR="00423D70" w:rsidRPr="00CC0C38">
              <w:rPr>
                <w:rStyle w:val="normaltextrun"/>
                <w:rFonts w:ascii="Arial" w:hAnsi="Arial" w:cs="Arial"/>
                <w:sz w:val="18"/>
                <w:szCs w:val="18"/>
              </w:rPr>
              <w:t>*</w:t>
            </w:r>
          </w:p>
          <w:p w14:paraId="7BACAEEF" w14:textId="77777777" w:rsidR="00BF1663" w:rsidRPr="00CC0C38" w:rsidRDefault="00BF1663" w:rsidP="006F0239">
            <w:pPr>
              <w:pStyle w:val="paragraph"/>
              <w:spacing w:before="0" w:beforeAutospacing="0" w:after="0" w:afterAutospacing="0"/>
              <w:ind w:left="142"/>
              <w:textAlignment w:val="baseline"/>
              <w:rPr>
                <w:rStyle w:val="normaltextrun"/>
                <w:rFonts w:ascii="Arial" w:hAnsi="Arial" w:cs="Arial"/>
                <w:sz w:val="18"/>
                <w:szCs w:val="18"/>
                <w:lang w:val="en-GB"/>
              </w:rPr>
            </w:pPr>
          </w:p>
        </w:tc>
        <w:tc>
          <w:tcPr>
            <w:tcW w:w="4148" w:type="dxa"/>
          </w:tcPr>
          <w:p w14:paraId="2AC00860" w14:textId="77777777" w:rsidR="00BF1663" w:rsidRPr="00CC0C38" w:rsidRDefault="00A546A3" w:rsidP="006F0239">
            <w:pPr>
              <w:pStyle w:val="paragraph"/>
              <w:spacing w:before="0" w:beforeAutospacing="0" w:after="0" w:afterAutospacing="0"/>
              <w:ind w:left="142"/>
              <w:jc w:val="right"/>
              <w:textAlignment w:val="baseline"/>
              <w:rPr>
                <w:rFonts w:ascii="Arial" w:hAnsi="Arial" w:cs="Arial"/>
                <w:sz w:val="18"/>
                <w:szCs w:val="18"/>
                <w:lang w:val="en-GB"/>
              </w:rPr>
            </w:pPr>
            <w:r w:rsidRPr="00CC0C38">
              <w:rPr>
                <w:rStyle w:val="normaltextrun"/>
                <w:rFonts w:ascii="Arial" w:hAnsi="Arial" w:cs="Arial"/>
                <w:sz w:val="18"/>
                <w:szCs w:val="18"/>
                <w:lang w:val="en-GB"/>
              </w:rPr>
              <w:t>___________</w:t>
            </w:r>
          </w:p>
          <w:p w14:paraId="240E26F7" w14:textId="189DABD0" w:rsidR="00BF1663" w:rsidRPr="00CC0C38" w:rsidRDefault="00A546A3" w:rsidP="006F0239">
            <w:pPr>
              <w:pStyle w:val="paragraph"/>
              <w:spacing w:before="0" w:beforeAutospacing="0" w:after="0" w:afterAutospacing="0"/>
              <w:ind w:left="142"/>
              <w:jc w:val="right"/>
              <w:textAlignment w:val="baseline"/>
              <w:rPr>
                <w:rFonts w:ascii="Arial" w:hAnsi="Arial" w:cs="Arial"/>
                <w:sz w:val="18"/>
                <w:szCs w:val="18"/>
                <w:lang w:val="en-GB"/>
              </w:rPr>
            </w:pPr>
            <w:r w:rsidRPr="00CC0C38">
              <w:rPr>
                <w:rStyle w:val="normaltextrun"/>
                <w:rFonts w:ascii="Arial" w:hAnsi="Arial" w:cs="Arial"/>
                <w:sz w:val="18"/>
                <w:szCs w:val="18"/>
                <w:lang w:val="en-GB"/>
              </w:rPr>
              <w:t>Date</w:t>
            </w:r>
            <w:r w:rsidR="00423D70" w:rsidRPr="00CC0C38">
              <w:rPr>
                <w:rStyle w:val="normaltextrun"/>
                <w:rFonts w:ascii="Arial" w:hAnsi="Arial" w:cs="Arial"/>
                <w:sz w:val="18"/>
                <w:szCs w:val="18"/>
                <w:lang w:val="en-GB"/>
              </w:rPr>
              <w:t>*</w:t>
            </w:r>
            <w:r w:rsidR="00423D70" w:rsidRPr="00CC0C38">
              <w:rPr>
                <w:rStyle w:val="normaltextrun"/>
                <w:rFonts w:ascii="Arial" w:hAnsi="Arial" w:cs="Arial"/>
                <w:sz w:val="18"/>
                <w:szCs w:val="18"/>
              </w:rPr>
              <w:t>*</w:t>
            </w:r>
          </w:p>
          <w:p w14:paraId="4DF98E46" w14:textId="77777777" w:rsidR="00BF1663" w:rsidRPr="00CC0C38" w:rsidRDefault="00BF1663" w:rsidP="006F0239">
            <w:pPr>
              <w:pStyle w:val="paragraph"/>
              <w:spacing w:before="0" w:beforeAutospacing="0" w:after="0" w:afterAutospacing="0"/>
              <w:ind w:left="142"/>
              <w:textAlignment w:val="baseline"/>
              <w:rPr>
                <w:rStyle w:val="normaltextrun"/>
                <w:rFonts w:ascii="Arial" w:hAnsi="Arial" w:cs="Arial"/>
                <w:sz w:val="18"/>
                <w:szCs w:val="18"/>
                <w:lang w:val="en-GB"/>
              </w:rPr>
            </w:pPr>
          </w:p>
        </w:tc>
      </w:tr>
    </w:tbl>
    <w:p w14:paraId="374CB88F" w14:textId="6AE8E3C5" w:rsidR="00692B44" w:rsidRPr="00CC0C38" w:rsidRDefault="00A546A3" w:rsidP="00692B44">
      <w:pPr>
        <w:ind w:left="0"/>
        <w:rPr>
          <w:sz w:val="18"/>
          <w:szCs w:val="18"/>
        </w:rPr>
      </w:pPr>
      <w:r w:rsidRPr="00CC0C38">
        <w:rPr>
          <w:sz w:val="18"/>
          <w:szCs w:val="18"/>
        </w:rPr>
        <w:t>** if the document is signed with a secure electronic signature, see the signature</w:t>
      </w:r>
      <w:r w:rsidR="0059473E" w:rsidRPr="00CC0C38">
        <w:rPr>
          <w:sz w:val="18"/>
          <w:szCs w:val="18"/>
        </w:rPr>
        <w:t>s</w:t>
      </w:r>
      <w:r w:rsidRPr="00CC0C38">
        <w:rPr>
          <w:sz w:val="18"/>
          <w:szCs w:val="18"/>
        </w:rPr>
        <w:t xml:space="preserve"> in the electronic signature, as well as the date</w:t>
      </w:r>
      <w:r w:rsidR="0059473E" w:rsidRPr="00CC0C38">
        <w:rPr>
          <w:sz w:val="18"/>
          <w:szCs w:val="18"/>
        </w:rPr>
        <w:t>s</w:t>
      </w:r>
      <w:r w:rsidRPr="00CC0C38">
        <w:rPr>
          <w:sz w:val="18"/>
          <w:szCs w:val="18"/>
        </w:rPr>
        <w:t xml:space="preserve"> in the time stamp of the document signature</w:t>
      </w:r>
    </w:p>
    <w:p w14:paraId="7E6D9B2A" w14:textId="77777777" w:rsidR="00263611" w:rsidRPr="00CC0C38" w:rsidRDefault="00263611" w:rsidP="00263611">
      <w:pPr>
        <w:ind w:left="0"/>
        <w:rPr>
          <w:sz w:val="16"/>
          <w:szCs w:val="16"/>
        </w:rPr>
      </w:pPr>
    </w:p>
    <w:p w14:paraId="20732D34" w14:textId="39BB3F1E" w:rsidR="00263611" w:rsidRDefault="00263611" w:rsidP="00BF1663">
      <w:pPr>
        <w:ind w:left="0"/>
        <w:rPr>
          <w:szCs w:val="20"/>
        </w:rPr>
      </w:pPr>
    </w:p>
    <w:p w14:paraId="7D99E5AD" w14:textId="77777777" w:rsidR="0090766E" w:rsidRDefault="0090766E">
      <w:pPr>
        <w:ind w:left="0"/>
        <w:rPr>
          <w:rFonts w:eastAsia="Times New Roman"/>
          <w:b/>
          <w:bCs/>
          <w:iCs/>
          <w:color w:val="000000"/>
          <w:szCs w:val="20"/>
        </w:rPr>
      </w:pPr>
    </w:p>
    <w:p w14:paraId="140D0A1F" w14:textId="77777777" w:rsidR="0090766E" w:rsidRDefault="0090766E">
      <w:pPr>
        <w:ind w:left="0"/>
        <w:rPr>
          <w:rFonts w:eastAsia="Times New Roman"/>
          <w:b/>
          <w:bCs/>
          <w:iCs/>
          <w:color w:val="000000"/>
          <w:szCs w:val="20"/>
        </w:rPr>
      </w:pPr>
    </w:p>
    <w:p w14:paraId="7101C387" w14:textId="627CF5D7" w:rsidR="00AE67E4" w:rsidRDefault="00AE67E4">
      <w:pPr>
        <w:ind w:left="0"/>
        <w:rPr>
          <w:rFonts w:eastAsia="Times New Roman"/>
          <w:b/>
          <w:bCs/>
          <w:color w:val="000000"/>
          <w:kern w:val="32"/>
          <w:sz w:val="24"/>
          <w:szCs w:val="32"/>
        </w:rPr>
      </w:pPr>
    </w:p>
    <w:p w14:paraId="3930A078" w14:textId="77777777" w:rsidR="00FE499A" w:rsidRDefault="00A546A3">
      <w:pPr>
        <w:ind w:left="0"/>
        <w:rPr>
          <w:rFonts w:eastAsia="Times New Roman"/>
          <w:b/>
          <w:bCs/>
          <w:color w:val="000000"/>
          <w:kern w:val="32"/>
          <w:sz w:val="24"/>
          <w:szCs w:val="32"/>
        </w:rPr>
      </w:pPr>
      <w:r>
        <w:br w:type="page"/>
      </w:r>
    </w:p>
    <w:p w14:paraId="6BB6FEB0" w14:textId="1ACBA475" w:rsidR="00E76591" w:rsidRPr="005D66B5" w:rsidRDefault="00A546A3" w:rsidP="00276587">
      <w:pPr>
        <w:pStyle w:val="Heading1"/>
        <w:numPr>
          <w:ilvl w:val="0"/>
          <w:numId w:val="0"/>
        </w:numPr>
      </w:pPr>
      <w:bookmarkStart w:id="133" w:name="_Toc109817212"/>
      <w:bookmarkStart w:id="134" w:name="_Toc106183956"/>
      <w:r w:rsidRPr="005D66B5">
        <w:lastRenderedPageBreak/>
        <w:t>Annex 4</w:t>
      </w:r>
      <w:r w:rsidR="00BF56A5">
        <w:t xml:space="preserve">: </w:t>
      </w:r>
      <w:r w:rsidR="00C06F46">
        <w:t>High Efficiency cogeneration declaration</w:t>
      </w:r>
      <w:bookmarkEnd w:id="133"/>
      <w:bookmarkEnd w:id="134"/>
    </w:p>
    <w:tbl>
      <w:tblPr>
        <w:tblStyle w:val="TableGrid"/>
        <w:tblW w:w="9039" w:type="dxa"/>
        <w:tblInd w:w="-5" w:type="dxa"/>
        <w:tblLook w:val="04A0" w:firstRow="1" w:lastRow="0" w:firstColumn="1" w:lastColumn="0" w:noHBand="0" w:noVBand="1"/>
      </w:tblPr>
      <w:tblGrid>
        <w:gridCol w:w="2694"/>
        <w:gridCol w:w="6345"/>
      </w:tblGrid>
      <w:tr w:rsidR="005114BB" w14:paraId="36185BBC" w14:textId="77777777" w:rsidTr="002954E5">
        <w:tc>
          <w:tcPr>
            <w:tcW w:w="2694" w:type="dxa"/>
          </w:tcPr>
          <w:p w14:paraId="0209B91A" w14:textId="77777777" w:rsidR="007D11EA" w:rsidRPr="0060414F" w:rsidRDefault="00A546A3" w:rsidP="006F0239">
            <w:pPr>
              <w:ind w:left="0"/>
            </w:pPr>
            <w:r w:rsidRPr="0060414F">
              <w:t>Account Holder</w:t>
            </w:r>
          </w:p>
        </w:tc>
        <w:tc>
          <w:tcPr>
            <w:tcW w:w="6345" w:type="dxa"/>
          </w:tcPr>
          <w:p w14:paraId="4A0ED544" w14:textId="77777777" w:rsidR="007D11EA" w:rsidRPr="0060414F" w:rsidRDefault="007D11EA" w:rsidP="006F0239">
            <w:pPr>
              <w:tabs>
                <w:tab w:val="left" w:pos="2792"/>
              </w:tabs>
              <w:ind w:left="0"/>
            </w:pPr>
          </w:p>
        </w:tc>
      </w:tr>
      <w:tr w:rsidR="005114BB" w14:paraId="26C7CEF7" w14:textId="77777777" w:rsidTr="002954E5">
        <w:tc>
          <w:tcPr>
            <w:tcW w:w="2694" w:type="dxa"/>
          </w:tcPr>
          <w:p w14:paraId="5F841775" w14:textId="084C64C0" w:rsidR="007D11EA" w:rsidRPr="0060414F" w:rsidRDefault="00A546A3" w:rsidP="006F0239">
            <w:pPr>
              <w:ind w:left="0"/>
            </w:pPr>
            <w:r w:rsidRPr="0060414F">
              <w:t xml:space="preserve">Account Holder </w:t>
            </w:r>
            <w:r w:rsidR="008E496B" w:rsidRPr="0060414F">
              <w:t>VAT code (</w:t>
            </w:r>
            <w:r w:rsidRPr="0060414F">
              <w:t>Business ID</w:t>
            </w:r>
            <w:r w:rsidR="008E496B" w:rsidRPr="0060414F">
              <w:t>)</w:t>
            </w:r>
            <w:r w:rsidRPr="0060414F">
              <w:t>/Person ID:</w:t>
            </w:r>
          </w:p>
        </w:tc>
        <w:tc>
          <w:tcPr>
            <w:tcW w:w="6345" w:type="dxa"/>
          </w:tcPr>
          <w:p w14:paraId="6984CD60" w14:textId="77777777" w:rsidR="007D11EA" w:rsidRPr="0060414F" w:rsidRDefault="007D11EA" w:rsidP="006F0239">
            <w:pPr>
              <w:tabs>
                <w:tab w:val="left" w:pos="2792"/>
              </w:tabs>
              <w:ind w:left="0"/>
            </w:pPr>
          </w:p>
        </w:tc>
      </w:tr>
      <w:tr w:rsidR="005114BB" w14:paraId="4F555482" w14:textId="77777777" w:rsidTr="002954E5">
        <w:tc>
          <w:tcPr>
            <w:tcW w:w="2694" w:type="dxa"/>
          </w:tcPr>
          <w:p w14:paraId="5A5BB391" w14:textId="5F71342B" w:rsidR="007D11EA" w:rsidRPr="0060414F" w:rsidRDefault="00A546A3" w:rsidP="006F0239">
            <w:pPr>
              <w:ind w:left="0"/>
            </w:pPr>
            <w:r w:rsidRPr="0060414F">
              <w:t xml:space="preserve">Production </w:t>
            </w:r>
            <w:r w:rsidR="009E0DA8">
              <w:t>D</w:t>
            </w:r>
            <w:r w:rsidR="009E0DA8" w:rsidRPr="0060414F">
              <w:t xml:space="preserve">evice </w:t>
            </w:r>
            <w:r w:rsidRPr="0060414F">
              <w:t>name:</w:t>
            </w:r>
          </w:p>
        </w:tc>
        <w:tc>
          <w:tcPr>
            <w:tcW w:w="6345" w:type="dxa"/>
          </w:tcPr>
          <w:p w14:paraId="0B04B9B7" w14:textId="77777777" w:rsidR="007D11EA" w:rsidRPr="0060414F" w:rsidRDefault="007D11EA" w:rsidP="006F0239">
            <w:pPr>
              <w:tabs>
                <w:tab w:val="left" w:pos="2792"/>
              </w:tabs>
              <w:ind w:left="0"/>
            </w:pPr>
          </w:p>
        </w:tc>
      </w:tr>
      <w:tr w:rsidR="005114BB" w14:paraId="4B1E7351" w14:textId="77777777" w:rsidTr="002954E5">
        <w:tc>
          <w:tcPr>
            <w:tcW w:w="2694" w:type="dxa"/>
          </w:tcPr>
          <w:p w14:paraId="55E5F44B" w14:textId="5D4FC233" w:rsidR="007D16A7" w:rsidRPr="0060414F" w:rsidRDefault="00A546A3" w:rsidP="004E0152">
            <w:pPr>
              <w:ind w:left="0"/>
            </w:pPr>
            <w:r>
              <w:rPr>
                <w:rStyle w:val="normaltextrun"/>
                <w:szCs w:val="20"/>
                <w:shd w:val="clear" w:color="auto" w:fill="FFFFFF"/>
                <w:lang w:val="en-US"/>
              </w:rPr>
              <w:t xml:space="preserve">Production Device </w:t>
            </w:r>
            <w:proofErr w:type="spellStart"/>
            <w:r>
              <w:rPr>
                <w:rStyle w:val="normaltextrun"/>
                <w:szCs w:val="20"/>
                <w:shd w:val="clear" w:color="auto" w:fill="FFFFFF"/>
                <w:lang w:val="en-US"/>
              </w:rPr>
              <w:t>GSRN</w:t>
            </w:r>
            <w:r w:rsidRPr="005D3B86">
              <w:rPr>
                <w:rStyle w:val="normaltextrun"/>
                <w:szCs w:val="20"/>
                <w:shd w:val="clear" w:color="auto" w:fill="FFFFFF"/>
                <w:vertAlign w:val="superscript"/>
                <w:lang w:val="en-US"/>
              </w:rPr>
              <w:t>No</w:t>
            </w:r>
            <w:proofErr w:type="spellEnd"/>
            <w:r>
              <w:rPr>
                <w:rStyle w:val="eop"/>
                <w:szCs w:val="20"/>
                <w:shd w:val="clear" w:color="auto" w:fill="FFFFFF"/>
              </w:rPr>
              <w:t> </w:t>
            </w:r>
          </w:p>
        </w:tc>
        <w:tc>
          <w:tcPr>
            <w:tcW w:w="6345" w:type="dxa"/>
          </w:tcPr>
          <w:p w14:paraId="71D9C9C5" w14:textId="77777777" w:rsidR="007D16A7" w:rsidRPr="0060414F" w:rsidRDefault="007D16A7" w:rsidP="004E0152">
            <w:pPr>
              <w:tabs>
                <w:tab w:val="left" w:pos="2792"/>
              </w:tabs>
              <w:ind w:left="0"/>
            </w:pPr>
          </w:p>
        </w:tc>
      </w:tr>
      <w:tr w:rsidR="005114BB" w14:paraId="7B5C6B2A" w14:textId="77777777" w:rsidTr="002954E5">
        <w:tc>
          <w:tcPr>
            <w:tcW w:w="2694" w:type="dxa"/>
          </w:tcPr>
          <w:p w14:paraId="1797CD74" w14:textId="14EB4066" w:rsidR="007D11EA" w:rsidRPr="0060414F" w:rsidRDefault="00A546A3" w:rsidP="006F0239">
            <w:pPr>
              <w:ind w:left="0"/>
            </w:pPr>
            <w:r w:rsidRPr="0060414F">
              <w:t>Production period</w:t>
            </w:r>
          </w:p>
        </w:tc>
        <w:tc>
          <w:tcPr>
            <w:tcW w:w="6345" w:type="dxa"/>
          </w:tcPr>
          <w:p w14:paraId="35B1A6E5" w14:textId="77777777" w:rsidR="007D11EA" w:rsidRPr="0060414F" w:rsidRDefault="007D11EA" w:rsidP="006F0239">
            <w:pPr>
              <w:tabs>
                <w:tab w:val="left" w:pos="2792"/>
              </w:tabs>
              <w:ind w:left="0"/>
            </w:pPr>
          </w:p>
        </w:tc>
      </w:tr>
      <w:tr w:rsidR="005114BB" w14:paraId="3CFEC31E" w14:textId="77777777" w:rsidTr="002954E5">
        <w:tc>
          <w:tcPr>
            <w:tcW w:w="2694" w:type="dxa"/>
          </w:tcPr>
          <w:p w14:paraId="23883181" w14:textId="75BA69CF" w:rsidR="007D11EA" w:rsidRPr="0060414F" w:rsidRDefault="00A546A3" w:rsidP="006F0239">
            <w:pPr>
              <w:ind w:left="0"/>
            </w:pPr>
            <w:r w:rsidRPr="0060414F">
              <w:t xml:space="preserve">Generated electricity volume </w:t>
            </w:r>
            <w:r w:rsidR="0063490F">
              <w:t>(</w:t>
            </w:r>
            <w:r w:rsidRPr="0060414F">
              <w:t>MWh</w:t>
            </w:r>
            <w:r w:rsidR="0063490F">
              <w:t>)</w:t>
            </w:r>
            <w:r w:rsidR="008E1AD2" w:rsidRPr="0007644C">
              <w:rPr>
                <w:szCs w:val="20"/>
                <w:vertAlign w:val="superscript"/>
                <w:lang w:val="lv-LV" w:bidi="lv-LV"/>
              </w:rPr>
              <w:t xml:space="preserve"> CHP GO</w:t>
            </w:r>
            <w:r w:rsidR="008E1AD2" w:rsidRPr="0060414F">
              <w:t xml:space="preserve"> </w:t>
            </w:r>
          </w:p>
        </w:tc>
        <w:tc>
          <w:tcPr>
            <w:tcW w:w="6345" w:type="dxa"/>
          </w:tcPr>
          <w:p w14:paraId="3ADFF675" w14:textId="77777777" w:rsidR="007D11EA" w:rsidRPr="0060414F" w:rsidRDefault="007D11EA" w:rsidP="006F0239">
            <w:pPr>
              <w:tabs>
                <w:tab w:val="left" w:pos="2792"/>
              </w:tabs>
              <w:ind w:left="0"/>
            </w:pPr>
          </w:p>
        </w:tc>
      </w:tr>
      <w:tr w:rsidR="005114BB" w14:paraId="2FFB54D3" w14:textId="77777777" w:rsidTr="002954E5">
        <w:tc>
          <w:tcPr>
            <w:tcW w:w="2694" w:type="dxa"/>
          </w:tcPr>
          <w:p w14:paraId="14901CDC" w14:textId="6D615FC9" w:rsidR="007D11EA" w:rsidRPr="0060414F" w:rsidRDefault="00A546A3" w:rsidP="006F0239">
            <w:pPr>
              <w:ind w:left="0"/>
            </w:pPr>
            <w:r w:rsidRPr="0060414F">
              <w:t>Primary Energy Savings (MJ/</w:t>
            </w:r>
            <w:proofErr w:type="gramStart"/>
            <w:r w:rsidRPr="0060414F">
              <w:t>MWh)*</w:t>
            </w:r>
            <w:proofErr w:type="gramEnd"/>
            <w:r w:rsidR="0063490F" w:rsidRPr="005D3B86">
              <w:rPr>
                <w:rFonts w:eastAsia="Times New Roman"/>
                <w:color w:val="000000"/>
                <w:sz w:val="18"/>
                <w:szCs w:val="18"/>
                <w:vertAlign w:val="superscript"/>
              </w:rPr>
              <w:t xml:space="preserve"> CHP GO</w:t>
            </w:r>
          </w:p>
        </w:tc>
        <w:tc>
          <w:tcPr>
            <w:tcW w:w="6345" w:type="dxa"/>
          </w:tcPr>
          <w:p w14:paraId="77AFD7EB" w14:textId="77777777" w:rsidR="007D11EA" w:rsidRPr="0060414F" w:rsidRDefault="007D11EA" w:rsidP="006F0239">
            <w:pPr>
              <w:ind w:left="0"/>
            </w:pPr>
          </w:p>
        </w:tc>
      </w:tr>
      <w:tr w:rsidR="005114BB" w14:paraId="62F98071" w14:textId="77777777" w:rsidTr="002954E5">
        <w:tc>
          <w:tcPr>
            <w:tcW w:w="2694" w:type="dxa"/>
          </w:tcPr>
          <w:p w14:paraId="57F1DF45" w14:textId="0EE924E2" w:rsidR="007D11EA" w:rsidRPr="0060414F" w:rsidRDefault="00A546A3" w:rsidP="006F0239">
            <w:pPr>
              <w:ind w:left="0"/>
            </w:pPr>
            <w:r w:rsidRPr="0060414F">
              <w:t>Primary Energy Savings (</w:t>
            </w:r>
            <w:proofErr w:type="gramStart"/>
            <w:r w:rsidRPr="0060414F">
              <w:t>%)*</w:t>
            </w:r>
            <w:proofErr w:type="gramEnd"/>
          </w:p>
        </w:tc>
        <w:tc>
          <w:tcPr>
            <w:tcW w:w="6345" w:type="dxa"/>
          </w:tcPr>
          <w:p w14:paraId="750F31E1" w14:textId="77777777" w:rsidR="007D11EA" w:rsidRPr="0060414F" w:rsidRDefault="007D11EA" w:rsidP="006F0239">
            <w:pPr>
              <w:ind w:left="0"/>
            </w:pPr>
          </w:p>
        </w:tc>
      </w:tr>
      <w:tr w:rsidR="005114BB" w14:paraId="3BEFBA08" w14:textId="77777777" w:rsidTr="002954E5">
        <w:tc>
          <w:tcPr>
            <w:tcW w:w="2694" w:type="dxa"/>
          </w:tcPr>
          <w:p w14:paraId="18C16B0F" w14:textId="093509B3" w:rsidR="007D11EA" w:rsidRPr="0060414F" w:rsidRDefault="00A546A3" w:rsidP="006F0239">
            <w:pPr>
              <w:ind w:left="0"/>
            </w:pPr>
            <w:r w:rsidRPr="0060414F">
              <w:t>Overall Primary Energy Savings (</w:t>
            </w:r>
            <w:proofErr w:type="gramStart"/>
            <w:r w:rsidRPr="0060414F">
              <w:t>%)</w:t>
            </w:r>
            <w:r w:rsidR="0063490F" w:rsidRPr="005D3B86">
              <w:rPr>
                <w:rFonts w:eastAsia="Times New Roman"/>
                <w:color w:val="000000"/>
                <w:sz w:val="18"/>
                <w:szCs w:val="18"/>
                <w:vertAlign w:val="superscript"/>
              </w:rPr>
              <w:t>CHP</w:t>
            </w:r>
            <w:proofErr w:type="gramEnd"/>
            <w:r w:rsidR="0063490F" w:rsidRPr="005D3B86">
              <w:rPr>
                <w:rFonts w:eastAsia="Times New Roman"/>
                <w:color w:val="000000"/>
                <w:sz w:val="18"/>
                <w:szCs w:val="18"/>
                <w:vertAlign w:val="superscript"/>
              </w:rPr>
              <w:t xml:space="preserve"> GO</w:t>
            </w:r>
          </w:p>
        </w:tc>
        <w:tc>
          <w:tcPr>
            <w:tcW w:w="6345" w:type="dxa"/>
          </w:tcPr>
          <w:p w14:paraId="4F34E987" w14:textId="77777777" w:rsidR="007D11EA" w:rsidRPr="0060414F" w:rsidRDefault="007D11EA" w:rsidP="006F0239">
            <w:pPr>
              <w:ind w:left="0"/>
            </w:pPr>
          </w:p>
        </w:tc>
      </w:tr>
      <w:tr w:rsidR="005114BB" w14:paraId="1EF30D7F" w14:textId="77777777" w:rsidTr="002954E5">
        <w:tc>
          <w:tcPr>
            <w:tcW w:w="2694" w:type="dxa"/>
          </w:tcPr>
          <w:p w14:paraId="76C0A483" w14:textId="0B7A26BC" w:rsidR="007D11EA" w:rsidRPr="0060414F" w:rsidRDefault="00A546A3" w:rsidP="006F0239">
            <w:pPr>
              <w:ind w:left="0"/>
            </w:pPr>
            <w:r w:rsidRPr="0060414F">
              <w:t xml:space="preserve">Generated Heat </w:t>
            </w:r>
            <w:r w:rsidR="0063490F">
              <w:t>(</w:t>
            </w:r>
            <w:r w:rsidRPr="0060414F">
              <w:t>MWh</w:t>
            </w:r>
            <w:r w:rsidR="0063490F">
              <w:t>)</w:t>
            </w:r>
            <w:r w:rsidRPr="0060414F">
              <w:t>*</w:t>
            </w:r>
          </w:p>
        </w:tc>
        <w:tc>
          <w:tcPr>
            <w:tcW w:w="6345" w:type="dxa"/>
          </w:tcPr>
          <w:p w14:paraId="57742D19" w14:textId="77777777" w:rsidR="007D11EA" w:rsidRPr="0060414F" w:rsidRDefault="007D11EA" w:rsidP="006F0239">
            <w:pPr>
              <w:ind w:left="0"/>
            </w:pPr>
          </w:p>
        </w:tc>
      </w:tr>
      <w:tr w:rsidR="005114BB" w14:paraId="499DD3F3" w14:textId="77777777" w:rsidTr="002954E5">
        <w:tc>
          <w:tcPr>
            <w:tcW w:w="2694" w:type="dxa"/>
          </w:tcPr>
          <w:p w14:paraId="6D598CD0" w14:textId="77777777" w:rsidR="007D11EA" w:rsidRPr="0060414F" w:rsidRDefault="00A546A3" w:rsidP="006F0239">
            <w:pPr>
              <w:ind w:left="0"/>
            </w:pPr>
            <w:r w:rsidRPr="0060414F">
              <w:t>Use of Heat*</w:t>
            </w:r>
          </w:p>
        </w:tc>
        <w:tc>
          <w:tcPr>
            <w:tcW w:w="6345" w:type="dxa"/>
          </w:tcPr>
          <w:p w14:paraId="1F7BF2F0" w14:textId="682CA993" w:rsidR="007D11EA" w:rsidRPr="0060414F" w:rsidRDefault="00000000" w:rsidP="006F0239">
            <w:pPr>
              <w:tabs>
                <w:tab w:val="center" w:pos="2022"/>
              </w:tabs>
              <w:ind w:left="0"/>
            </w:pPr>
            <w:sdt>
              <w:sdtPr>
                <w:id w:val="1366328730"/>
                <w14:checkbox>
                  <w14:checked w14:val="0"/>
                  <w14:checkedState w14:val="2612" w14:font="MS Gothic"/>
                  <w14:uncheckedState w14:val="2610" w14:font="MS Gothic"/>
                </w14:checkbox>
              </w:sdtPr>
              <w:sdtContent>
                <w:r w:rsidR="00025641">
                  <w:rPr>
                    <w:rFonts w:ascii="MS Gothic" w:eastAsia="MS Gothic" w:hAnsi="MS Gothic" w:hint="eastAsia"/>
                  </w:rPr>
                  <w:t>☐</w:t>
                </w:r>
              </w:sdtContent>
            </w:sdt>
            <w:r w:rsidR="008868CA">
              <w:t xml:space="preserve"> </w:t>
            </w:r>
            <w:r w:rsidR="008D78D5" w:rsidRPr="0060414F">
              <w:t>Heating, including district heating and Cooling</w:t>
            </w:r>
          </w:p>
          <w:p w14:paraId="71239FE6" w14:textId="750BBABE" w:rsidR="007D11EA" w:rsidRPr="0060414F" w:rsidRDefault="00000000" w:rsidP="006F0239">
            <w:pPr>
              <w:ind w:left="0"/>
            </w:pPr>
            <w:sdt>
              <w:sdtPr>
                <w:id w:val="-792899654"/>
                <w14:checkbox>
                  <w14:checked w14:val="0"/>
                  <w14:checkedState w14:val="2612" w14:font="MS Gothic"/>
                  <w14:uncheckedState w14:val="2610" w14:font="MS Gothic"/>
                </w14:checkbox>
              </w:sdtPr>
              <w:sdtContent>
                <w:r w:rsidR="00025641">
                  <w:rPr>
                    <w:rFonts w:ascii="MS Gothic" w:eastAsia="MS Gothic" w:hAnsi="MS Gothic" w:hint="eastAsia"/>
                  </w:rPr>
                  <w:t>☐</w:t>
                </w:r>
              </w:sdtContent>
            </w:sdt>
            <w:r w:rsidR="008868CA">
              <w:t xml:space="preserve"> </w:t>
            </w:r>
            <w:r w:rsidR="008D78D5" w:rsidRPr="0060414F">
              <w:t>Industrial use, including process heating</w:t>
            </w:r>
          </w:p>
          <w:p w14:paraId="7EBA3C07" w14:textId="74B187C4" w:rsidR="007D11EA" w:rsidRPr="0060414F" w:rsidRDefault="00000000" w:rsidP="006F0239">
            <w:pPr>
              <w:ind w:left="0"/>
            </w:pPr>
            <w:sdt>
              <w:sdtPr>
                <w:id w:val="-494415784"/>
                <w14:checkbox>
                  <w14:checked w14:val="0"/>
                  <w14:checkedState w14:val="2612" w14:font="MS Gothic"/>
                  <w14:uncheckedState w14:val="2610" w14:font="MS Gothic"/>
                </w14:checkbox>
              </w:sdtPr>
              <w:sdtContent>
                <w:r w:rsidR="000E6487">
                  <w:rPr>
                    <w:rFonts w:ascii="MS Gothic" w:eastAsia="MS Gothic" w:hAnsi="MS Gothic" w:hint="eastAsia"/>
                  </w:rPr>
                  <w:t>☐</w:t>
                </w:r>
              </w:sdtContent>
            </w:sdt>
            <w:r w:rsidR="008868CA">
              <w:t xml:space="preserve"> </w:t>
            </w:r>
            <w:r w:rsidR="008D78D5" w:rsidRPr="0060414F">
              <w:t>Agricultural use</w:t>
            </w:r>
          </w:p>
        </w:tc>
      </w:tr>
      <w:tr w:rsidR="005114BB" w14:paraId="4C370C3E" w14:textId="77777777" w:rsidTr="002954E5">
        <w:tc>
          <w:tcPr>
            <w:tcW w:w="2694" w:type="dxa"/>
          </w:tcPr>
          <w:p w14:paraId="46D8F169" w14:textId="17E111A9" w:rsidR="007D11EA" w:rsidRPr="0060414F" w:rsidRDefault="00A546A3" w:rsidP="006F0239">
            <w:pPr>
              <w:ind w:left="0"/>
            </w:pPr>
            <w:r w:rsidRPr="0060414F">
              <w:t xml:space="preserve">Lower Calorific Value (MJ/kg, m3 or </w:t>
            </w:r>
            <w:proofErr w:type="gramStart"/>
            <w:r w:rsidRPr="0060414F">
              <w:t>l)*</w:t>
            </w:r>
            <w:proofErr w:type="gramEnd"/>
          </w:p>
        </w:tc>
        <w:tc>
          <w:tcPr>
            <w:tcW w:w="6345" w:type="dxa"/>
          </w:tcPr>
          <w:p w14:paraId="0BB224B6" w14:textId="77777777" w:rsidR="007D11EA" w:rsidRPr="0060414F" w:rsidRDefault="007D11EA" w:rsidP="006F0239">
            <w:pPr>
              <w:tabs>
                <w:tab w:val="center" w:pos="2022"/>
              </w:tabs>
              <w:ind w:left="0"/>
            </w:pPr>
          </w:p>
        </w:tc>
      </w:tr>
      <w:tr w:rsidR="005114BB" w14:paraId="6EC99BFE" w14:textId="77777777" w:rsidTr="002954E5">
        <w:tc>
          <w:tcPr>
            <w:tcW w:w="2694" w:type="dxa"/>
          </w:tcPr>
          <w:p w14:paraId="76DD9437" w14:textId="104FC51E" w:rsidR="007D11EA" w:rsidRPr="0060414F" w:rsidRDefault="00A546A3" w:rsidP="006F0239">
            <w:pPr>
              <w:ind w:left="0"/>
            </w:pPr>
            <w:r w:rsidRPr="0060414F">
              <w:t xml:space="preserve">Production </w:t>
            </w:r>
            <w:r w:rsidR="009E0DA8">
              <w:t>D</w:t>
            </w:r>
            <w:r w:rsidR="009E0DA8" w:rsidRPr="0060414F">
              <w:t xml:space="preserve">evice </w:t>
            </w:r>
            <w:r w:rsidR="0063490F">
              <w:t>operational</w:t>
            </w:r>
            <w:r w:rsidR="0063490F" w:rsidRPr="0060414F">
              <w:t xml:space="preserve"> </w:t>
            </w:r>
            <w:r w:rsidRPr="0060414F">
              <w:t>electrical energy generation efficiency</w:t>
            </w:r>
            <w:r w:rsidR="00261F69">
              <w:t xml:space="preserve"> </w:t>
            </w:r>
            <w:r w:rsidR="0063490F">
              <w:t>(</w:t>
            </w:r>
            <w:proofErr w:type="gramStart"/>
            <w:r w:rsidR="008113EE" w:rsidRPr="0060414F">
              <w:t>%</w:t>
            </w:r>
            <w:r w:rsidR="0063490F">
              <w:t>)</w:t>
            </w:r>
            <w:r w:rsidRPr="0060414F">
              <w:t>*</w:t>
            </w:r>
            <w:proofErr w:type="gramEnd"/>
            <w:r w:rsidR="0063490F" w:rsidRPr="005D3B86">
              <w:rPr>
                <w:rFonts w:eastAsia="Times New Roman"/>
                <w:color w:val="000000"/>
                <w:sz w:val="18"/>
                <w:szCs w:val="18"/>
                <w:vertAlign w:val="superscript"/>
              </w:rPr>
              <w:t xml:space="preserve"> CHP GO</w:t>
            </w:r>
          </w:p>
        </w:tc>
        <w:tc>
          <w:tcPr>
            <w:tcW w:w="6345" w:type="dxa"/>
          </w:tcPr>
          <w:p w14:paraId="2D8BFF30" w14:textId="77777777" w:rsidR="007D11EA" w:rsidRPr="0060414F" w:rsidRDefault="007D11EA" w:rsidP="006F0239">
            <w:pPr>
              <w:tabs>
                <w:tab w:val="center" w:pos="2022"/>
              </w:tabs>
              <w:ind w:left="0"/>
            </w:pPr>
          </w:p>
        </w:tc>
      </w:tr>
      <w:tr w:rsidR="005114BB" w14:paraId="64136940" w14:textId="77777777" w:rsidTr="002954E5">
        <w:tc>
          <w:tcPr>
            <w:tcW w:w="2694" w:type="dxa"/>
          </w:tcPr>
          <w:p w14:paraId="47724B05" w14:textId="2A8BB18E" w:rsidR="007D11EA" w:rsidRPr="0060414F" w:rsidRDefault="00A546A3" w:rsidP="006F0239">
            <w:pPr>
              <w:ind w:left="0"/>
            </w:pPr>
            <w:r w:rsidRPr="0060414F">
              <w:t xml:space="preserve">Production </w:t>
            </w:r>
            <w:r w:rsidR="009E0DA8">
              <w:t>D</w:t>
            </w:r>
            <w:r w:rsidR="009E0DA8" w:rsidRPr="0060414F">
              <w:t>evice</w:t>
            </w:r>
            <w:r w:rsidR="009E0DA8">
              <w:t xml:space="preserve"> </w:t>
            </w:r>
            <w:r w:rsidR="0063490F">
              <w:t>operational</w:t>
            </w:r>
            <w:r w:rsidRPr="0060414F">
              <w:t xml:space="preserve"> thermal energy generation </w:t>
            </w:r>
            <w:proofErr w:type="gramStart"/>
            <w:r w:rsidRPr="0060414F">
              <w:t>efficiency</w:t>
            </w:r>
            <w:r w:rsidR="0063490F">
              <w:t>(</w:t>
            </w:r>
            <w:proofErr w:type="gramEnd"/>
            <w:r w:rsidR="008113EE" w:rsidRPr="0060414F">
              <w:t>%</w:t>
            </w:r>
            <w:r w:rsidR="0063490F">
              <w:t>)</w:t>
            </w:r>
            <w:r w:rsidRPr="0060414F">
              <w:t>*</w:t>
            </w:r>
            <w:r w:rsidR="0063490F" w:rsidRPr="005D3B86">
              <w:rPr>
                <w:rFonts w:eastAsia="Times New Roman"/>
                <w:color w:val="000000"/>
                <w:sz w:val="18"/>
                <w:szCs w:val="18"/>
                <w:vertAlign w:val="superscript"/>
              </w:rPr>
              <w:t>CHP GO</w:t>
            </w:r>
          </w:p>
        </w:tc>
        <w:tc>
          <w:tcPr>
            <w:tcW w:w="6345" w:type="dxa"/>
          </w:tcPr>
          <w:p w14:paraId="06B4E074" w14:textId="77777777" w:rsidR="007D11EA" w:rsidRPr="0060414F" w:rsidRDefault="007D11EA" w:rsidP="006F0239">
            <w:pPr>
              <w:tabs>
                <w:tab w:val="center" w:pos="2022"/>
              </w:tabs>
              <w:ind w:left="0"/>
            </w:pPr>
          </w:p>
        </w:tc>
      </w:tr>
      <w:tr w:rsidR="005114BB" w14:paraId="377C463B" w14:textId="77777777" w:rsidTr="002954E5">
        <w:tc>
          <w:tcPr>
            <w:tcW w:w="2694" w:type="dxa"/>
          </w:tcPr>
          <w:p w14:paraId="57B9B568" w14:textId="694D0C9C" w:rsidR="007D11EA" w:rsidRPr="0060414F" w:rsidRDefault="00A546A3" w:rsidP="006F0239">
            <w:pPr>
              <w:ind w:left="0"/>
            </w:pPr>
            <w:r w:rsidRPr="0060414F">
              <w:t>CO₂ Saved (kg/MWh)</w:t>
            </w:r>
            <w:r w:rsidR="0063490F" w:rsidRPr="005D3B86">
              <w:rPr>
                <w:rFonts w:eastAsia="Times New Roman"/>
                <w:color w:val="000000"/>
                <w:sz w:val="18"/>
                <w:szCs w:val="18"/>
                <w:vertAlign w:val="superscript"/>
              </w:rPr>
              <w:t xml:space="preserve"> CHP GO</w:t>
            </w:r>
          </w:p>
        </w:tc>
        <w:tc>
          <w:tcPr>
            <w:tcW w:w="6345" w:type="dxa"/>
          </w:tcPr>
          <w:p w14:paraId="0A714BF9" w14:textId="77777777" w:rsidR="007D11EA" w:rsidRPr="0060414F" w:rsidRDefault="007D11EA" w:rsidP="006F0239">
            <w:pPr>
              <w:tabs>
                <w:tab w:val="center" w:pos="2022"/>
              </w:tabs>
              <w:ind w:left="0"/>
            </w:pPr>
          </w:p>
        </w:tc>
      </w:tr>
      <w:tr w:rsidR="005114BB" w14:paraId="70000B30" w14:textId="77777777" w:rsidTr="002954E5">
        <w:tc>
          <w:tcPr>
            <w:tcW w:w="2694" w:type="dxa"/>
          </w:tcPr>
          <w:p w14:paraId="359F16CF" w14:textId="165A145E" w:rsidR="007D11EA" w:rsidRPr="0060414F" w:rsidRDefault="00A546A3" w:rsidP="006F0239">
            <w:pPr>
              <w:ind w:left="0"/>
            </w:pPr>
            <w:r w:rsidRPr="0060414F">
              <w:t>CO₂ Emissions (kg/MWh)</w:t>
            </w:r>
            <w:r w:rsidR="0063490F" w:rsidRPr="005D3B86">
              <w:rPr>
                <w:rFonts w:eastAsia="Times New Roman"/>
                <w:color w:val="000000"/>
                <w:sz w:val="18"/>
                <w:szCs w:val="18"/>
                <w:vertAlign w:val="superscript"/>
              </w:rPr>
              <w:t xml:space="preserve"> CHP GO</w:t>
            </w:r>
          </w:p>
        </w:tc>
        <w:tc>
          <w:tcPr>
            <w:tcW w:w="6345" w:type="dxa"/>
          </w:tcPr>
          <w:p w14:paraId="333AC0B7" w14:textId="77777777" w:rsidR="007D11EA" w:rsidRPr="0060414F" w:rsidRDefault="007D11EA" w:rsidP="006F0239">
            <w:pPr>
              <w:tabs>
                <w:tab w:val="center" w:pos="2022"/>
              </w:tabs>
              <w:ind w:left="0"/>
            </w:pPr>
          </w:p>
        </w:tc>
      </w:tr>
      <w:tr w:rsidR="005114BB" w14:paraId="6F16A840" w14:textId="77777777" w:rsidTr="002954E5">
        <w:tc>
          <w:tcPr>
            <w:tcW w:w="2694" w:type="dxa"/>
          </w:tcPr>
          <w:p w14:paraId="4CBA210E" w14:textId="77777777" w:rsidR="007D11EA" w:rsidRPr="0060414F" w:rsidRDefault="00A546A3" w:rsidP="006F0239">
            <w:pPr>
              <w:ind w:left="0"/>
            </w:pPr>
            <w:r w:rsidRPr="0060414F">
              <w:t>Thermal Capacity (MW)</w:t>
            </w:r>
          </w:p>
        </w:tc>
        <w:tc>
          <w:tcPr>
            <w:tcW w:w="6345" w:type="dxa"/>
          </w:tcPr>
          <w:p w14:paraId="1B92F03A" w14:textId="77777777" w:rsidR="007D11EA" w:rsidRPr="0060414F" w:rsidRDefault="007D11EA" w:rsidP="006F0239">
            <w:pPr>
              <w:tabs>
                <w:tab w:val="center" w:pos="2022"/>
              </w:tabs>
              <w:ind w:left="0"/>
            </w:pPr>
          </w:p>
        </w:tc>
      </w:tr>
      <w:tr w:rsidR="005114BB" w14:paraId="136789E9" w14:textId="77777777" w:rsidTr="002954E5">
        <w:tc>
          <w:tcPr>
            <w:tcW w:w="2694" w:type="dxa"/>
          </w:tcPr>
          <w:p w14:paraId="1C8B94EF" w14:textId="77777777" w:rsidR="007D11EA" w:rsidRPr="0060414F" w:rsidRDefault="00000000" w:rsidP="006F0239">
            <w:pPr>
              <w:ind w:left="0"/>
            </w:pPr>
            <w:sdt>
              <w:sdtPr>
                <w:id w:val="-1835367958"/>
                <w14:checkbox>
                  <w14:checked w14:val="0"/>
                  <w14:checkedState w14:val="2612" w14:font="MS Gothic"/>
                  <w14:uncheckedState w14:val="2610" w14:font="MS Gothic"/>
                </w14:checkbox>
              </w:sdtPr>
              <w:sdtContent>
                <w:r w:rsidR="008D78D5" w:rsidRPr="0060414F">
                  <w:t>☐</w:t>
                </w:r>
              </w:sdtContent>
            </w:sdt>
            <w:proofErr w:type="spellStart"/>
            <w:r w:rsidR="008D78D5" w:rsidRPr="0060414F">
              <w:t>rading</w:t>
            </w:r>
            <w:proofErr w:type="spellEnd"/>
            <w:r w:rsidR="008D78D5" w:rsidRPr="0060414F">
              <w:t xml:space="preserve"> Scheme</w:t>
            </w:r>
          </w:p>
        </w:tc>
        <w:tc>
          <w:tcPr>
            <w:tcW w:w="6345" w:type="dxa"/>
          </w:tcPr>
          <w:p w14:paraId="31DD5736" w14:textId="4C27503A" w:rsidR="007D11EA" w:rsidRPr="0060414F" w:rsidRDefault="00074B95" w:rsidP="006F0239">
            <w:pPr>
              <w:tabs>
                <w:tab w:val="center" w:pos="2022"/>
              </w:tabs>
              <w:ind w:left="0"/>
              <w:rPr>
                <w:rFonts w:ascii="MS Gothic" w:eastAsia="MS Gothic" w:hAnsi="MS Gothic"/>
              </w:rPr>
            </w:pPr>
            <w:r>
              <w:t>EECS GO</w:t>
            </w:r>
          </w:p>
        </w:tc>
      </w:tr>
    </w:tbl>
    <w:p w14:paraId="534D12BE" w14:textId="77777777" w:rsidR="0063490F" w:rsidRPr="005D3B86" w:rsidRDefault="00A546A3" w:rsidP="0063490F">
      <w:pPr>
        <w:spacing w:after="0" w:line="240" w:lineRule="auto"/>
        <w:ind w:left="0"/>
        <w:textAlignment w:val="baseline"/>
        <w:rPr>
          <w:rFonts w:eastAsia="Times New Roman"/>
          <w:color w:val="000000"/>
          <w:sz w:val="18"/>
          <w:szCs w:val="18"/>
        </w:rPr>
      </w:pPr>
      <w:r w:rsidRPr="005D3B86">
        <w:rPr>
          <w:rFonts w:eastAsia="Times New Roman"/>
          <w:color w:val="000000"/>
          <w:sz w:val="18"/>
          <w:szCs w:val="18"/>
          <w:vertAlign w:val="superscript"/>
        </w:rPr>
        <w:t>No</w:t>
      </w:r>
      <w:r>
        <w:rPr>
          <w:rFonts w:eastAsia="Times New Roman"/>
          <w:color w:val="000000"/>
          <w:sz w:val="18"/>
          <w:szCs w:val="18"/>
        </w:rPr>
        <w:t xml:space="preserve"> </w:t>
      </w:r>
      <w:r w:rsidRPr="005D3B86">
        <w:rPr>
          <w:rFonts w:eastAsia="Times New Roman"/>
          <w:color w:val="000000"/>
          <w:sz w:val="18"/>
          <w:szCs w:val="18"/>
        </w:rPr>
        <w:t xml:space="preserve">Number automatically assigned in the Registry at the time of registration of the Production Device, for example, </w:t>
      </w:r>
      <w:proofErr w:type="gramStart"/>
      <w:r w:rsidRPr="005D3B86">
        <w:rPr>
          <w:rFonts w:eastAsia="Times New Roman"/>
          <w:color w:val="000000"/>
          <w:sz w:val="18"/>
          <w:szCs w:val="18"/>
        </w:rPr>
        <w:t>643002406731001111</w:t>
      </w:r>
      <w:r>
        <w:rPr>
          <w:rFonts w:eastAsia="Times New Roman"/>
          <w:color w:val="000000"/>
          <w:sz w:val="18"/>
          <w:szCs w:val="18"/>
        </w:rPr>
        <w:t>;</w:t>
      </w:r>
      <w:proofErr w:type="gramEnd"/>
    </w:p>
    <w:p w14:paraId="3D5424DB" w14:textId="1B3DB164" w:rsidR="00B2709C" w:rsidRDefault="00A546A3" w:rsidP="0063490F">
      <w:pPr>
        <w:spacing w:after="0"/>
        <w:ind w:left="0"/>
        <w:rPr>
          <w:szCs w:val="20"/>
        </w:rPr>
      </w:pPr>
      <w:r>
        <w:rPr>
          <w:szCs w:val="20"/>
        </w:rPr>
        <w:t xml:space="preserve">*Parameters set by Electricity Market law, that has to be defined particularly for high efficiency </w:t>
      </w:r>
      <w:proofErr w:type="gramStart"/>
      <w:r>
        <w:rPr>
          <w:szCs w:val="20"/>
        </w:rPr>
        <w:t>cogeneration</w:t>
      </w:r>
      <w:r w:rsidR="0063490F">
        <w:rPr>
          <w:szCs w:val="20"/>
        </w:rPr>
        <w:t>;</w:t>
      </w:r>
      <w:proofErr w:type="gramEnd"/>
    </w:p>
    <w:p w14:paraId="4C6CB925" w14:textId="77777777" w:rsidR="0063490F" w:rsidRPr="005D3B86" w:rsidRDefault="00A546A3" w:rsidP="0063490F">
      <w:pPr>
        <w:spacing w:after="0" w:line="240" w:lineRule="auto"/>
        <w:ind w:left="0"/>
        <w:textAlignment w:val="baseline"/>
        <w:rPr>
          <w:rFonts w:eastAsia="Times New Roman"/>
          <w:color w:val="000000"/>
          <w:sz w:val="18"/>
          <w:szCs w:val="18"/>
        </w:rPr>
      </w:pPr>
      <w:r w:rsidRPr="005D3B86">
        <w:rPr>
          <w:rFonts w:eastAsia="Times New Roman"/>
          <w:color w:val="000000"/>
          <w:sz w:val="18"/>
          <w:szCs w:val="18"/>
          <w:vertAlign w:val="superscript"/>
        </w:rPr>
        <w:t>CHP GO</w:t>
      </w:r>
      <w:r>
        <w:rPr>
          <w:rFonts w:eastAsia="Times New Roman"/>
          <w:color w:val="000000"/>
          <w:sz w:val="18"/>
          <w:szCs w:val="18"/>
        </w:rPr>
        <w:t xml:space="preserve"> </w:t>
      </w:r>
      <w:r w:rsidRPr="00844413">
        <w:rPr>
          <w:rFonts w:eastAsia="Times New Roman"/>
          <w:color w:val="000000"/>
          <w:sz w:val="18"/>
          <w:szCs w:val="18"/>
        </w:rPr>
        <w:t>The result of the calculation of the cogeneration calculator (</w:t>
      </w:r>
      <w:hyperlink r:id="rId43" w:history="1">
        <w:r w:rsidRPr="000820FC">
          <w:rPr>
            <w:rStyle w:val="Hyperlink"/>
            <w:rFonts w:eastAsia="Times New Roman"/>
            <w:sz w:val="18"/>
            <w:szCs w:val="18"/>
          </w:rPr>
          <w:t>chp-go.tso.lv</w:t>
        </w:r>
      </w:hyperlink>
      <w:r w:rsidRPr="00844413">
        <w:rPr>
          <w:rFonts w:eastAsia="Times New Roman"/>
          <w:color w:val="000000"/>
          <w:sz w:val="18"/>
          <w:szCs w:val="18"/>
        </w:rPr>
        <w:t>) developed by AIB (Association of Issuing Bodies).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5114BB" w14:paraId="324665D8" w14:textId="77777777" w:rsidTr="006F0239">
        <w:tc>
          <w:tcPr>
            <w:tcW w:w="4148" w:type="dxa"/>
          </w:tcPr>
          <w:p w14:paraId="3D094E3C" w14:textId="77777777" w:rsidR="004D7A4B" w:rsidRPr="002954E5" w:rsidRDefault="00A546A3" w:rsidP="006F0239">
            <w:pPr>
              <w:pStyle w:val="paragraph"/>
              <w:spacing w:before="0" w:beforeAutospacing="0" w:after="0" w:afterAutospacing="0"/>
              <w:ind w:left="142"/>
              <w:textAlignment w:val="baseline"/>
              <w:rPr>
                <w:rFonts w:ascii="Arial" w:hAnsi="Arial" w:cs="Arial"/>
                <w:sz w:val="18"/>
                <w:szCs w:val="18"/>
                <w:lang w:val="en-GB"/>
              </w:rPr>
            </w:pPr>
            <w:r w:rsidRPr="002954E5">
              <w:rPr>
                <w:rStyle w:val="normaltextrun"/>
                <w:rFonts w:ascii="Arial" w:hAnsi="Arial" w:cs="Arial"/>
                <w:sz w:val="18"/>
                <w:szCs w:val="18"/>
                <w:lang w:val="en-GB"/>
              </w:rPr>
              <w:t>_________________________</w:t>
            </w:r>
          </w:p>
          <w:p w14:paraId="290B1B94" w14:textId="77777777" w:rsidR="004D7A4B" w:rsidRPr="002954E5" w:rsidRDefault="00A546A3" w:rsidP="006F0239">
            <w:pPr>
              <w:pStyle w:val="paragraph"/>
              <w:spacing w:before="0" w:beforeAutospacing="0" w:after="0" w:afterAutospacing="0"/>
              <w:ind w:left="142"/>
              <w:textAlignment w:val="baseline"/>
              <w:rPr>
                <w:rStyle w:val="normaltextrun"/>
                <w:rFonts w:ascii="Arial" w:hAnsi="Arial" w:cs="Arial"/>
                <w:sz w:val="18"/>
                <w:szCs w:val="18"/>
                <w:lang w:val="en-GB"/>
              </w:rPr>
            </w:pPr>
            <w:r w:rsidRPr="002954E5">
              <w:rPr>
                <w:rStyle w:val="normaltextrun"/>
                <w:rFonts w:ascii="Arial" w:hAnsi="Arial" w:cs="Arial"/>
                <w:sz w:val="18"/>
                <w:szCs w:val="18"/>
                <w:lang w:val="en-GB"/>
              </w:rPr>
              <w:t xml:space="preserve">Account Holder Signature </w:t>
            </w:r>
          </w:p>
        </w:tc>
        <w:tc>
          <w:tcPr>
            <w:tcW w:w="4148" w:type="dxa"/>
          </w:tcPr>
          <w:p w14:paraId="2A2DD70E" w14:textId="77777777" w:rsidR="004D7A4B" w:rsidRPr="002954E5" w:rsidRDefault="00A546A3" w:rsidP="006F0239">
            <w:pPr>
              <w:pStyle w:val="paragraph"/>
              <w:spacing w:before="0" w:beforeAutospacing="0" w:after="0" w:afterAutospacing="0"/>
              <w:ind w:left="142"/>
              <w:jc w:val="right"/>
              <w:textAlignment w:val="baseline"/>
              <w:rPr>
                <w:rFonts w:ascii="Arial" w:hAnsi="Arial" w:cs="Arial"/>
                <w:sz w:val="18"/>
                <w:szCs w:val="18"/>
                <w:lang w:val="en-GB"/>
              </w:rPr>
            </w:pPr>
            <w:r w:rsidRPr="002954E5">
              <w:rPr>
                <w:rStyle w:val="normaltextrun"/>
                <w:rFonts w:ascii="Arial" w:hAnsi="Arial" w:cs="Arial"/>
                <w:sz w:val="18"/>
                <w:szCs w:val="18"/>
                <w:lang w:val="en-GB"/>
              </w:rPr>
              <w:t>___________</w:t>
            </w:r>
          </w:p>
          <w:p w14:paraId="3BA00934" w14:textId="77777777" w:rsidR="004D7A4B" w:rsidRPr="002954E5" w:rsidRDefault="00A546A3" w:rsidP="006F0239">
            <w:pPr>
              <w:pStyle w:val="paragraph"/>
              <w:spacing w:before="0" w:beforeAutospacing="0" w:after="0" w:afterAutospacing="0"/>
              <w:ind w:left="142"/>
              <w:jc w:val="right"/>
              <w:textAlignment w:val="baseline"/>
              <w:rPr>
                <w:rFonts w:ascii="Arial" w:hAnsi="Arial" w:cs="Arial"/>
                <w:sz w:val="18"/>
                <w:szCs w:val="18"/>
                <w:lang w:val="en-GB"/>
              </w:rPr>
            </w:pPr>
            <w:r w:rsidRPr="002954E5">
              <w:rPr>
                <w:rStyle w:val="normaltextrun"/>
                <w:rFonts w:ascii="Arial" w:hAnsi="Arial" w:cs="Arial"/>
                <w:sz w:val="18"/>
                <w:szCs w:val="18"/>
                <w:lang w:val="en-GB"/>
              </w:rPr>
              <w:t>Date</w:t>
            </w:r>
          </w:p>
          <w:p w14:paraId="058DF6EC" w14:textId="77777777" w:rsidR="004D7A4B" w:rsidRPr="002954E5" w:rsidRDefault="004D7A4B" w:rsidP="006F0239">
            <w:pPr>
              <w:pStyle w:val="paragraph"/>
              <w:spacing w:before="0" w:beforeAutospacing="0" w:after="0" w:afterAutospacing="0"/>
              <w:ind w:left="142"/>
              <w:textAlignment w:val="baseline"/>
              <w:rPr>
                <w:rStyle w:val="normaltextrun"/>
                <w:rFonts w:ascii="Arial" w:hAnsi="Arial" w:cs="Arial"/>
                <w:sz w:val="18"/>
                <w:szCs w:val="18"/>
                <w:lang w:val="en-GB"/>
              </w:rPr>
            </w:pPr>
          </w:p>
        </w:tc>
      </w:tr>
      <w:tr w:rsidR="005114BB" w14:paraId="41F4418B" w14:textId="77777777" w:rsidTr="006F0239">
        <w:tc>
          <w:tcPr>
            <w:tcW w:w="4148" w:type="dxa"/>
          </w:tcPr>
          <w:p w14:paraId="51BDEC74" w14:textId="77777777" w:rsidR="004D7A4B" w:rsidRPr="002954E5" w:rsidRDefault="00A546A3" w:rsidP="006F0239">
            <w:pPr>
              <w:pStyle w:val="paragraph"/>
              <w:spacing w:before="0" w:beforeAutospacing="0" w:after="0" w:afterAutospacing="0"/>
              <w:ind w:left="142"/>
              <w:textAlignment w:val="baseline"/>
              <w:rPr>
                <w:rFonts w:ascii="Arial" w:hAnsi="Arial" w:cs="Arial"/>
                <w:sz w:val="18"/>
                <w:szCs w:val="18"/>
                <w:lang w:val="en-GB"/>
              </w:rPr>
            </w:pPr>
            <w:r w:rsidRPr="002954E5">
              <w:rPr>
                <w:rStyle w:val="normaltextrun"/>
                <w:rFonts w:ascii="Arial" w:hAnsi="Arial" w:cs="Arial"/>
                <w:sz w:val="18"/>
                <w:szCs w:val="18"/>
                <w:lang w:val="en-GB"/>
              </w:rPr>
              <w:t>_________________________</w:t>
            </w:r>
          </w:p>
          <w:p w14:paraId="7E2507F0" w14:textId="77777777" w:rsidR="004D7A4B" w:rsidRPr="002954E5" w:rsidRDefault="00A546A3" w:rsidP="006F0239">
            <w:pPr>
              <w:pStyle w:val="paragraph"/>
              <w:spacing w:before="0" w:beforeAutospacing="0" w:after="0" w:afterAutospacing="0"/>
              <w:ind w:left="142"/>
              <w:textAlignment w:val="baseline"/>
              <w:rPr>
                <w:rFonts w:ascii="Arial" w:hAnsi="Arial" w:cs="Arial"/>
                <w:sz w:val="18"/>
                <w:szCs w:val="18"/>
                <w:lang w:val="en-GB"/>
              </w:rPr>
            </w:pPr>
            <w:r w:rsidRPr="002954E5">
              <w:rPr>
                <w:rStyle w:val="normaltextrun"/>
                <w:rFonts w:ascii="Arial" w:hAnsi="Arial" w:cs="Arial"/>
                <w:sz w:val="18"/>
                <w:szCs w:val="18"/>
                <w:lang w:val="en-GB"/>
              </w:rPr>
              <w:t>Production Auditor Signature</w:t>
            </w:r>
          </w:p>
          <w:p w14:paraId="6DAE6E4E" w14:textId="77777777" w:rsidR="004D7A4B" w:rsidRPr="002954E5" w:rsidRDefault="004D7A4B" w:rsidP="006F0239">
            <w:pPr>
              <w:pStyle w:val="paragraph"/>
              <w:spacing w:before="0" w:beforeAutospacing="0" w:after="0" w:afterAutospacing="0"/>
              <w:ind w:left="142"/>
              <w:textAlignment w:val="baseline"/>
              <w:rPr>
                <w:rStyle w:val="normaltextrun"/>
                <w:rFonts w:ascii="Arial" w:hAnsi="Arial" w:cs="Arial"/>
                <w:sz w:val="18"/>
                <w:szCs w:val="18"/>
                <w:lang w:val="en-GB"/>
              </w:rPr>
            </w:pPr>
          </w:p>
        </w:tc>
        <w:tc>
          <w:tcPr>
            <w:tcW w:w="4148" w:type="dxa"/>
          </w:tcPr>
          <w:p w14:paraId="57CAAABC" w14:textId="77777777" w:rsidR="004D7A4B" w:rsidRPr="002954E5" w:rsidRDefault="00A546A3" w:rsidP="006F0239">
            <w:pPr>
              <w:pStyle w:val="paragraph"/>
              <w:spacing w:before="0" w:beforeAutospacing="0" w:after="0" w:afterAutospacing="0"/>
              <w:ind w:left="142"/>
              <w:jc w:val="right"/>
              <w:textAlignment w:val="baseline"/>
              <w:rPr>
                <w:rFonts w:ascii="Arial" w:hAnsi="Arial" w:cs="Arial"/>
                <w:sz w:val="18"/>
                <w:szCs w:val="18"/>
                <w:lang w:val="en-GB"/>
              </w:rPr>
            </w:pPr>
            <w:r w:rsidRPr="002954E5">
              <w:rPr>
                <w:rStyle w:val="normaltextrun"/>
                <w:rFonts w:ascii="Arial" w:hAnsi="Arial" w:cs="Arial"/>
                <w:sz w:val="18"/>
                <w:szCs w:val="18"/>
                <w:lang w:val="en-GB"/>
              </w:rPr>
              <w:t>___________</w:t>
            </w:r>
          </w:p>
          <w:p w14:paraId="1504C6A4" w14:textId="77777777" w:rsidR="004D7A4B" w:rsidRPr="002954E5" w:rsidRDefault="00A546A3" w:rsidP="006F0239">
            <w:pPr>
              <w:pStyle w:val="paragraph"/>
              <w:spacing w:before="0" w:beforeAutospacing="0" w:after="0" w:afterAutospacing="0"/>
              <w:ind w:left="142"/>
              <w:jc w:val="right"/>
              <w:textAlignment w:val="baseline"/>
              <w:rPr>
                <w:rFonts w:ascii="Arial" w:hAnsi="Arial" w:cs="Arial"/>
                <w:sz w:val="18"/>
                <w:szCs w:val="18"/>
                <w:lang w:val="en-GB"/>
              </w:rPr>
            </w:pPr>
            <w:r w:rsidRPr="002954E5">
              <w:rPr>
                <w:rStyle w:val="normaltextrun"/>
                <w:rFonts w:ascii="Arial" w:hAnsi="Arial" w:cs="Arial"/>
                <w:sz w:val="18"/>
                <w:szCs w:val="18"/>
                <w:lang w:val="en-GB"/>
              </w:rPr>
              <w:t>Date</w:t>
            </w:r>
          </w:p>
          <w:p w14:paraId="73453AF8" w14:textId="77777777" w:rsidR="004D7A4B" w:rsidRPr="002954E5" w:rsidRDefault="004D7A4B" w:rsidP="006F0239">
            <w:pPr>
              <w:pStyle w:val="paragraph"/>
              <w:spacing w:before="0" w:beforeAutospacing="0" w:after="0" w:afterAutospacing="0"/>
              <w:ind w:left="142"/>
              <w:textAlignment w:val="baseline"/>
              <w:rPr>
                <w:rStyle w:val="normaltextrun"/>
                <w:rFonts w:ascii="Arial" w:hAnsi="Arial" w:cs="Arial"/>
                <w:sz w:val="18"/>
                <w:szCs w:val="18"/>
                <w:lang w:val="en-GB"/>
              </w:rPr>
            </w:pPr>
          </w:p>
        </w:tc>
      </w:tr>
    </w:tbl>
    <w:p w14:paraId="6F337256" w14:textId="57208F15" w:rsidR="0063490F" w:rsidRPr="005D3B86" w:rsidRDefault="00A546A3" w:rsidP="0063490F">
      <w:pPr>
        <w:ind w:left="0"/>
        <w:rPr>
          <w:sz w:val="18"/>
          <w:szCs w:val="18"/>
        </w:rPr>
      </w:pPr>
      <w:r w:rsidRPr="005D3B86">
        <w:rPr>
          <w:sz w:val="18"/>
          <w:szCs w:val="18"/>
        </w:rPr>
        <w:t>*</w:t>
      </w:r>
      <w:r>
        <w:rPr>
          <w:sz w:val="18"/>
          <w:szCs w:val="18"/>
        </w:rPr>
        <w:t>*</w:t>
      </w:r>
      <w:r w:rsidRPr="005D3B86">
        <w:rPr>
          <w:sz w:val="18"/>
          <w:szCs w:val="18"/>
        </w:rPr>
        <w:t xml:space="preserve"> if the document is signed with a secure electronic signature, see the signatures in the electronic signature, as well as the dates in the time stamp of the document signature</w:t>
      </w:r>
    </w:p>
    <w:p w14:paraId="40583A91" w14:textId="77777777" w:rsidR="00DC0A6B" w:rsidRDefault="00DC0A6B" w:rsidP="00B106FD">
      <w:pPr>
        <w:pStyle w:val="Heading1"/>
        <w:numPr>
          <w:ilvl w:val="0"/>
          <w:numId w:val="0"/>
        </w:numPr>
      </w:pPr>
      <w:r>
        <w:br/>
      </w:r>
      <w:r>
        <w:br/>
      </w:r>
      <w:r>
        <w:br/>
      </w:r>
    </w:p>
    <w:p w14:paraId="045023B1" w14:textId="77777777" w:rsidR="00DC0A6B" w:rsidRDefault="00DC0A6B">
      <w:pPr>
        <w:ind w:left="0"/>
        <w:jc w:val="left"/>
        <w:rPr>
          <w:rFonts w:eastAsia="Times New Roman"/>
          <w:b/>
          <w:bCs/>
          <w:color w:val="000000"/>
          <w:kern w:val="32"/>
          <w:sz w:val="24"/>
          <w:szCs w:val="32"/>
        </w:rPr>
      </w:pPr>
      <w:r>
        <w:br w:type="page"/>
      </w:r>
    </w:p>
    <w:p w14:paraId="30D4326E" w14:textId="13CB9642" w:rsidR="00B106FD" w:rsidRDefault="00A546A3" w:rsidP="00B106FD">
      <w:pPr>
        <w:pStyle w:val="Heading1"/>
        <w:numPr>
          <w:ilvl w:val="0"/>
          <w:numId w:val="0"/>
        </w:numPr>
      </w:pPr>
      <w:bookmarkStart w:id="135" w:name="_Toc109817213"/>
      <w:bookmarkStart w:id="136" w:name="_Toc106183957"/>
      <w:r w:rsidRPr="005D66B5">
        <w:lastRenderedPageBreak/>
        <w:t>Annex 5</w:t>
      </w:r>
      <w:r>
        <w:t xml:space="preserve">: </w:t>
      </w:r>
      <w:r w:rsidRPr="004D7A4B">
        <w:t>Declaration for the mixed-fuel Production Devices</w:t>
      </w:r>
      <w:bookmarkEnd w:id="135"/>
      <w:bookmarkEnd w:id="136"/>
    </w:p>
    <w:tbl>
      <w:tblPr>
        <w:tblStyle w:val="TableGrid"/>
        <w:tblpPr w:leftFromText="180" w:rightFromText="180" w:vertAnchor="text" w:horzAnchor="margin" w:tblpY="49"/>
        <w:tblW w:w="9039" w:type="dxa"/>
        <w:tblLook w:val="04A0" w:firstRow="1" w:lastRow="0" w:firstColumn="1" w:lastColumn="0" w:noHBand="0" w:noVBand="1"/>
      </w:tblPr>
      <w:tblGrid>
        <w:gridCol w:w="2376"/>
        <w:gridCol w:w="6663"/>
      </w:tblGrid>
      <w:tr w:rsidR="005114BB" w14:paraId="6677FDEC" w14:textId="77777777" w:rsidTr="006F0239">
        <w:tc>
          <w:tcPr>
            <w:tcW w:w="2376" w:type="dxa"/>
          </w:tcPr>
          <w:p w14:paraId="579F62F4" w14:textId="77777777" w:rsidR="00B106FD" w:rsidRPr="0060414F" w:rsidRDefault="00A546A3" w:rsidP="006F0239">
            <w:pPr>
              <w:ind w:left="284"/>
            </w:pPr>
            <w:r w:rsidRPr="0060414F">
              <w:t>Account Holder</w:t>
            </w:r>
          </w:p>
        </w:tc>
        <w:tc>
          <w:tcPr>
            <w:tcW w:w="6663" w:type="dxa"/>
          </w:tcPr>
          <w:p w14:paraId="18A3FEF0" w14:textId="77777777" w:rsidR="00B106FD" w:rsidRPr="0060414F" w:rsidRDefault="00B106FD" w:rsidP="006F0239">
            <w:pPr>
              <w:tabs>
                <w:tab w:val="left" w:pos="2792"/>
              </w:tabs>
              <w:ind w:left="284"/>
            </w:pPr>
          </w:p>
        </w:tc>
      </w:tr>
      <w:tr w:rsidR="005114BB" w14:paraId="266B32D0" w14:textId="77777777" w:rsidTr="006F0239">
        <w:tc>
          <w:tcPr>
            <w:tcW w:w="2376" w:type="dxa"/>
          </w:tcPr>
          <w:p w14:paraId="2455448A" w14:textId="28CB0785" w:rsidR="00B106FD" w:rsidRPr="0060414F" w:rsidRDefault="00A546A3" w:rsidP="006F0239">
            <w:pPr>
              <w:ind w:left="284"/>
            </w:pPr>
            <w:r w:rsidRPr="0060414F">
              <w:t xml:space="preserve">Account Holder </w:t>
            </w:r>
            <w:r w:rsidR="00D7025D">
              <w:t>VAT code (</w:t>
            </w:r>
            <w:r w:rsidRPr="0060414F">
              <w:t>Business ID</w:t>
            </w:r>
            <w:r w:rsidR="00D7025D">
              <w:t>)</w:t>
            </w:r>
            <w:r w:rsidRPr="0060414F">
              <w:t>/Person ID</w:t>
            </w:r>
          </w:p>
        </w:tc>
        <w:tc>
          <w:tcPr>
            <w:tcW w:w="6663" w:type="dxa"/>
          </w:tcPr>
          <w:p w14:paraId="76333AFF" w14:textId="77777777" w:rsidR="00B106FD" w:rsidRPr="0060414F" w:rsidRDefault="00B106FD" w:rsidP="006F0239">
            <w:pPr>
              <w:tabs>
                <w:tab w:val="left" w:pos="2792"/>
              </w:tabs>
              <w:ind w:left="284"/>
            </w:pPr>
          </w:p>
        </w:tc>
      </w:tr>
      <w:tr w:rsidR="005114BB" w14:paraId="2904EE14" w14:textId="77777777" w:rsidTr="006F0239">
        <w:tc>
          <w:tcPr>
            <w:tcW w:w="2376" w:type="dxa"/>
          </w:tcPr>
          <w:p w14:paraId="798917DF" w14:textId="0FEC4A04" w:rsidR="00B106FD" w:rsidRPr="0060414F" w:rsidRDefault="00A546A3" w:rsidP="006F0239">
            <w:pPr>
              <w:ind w:left="284"/>
            </w:pPr>
            <w:r w:rsidRPr="0060414F">
              <w:t>Production Device name</w:t>
            </w:r>
          </w:p>
        </w:tc>
        <w:tc>
          <w:tcPr>
            <w:tcW w:w="6663" w:type="dxa"/>
          </w:tcPr>
          <w:p w14:paraId="1B65BCB3" w14:textId="77777777" w:rsidR="00B106FD" w:rsidRPr="0060414F" w:rsidRDefault="00B106FD" w:rsidP="006F0239">
            <w:pPr>
              <w:tabs>
                <w:tab w:val="left" w:pos="2792"/>
              </w:tabs>
              <w:ind w:left="284"/>
            </w:pPr>
          </w:p>
        </w:tc>
      </w:tr>
      <w:tr w:rsidR="005114BB" w14:paraId="31C06ABD" w14:textId="77777777" w:rsidTr="006F0239">
        <w:tc>
          <w:tcPr>
            <w:tcW w:w="2376" w:type="dxa"/>
          </w:tcPr>
          <w:p w14:paraId="3D2E40F2" w14:textId="77C03995" w:rsidR="00B106FD" w:rsidRPr="0060414F" w:rsidRDefault="00A546A3" w:rsidP="006F0239">
            <w:pPr>
              <w:ind w:left="284"/>
            </w:pPr>
            <w:r w:rsidRPr="0060414F">
              <w:t>Production Device GSRN</w:t>
            </w:r>
            <w:r w:rsidR="0063490F">
              <w:t>*</w:t>
            </w:r>
          </w:p>
        </w:tc>
        <w:tc>
          <w:tcPr>
            <w:tcW w:w="6663" w:type="dxa"/>
          </w:tcPr>
          <w:p w14:paraId="327E48ED" w14:textId="77777777" w:rsidR="00B106FD" w:rsidRPr="0060414F" w:rsidRDefault="00B106FD" w:rsidP="006F0239">
            <w:pPr>
              <w:ind w:left="284"/>
            </w:pPr>
          </w:p>
        </w:tc>
      </w:tr>
      <w:tr w:rsidR="005114BB" w14:paraId="2F2D9FAF" w14:textId="77777777" w:rsidTr="006F0239">
        <w:tc>
          <w:tcPr>
            <w:tcW w:w="2376" w:type="dxa"/>
          </w:tcPr>
          <w:p w14:paraId="3DCBA8CE" w14:textId="76E046FA" w:rsidR="00B106FD" w:rsidRPr="0060414F" w:rsidRDefault="00A546A3" w:rsidP="006F0239">
            <w:pPr>
              <w:ind w:left="284"/>
            </w:pPr>
            <w:r w:rsidRPr="0060414F">
              <w:t>Production period</w:t>
            </w:r>
          </w:p>
        </w:tc>
        <w:tc>
          <w:tcPr>
            <w:tcW w:w="6663" w:type="dxa"/>
          </w:tcPr>
          <w:p w14:paraId="4917C000" w14:textId="77777777" w:rsidR="00B106FD" w:rsidRPr="0060414F" w:rsidRDefault="00B106FD" w:rsidP="006F0239">
            <w:pPr>
              <w:tabs>
                <w:tab w:val="left" w:pos="2792"/>
              </w:tabs>
              <w:ind w:left="284"/>
            </w:pPr>
          </w:p>
        </w:tc>
      </w:tr>
      <w:tr w:rsidR="005114BB" w14:paraId="43B6A49E" w14:textId="77777777" w:rsidTr="006F0239">
        <w:tc>
          <w:tcPr>
            <w:tcW w:w="2376" w:type="dxa"/>
          </w:tcPr>
          <w:p w14:paraId="0453D4B2" w14:textId="0142E17F" w:rsidR="00B106FD" w:rsidRPr="0060414F" w:rsidRDefault="00A546A3" w:rsidP="006F0239">
            <w:pPr>
              <w:ind w:left="284"/>
            </w:pPr>
            <w:r w:rsidRPr="0060414F">
              <w:t>Total net generation in period</w:t>
            </w:r>
            <w:r w:rsidR="008C29F6" w:rsidRPr="0060414F">
              <w:t xml:space="preserve"> </w:t>
            </w:r>
            <w:r w:rsidR="0063490F">
              <w:t>(</w:t>
            </w:r>
            <w:r w:rsidR="008C29F6" w:rsidRPr="0060414F">
              <w:t>MWh</w:t>
            </w:r>
            <w:r w:rsidR="0063490F">
              <w:t>)</w:t>
            </w:r>
          </w:p>
        </w:tc>
        <w:tc>
          <w:tcPr>
            <w:tcW w:w="6663" w:type="dxa"/>
          </w:tcPr>
          <w:p w14:paraId="1F135528" w14:textId="77777777" w:rsidR="00B106FD" w:rsidRPr="0060414F" w:rsidRDefault="00B106FD" w:rsidP="006F0239">
            <w:pPr>
              <w:tabs>
                <w:tab w:val="left" w:pos="2792"/>
              </w:tabs>
              <w:ind w:left="284"/>
            </w:pPr>
          </w:p>
        </w:tc>
      </w:tr>
      <w:tr w:rsidR="005114BB" w14:paraId="3DD7A7C0" w14:textId="77777777" w:rsidTr="006F0239">
        <w:tc>
          <w:tcPr>
            <w:tcW w:w="9039" w:type="dxa"/>
            <w:gridSpan w:val="2"/>
          </w:tcPr>
          <w:p w14:paraId="50D60702" w14:textId="77777777" w:rsidR="00B106FD" w:rsidRPr="0060414F" w:rsidRDefault="00A546A3" w:rsidP="006F0239">
            <w:pPr>
              <w:tabs>
                <w:tab w:val="left" w:pos="2792"/>
              </w:tabs>
              <w:ind w:left="284"/>
            </w:pPr>
            <w:r w:rsidRPr="0060414F">
              <w:t>Share of net generation in production period from fuel</w:t>
            </w:r>
            <w:r w:rsidRPr="0060414F">
              <w:rPr>
                <w:rFonts w:eastAsia="Times New Roman"/>
              </w:rPr>
              <w:t xml:space="preserve"> (please specify for all fuel(s))</w:t>
            </w:r>
            <w:r w:rsidRPr="0060414F">
              <w:t>, %:</w:t>
            </w:r>
          </w:p>
        </w:tc>
      </w:tr>
      <w:tr w:rsidR="005114BB" w14:paraId="0492F0E0" w14:textId="77777777" w:rsidTr="006F0239">
        <w:tc>
          <w:tcPr>
            <w:tcW w:w="2376" w:type="dxa"/>
          </w:tcPr>
          <w:p w14:paraId="154B4A4B" w14:textId="77777777" w:rsidR="00B106FD" w:rsidRPr="002954E5" w:rsidRDefault="00A546A3" w:rsidP="006F0239">
            <w:pPr>
              <w:ind w:left="284"/>
              <w:textAlignment w:val="baseline"/>
              <w:rPr>
                <w:rFonts w:eastAsia="Times New Roman"/>
                <w:szCs w:val="20"/>
              </w:rPr>
            </w:pPr>
            <w:r w:rsidRPr="002954E5">
              <w:rPr>
                <w:rFonts w:eastAsia="Times New Roman"/>
                <w:szCs w:val="20"/>
              </w:rPr>
              <w:t>Share</w:t>
            </w:r>
          </w:p>
        </w:tc>
        <w:tc>
          <w:tcPr>
            <w:tcW w:w="6663" w:type="dxa"/>
          </w:tcPr>
          <w:p w14:paraId="046DD50C" w14:textId="77777777" w:rsidR="00B106FD" w:rsidRPr="002954E5" w:rsidRDefault="00A546A3" w:rsidP="006F0239">
            <w:pPr>
              <w:ind w:left="284"/>
              <w:textAlignment w:val="baseline"/>
              <w:rPr>
                <w:rFonts w:eastAsia="Times New Roman"/>
                <w:szCs w:val="20"/>
              </w:rPr>
            </w:pPr>
            <w:r w:rsidRPr="002954E5">
              <w:rPr>
                <w:rFonts w:eastAsia="Times New Roman"/>
                <w:szCs w:val="20"/>
              </w:rPr>
              <w:t xml:space="preserve">Fuel </w:t>
            </w:r>
            <w:r w:rsidRPr="002954E5">
              <w:rPr>
                <w:rFonts w:eastAsia="Times New Roman"/>
                <w:i/>
                <w:szCs w:val="20"/>
              </w:rPr>
              <w:t>(For combustible fuel specify</w:t>
            </w:r>
            <w:r w:rsidRPr="003D466B">
              <w:rPr>
                <w:i/>
                <w:iCs/>
                <w:szCs w:val="20"/>
              </w:rPr>
              <w:t xml:space="preserve"> </w:t>
            </w:r>
            <w:r w:rsidRPr="002954E5">
              <w:rPr>
                <w:rFonts w:eastAsia="Times New Roman"/>
                <w:i/>
                <w:szCs w:val="20"/>
              </w:rPr>
              <w:t>mass of the relevant fuel and is average calorific value)</w:t>
            </w:r>
            <w:r w:rsidRPr="002954E5">
              <w:rPr>
                <w:rFonts w:eastAsia="Times New Roman"/>
                <w:szCs w:val="20"/>
              </w:rPr>
              <w:t xml:space="preserve">  </w:t>
            </w:r>
          </w:p>
        </w:tc>
      </w:tr>
      <w:tr w:rsidR="005114BB" w14:paraId="46DFDB2C" w14:textId="77777777" w:rsidTr="006F0239">
        <w:tc>
          <w:tcPr>
            <w:tcW w:w="2376" w:type="dxa"/>
          </w:tcPr>
          <w:p w14:paraId="142F67BE" w14:textId="77777777" w:rsidR="00B106FD" w:rsidRPr="002954E5" w:rsidRDefault="00B106FD" w:rsidP="006F0239">
            <w:pPr>
              <w:ind w:left="284"/>
              <w:textAlignment w:val="baseline"/>
              <w:rPr>
                <w:rFonts w:eastAsia="Times New Roman"/>
                <w:szCs w:val="20"/>
              </w:rPr>
            </w:pPr>
          </w:p>
        </w:tc>
        <w:tc>
          <w:tcPr>
            <w:tcW w:w="6663" w:type="dxa"/>
          </w:tcPr>
          <w:p w14:paraId="79AB977F" w14:textId="77777777" w:rsidR="00B106FD" w:rsidRPr="002954E5" w:rsidRDefault="00B106FD" w:rsidP="006F0239">
            <w:pPr>
              <w:ind w:left="284"/>
              <w:textAlignment w:val="baseline"/>
              <w:rPr>
                <w:rFonts w:eastAsia="Times New Roman"/>
                <w:szCs w:val="20"/>
              </w:rPr>
            </w:pPr>
          </w:p>
        </w:tc>
      </w:tr>
      <w:tr w:rsidR="005114BB" w14:paraId="0BEC51FC" w14:textId="77777777" w:rsidTr="006F0239">
        <w:tc>
          <w:tcPr>
            <w:tcW w:w="2376" w:type="dxa"/>
          </w:tcPr>
          <w:p w14:paraId="14E80087" w14:textId="77777777" w:rsidR="00B106FD" w:rsidRPr="002954E5" w:rsidRDefault="00B106FD" w:rsidP="006F0239">
            <w:pPr>
              <w:ind w:left="284"/>
              <w:textAlignment w:val="baseline"/>
              <w:rPr>
                <w:rFonts w:eastAsia="Times New Roman"/>
                <w:szCs w:val="20"/>
              </w:rPr>
            </w:pPr>
          </w:p>
        </w:tc>
        <w:tc>
          <w:tcPr>
            <w:tcW w:w="6663" w:type="dxa"/>
          </w:tcPr>
          <w:p w14:paraId="2368F0D8" w14:textId="77777777" w:rsidR="00B106FD" w:rsidRPr="002954E5" w:rsidRDefault="00B106FD" w:rsidP="006F0239">
            <w:pPr>
              <w:ind w:left="284"/>
              <w:textAlignment w:val="baseline"/>
              <w:rPr>
                <w:rFonts w:eastAsia="Times New Roman"/>
                <w:szCs w:val="20"/>
              </w:rPr>
            </w:pPr>
          </w:p>
        </w:tc>
      </w:tr>
      <w:tr w:rsidR="005114BB" w14:paraId="1990A0B9" w14:textId="77777777" w:rsidTr="006F0239">
        <w:tc>
          <w:tcPr>
            <w:tcW w:w="2376" w:type="dxa"/>
          </w:tcPr>
          <w:p w14:paraId="0411D6EA" w14:textId="77777777" w:rsidR="00B106FD" w:rsidRPr="003D466B" w:rsidRDefault="00B106FD" w:rsidP="006F0239">
            <w:pPr>
              <w:ind w:left="284"/>
              <w:textAlignment w:val="baseline"/>
              <w:rPr>
                <w:rFonts w:eastAsia="Times New Roman"/>
                <w:szCs w:val="20"/>
              </w:rPr>
            </w:pPr>
          </w:p>
        </w:tc>
        <w:tc>
          <w:tcPr>
            <w:tcW w:w="6663" w:type="dxa"/>
          </w:tcPr>
          <w:p w14:paraId="3B6E827C" w14:textId="77777777" w:rsidR="00B106FD" w:rsidRPr="002954E5" w:rsidRDefault="00B106FD" w:rsidP="006F0239">
            <w:pPr>
              <w:ind w:left="284"/>
              <w:textAlignment w:val="baseline"/>
              <w:rPr>
                <w:rFonts w:eastAsia="Times New Roman"/>
                <w:szCs w:val="20"/>
              </w:rPr>
            </w:pPr>
          </w:p>
        </w:tc>
      </w:tr>
    </w:tbl>
    <w:p w14:paraId="5B7673F4" w14:textId="77777777" w:rsidR="0063490F" w:rsidRPr="00E0623C" w:rsidRDefault="00A546A3" w:rsidP="0063490F">
      <w:pPr>
        <w:ind w:left="0"/>
        <w:rPr>
          <w:sz w:val="18"/>
          <w:szCs w:val="18"/>
        </w:rPr>
      </w:pPr>
      <w:r w:rsidRPr="00E0623C">
        <w:rPr>
          <w:sz w:val="18"/>
          <w:szCs w:val="18"/>
        </w:rPr>
        <w:t>*Number automatically assigned in the Regist</w:t>
      </w:r>
      <w:r>
        <w:rPr>
          <w:sz w:val="18"/>
          <w:szCs w:val="18"/>
        </w:rPr>
        <w:t>ry</w:t>
      </w:r>
      <w:r w:rsidRPr="00E0623C">
        <w:rPr>
          <w:sz w:val="18"/>
          <w:szCs w:val="18"/>
        </w:rPr>
        <w:t xml:space="preserve"> at the time of registration of the </w:t>
      </w:r>
      <w:r>
        <w:rPr>
          <w:sz w:val="18"/>
          <w:szCs w:val="18"/>
        </w:rPr>
        <w:t>P</w:t>
      </w:r>
      <w:r w:rsidRPr="00E0623C">
        <w:rPr>
          <w:sz w:val="18"/>
          <w:szCs w:val="18"/>
        </w:rPr>
        <w:t xml:space="preserve">roduction </w:t>
      </w:r>
      <w:r>
        <w:rPr>
          <w:sz w:val="18"/>
          <w:szCs w:val="18"/>
        </w:rPr>
        <w:t>D</w:t>
      </w:r>
      <w:r w:rsidRPr="00E0623C">
        <w:rPr>
          <w:sz w:val="18"/>
          <w:szCs w:val="18"/>
        </w:rPr>
        <w:t>evice, for example, 643002406731001111.</w:t>
      </w:r>
    </w:p>
    <w:p w14:paraId="1E4392B7" w14:textId="77777777" w:rsidR="00B106FD" w:rsidRDefault="00B106FD" w:rsidP="00B2709C">
      <w:pPr>
        <w:ind w:left="0"/>
      </w:pPr>
    </w:p>
    <w:p w14:paraId="1436BB1B" w14:textId="349F238E" w:rsidR="00940432" w:rsidRDefault="00A546A3" w:rsidP="00940432">
      <w:pPr>
        <w:tabs>
          <w:tab w:val="left" w:pos="5810"/>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5114BB" w14:paraId="1068456A" w14:textId="77777777" w:rsidTr="006F0239">
        <w:tc>
          <w:tcPr>
            <w:tcW w:w="4148" w:type="dxa"/>
          </w:tcPr>
          <w:p w14:paraId="6EBD4719" w14:textId="77777777" w:rsidR="00940432" w:rsidRPr="002954E5" w:rsidRDefault="00A546A3" w:rsidP="006F0239">
            <w:pPr>
              <w:pStyle w:val="paragraph"/>
              <w:spacing w:before="0" w:beforeAutospacing="0" w:after="0" w:afterAutospacing="0"/>
              <w:ind w:left="142"/>
              <w:textAlignment w:val="baseline"/>
              <w:rPr>
                <w:rFonts w:ascii="Arial" w:hAnsi="Arial" w:cs="Arial"/>
                <w:sz w:val="18"/>
                <w:szCs w:val="18"/>
                <w:lang w:val="en-GB"/>
              </w:rPr>
            </w:pPr>
            <w:r w:rsidRPr="002954E5">
              <w:rPr>
                <w:rStyle w:val="normaltextrun"/>
                <w:rFonts w:ascii="Arial" w:hAnsi="Arial" w:cs="Arial"/>
                <w:sz w:val="18"/>
                <w:szCs w:val="18"/>
                <w:lang w:val="en-GB"/>
              </w:rPr>
              <w:t>_________________________</w:t>
            </w:r>
          </w:p>
          <w:p w14:paraId="6E5D8D21" w14:textId="379C0332" w:rsidR="00940432" w:rsidRPr="002954E5" w:rsidRDefault="00A546A3" w:rsidP="006F0239">
            <w:pPr>
              <w:pStyle w:val="paragraph"/>
              <w:spacing w:before="0" w:beforeAutospacing="0" w:after="0" w:afterAutospacing="0"/>
              <w:ind w:left="142"/>
              <w:textAlignment w:val="baseline"/>
              <w:rPr>
                <w:rStyle w:val="normaltextrun"/>
                <w:rFonts w:ascii="Arial" w:hAnsi="Arial" w:cs="Arial"/>
                <w:sz w:val="18"/>
                <w:szCs w:val="18"/>
                <w:lang w:val="en-GB"/>
              </w:rPr>
            </w:pPr>
            <w:r w:rsidRPr="002954E5">
              <w:rPr>
                <w:rStyle w:val="normaltextrun"/>
                <w:rFonts w:ascii="Arial" w:hAnsi="Arial" w:cs="Arial"/>
                <w:sz w:val="18"/>
                <w:szCs w:val="18"/>
                <w:lang w:val="en-GB"/>
              </w:rPr>
              <w:t>Account Holder Signature</w:t>
            </w:r>
            <w:r w:rsidR="003E321F">
              <w:rPr>
                <w:rStyle w:val="normaltextrun"/>
                <w:rFonts w:ascii="Arial" w:hAnsi="Arial" w:cs="Arial"/>
                <w:sz w:val="18"/>
                <w:szCs w:val="18"/>
                <w:lang w:val="en-GB"/>
              </w:rPr>
              <w:t>*</w:t>
            </w:r>
            <w:r w:rsidR="003E321F">
              <w:rPr>
                <w:rStyle w:val="normaltextrun"/>
                <w:rFonts w:ascii="Arial" w:hAnsi="Arial" w:cs="Arial"/>
                <w:sz w:val="18"/>
                <w:szCs w:val="18"/>
              </w:rPr>
              <w:t>*</w:t>
            </w:r>
          </w:p>
        </w:tc>
        <w:tc>
          <w:tcPr>
            <w:tcW w:w="4148" w:type="dxa"/>
          </w:tcPr>
          <w:p w14:paraId="15FC1F5B" w14:textId="77777777" w:rsidR="00940432" w:rsidRPr="002954E5" w:rsidRDefault="00A546A3" w:rsidP="006F0239">
            <w:pPr>
              <w:pStyle w:val="paragraph"/>
              <w:spacing w:before="0" w:beforeAutospacing="0" w:after="0" w:afterAutospacing="0"/>
              <w:ind w:left="142"/>
              <w:jc w:val="right"/>
              <w:textAlignment w:val="baseline"/>
              <w:rPr>
                <w:rFonts w:ascii="Arial" w:hAnsi="Arial" w:cs="Arial"/>
                <w:sz w:val="18"/>
                <w:szCs w:val="18"/>
                <w:lang w:val="en-GB"/>
              </w:rPr>
            </w:pPr>
            <w:r w:rsidRPr="002954E5">
              <w:rPr>
                <w:rStyle w:val="normaltextrun"/>
                <w:rFonts w:ascii="Arial" w:hAnsi="Arial" w:cs="Arial"/>
                <w:sz w:val="18"/>
                <w:szCs w:val="18"/>
                <w:lang w:val="en-GB"/>
              </w:rPr>
              <w:t>___________</w:t>
            </w:r>
          </w:p>
          <w:p w14:paraId="044B9CFC" w14:textId="54230512" w:rsidR="00940432" w:rsidRPr="002954E5" w:rsidRDefault="00A546A3" w:rsidP="006F0239">
            <w:pPr>
              <w:pStyle w:val="paragraph"/>
              <w:spacing w:before="0" w:beforeAutospacing="0" w:after="0" w:afterAutospacing="0"/>
              <w:ind w:left="142"/>
              <w:jc w:val="right"/>
              <w:textAlignment w:val="baseline"/>
              <w:rPr>
                <w:rFonts w:ascii="Arial" w:hAnsi="Arial" w:cs="Arial"/>
                <w:sz w:val="18"/>
                <w:szCs w:val="18"/>
                <w:lang w:val="en-GB"/>
              </w:rPr>
            </w:pPr>
            <w:r w:rsidRPr="002954E5">
              <w:rPr>
                <w:rStyle w:val="normaltextrun"/>
                <w:rFonts w:ascii="Arial" w:hAnsi="Arial" w:cs="Arial"/>
                <w:sz w:val="18"/>
                <w:szCs w:val="18"/>
                <w:lang w:val="en-GB"/>
              </w:rPr>
              <w:t>Date</w:t>
            </w:r>
            <w:r w:rsidR="003E321F">
              <w:rPr>
                <w:rStyle w:val="normaltextrun"/>
                <w:rFonts w:ascii="Arial" w:hAnsi="Arial" w:cs="Arial"/>
                <w:sz w:val="18"/>
                <w:szCs w:val="18"/>
                <w:lang w:val="en-GB"/>
              </w:rPr>
              <w:t>*</w:t>
            </w:r>
            <w:r w:rsidR="003E321F">
              <w:rPr>
                <w:rStyle w:val="normaltextrun"/>
                <w:rFonts w:ascii="Arial" w:hAnsi="Arial" w:cs="Arial"/>
                <w:sz w:val="18"/>
                <w:szCs w:val="18"/>
              </w:rPr>
              <w:t>*</w:t>
            </w:r>
          </w:p>
          <w:p w14:paraId="63D2287E" w14:textId="77777777" w:rsidR="00940432" w:rsidRPr="002954E5" w:rsidRDefault="00940432" w:rsidP="006F0239">
            <w:pPr>
              <w:pStyle w:val="paragraph"/>
              <w:spacing w:before="0" w:beforeAutospacing="0" w:after="0" w:afterAutospacing="0"/>
              <w:ind w:left="142"/>
              <w:textAlignment w:val="baseline"/>
              <w:rPr>
                <w:rStyle w:val="normaltextrun"/>
                <w:rFonts w:ascii="Arial" w:hAnsi="Arial" w:cs="Arial"/>
                <w:sz w:val="18"/>
                <w:szCs w:val="18"/>
                <w:lang w:val="en-GB"/>
              </w:rPr>
            </w:pPr>
          </w:p>
        </w:tc>
      </w:tr>
    </w:tbl>
    <w:p w14:paraId="0B3BAC9B" w14:textId="77777777" w:rsidR="00940432" w:rsidRPr="002954E5" w:rsidRDefault="00940432" w:rsidP="00940432">
      <w:pPr>
        <w:ind w:left="0"/>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5114BB" w:rsidRPr="005B72FC" w14:paraId="446549BE" w14:textId="77777777" w:rsidTr="006F0239">
        <w:tc>
          <w:tcPr>
            <w:tcW w:w="4148" w:type="dxa"/>
          </w:tcPr>
          <w:p w14:paraId="0B597986" w14:textId="77777777" w:rsidR="00940432" w:rsidRPr="005B72FC" w:rsidRDefault="00A546A3" w:rsidP="006F0239">
            <w:pPr>
              <w:pStyle w:val="paragraph"/>
              <w:spacing w:before="0" w:beforeAutospacing="0" w:after="0" w:afterAutospacing="0"/>
              <w:ind w:left="142"/>
              <w:textAlignment w:val="baseline"/>
              <w:rPr>
                <w:rFonts w:ascii="Arial" w:hAnsi="Arial" w:cs="Arial"/>
                <w:sz w:val="18"/>
                <w:szCs w:val="18"/>
                <w:lang w:val="en-GB"/>
              </w:rPr>
            </w:pPr>
            <w:r w:rsidRPr="005B72FC">
              <w:rPr>
                <w:rStyle w:val="normaltextrun"/>
                <w:rFonts w:ascii="Arial" w:hAnsi="Arial" w:cs="Arial"/>
                <w:sz w:val="18"/>
                <w:szCs w:val="18"/>
                <w:lang w:val="en-GB"/>
              </w:rPr>
              <w:t>_________________________</w:t>
            </w:r>
          </w:p>
          <w:p w14:paraId="0297BA89" w14:textId="0C783C8E" w:rsidR="00940432" w:rsidRPr="005B72FC" w:rsidRDefault="00A546A3" w:rsidP="006F0239">
            <w:pPr>
              <w:pStyle w:val="paragraph"/>
              <w:spacing w:before="0" w:beforeAutospacing="0" w:after="0" w:afterAutospacing="0"/>
              <w:ind w:left="142"/>
              <w:textAlignment w:val="baseline"/>
              <w:rPr>
                <w:rFonts w:ascii="Arial" w:hAnsi="Arial" w:cs="Arial"/>
                <w:sz w:val="18"/>
                <w:szCs w:val="18"/>
                <w:lang w:val="en-GB"/>
              </w:rPr>
            </w:pPr>
            <w:r w:rsidRPr="005B72FC">
              <w:rPr>
                <w:rStyle w:val="normaltextrun"/>
                <w:sz w:val="16"/>
                <w:szCs w:val="16"/>
                <w:lang w:val="en-GB"/>
              </w:rPr>
              <w:t>Production Auditor Signature</w:t>
            </w:r>
            <w:r w:rsidR="003E321F" w:rsidRPr="005B72FC">
              <w:rPr>
                <w:rStyle w:val="normaltextrun"/>
                <w:rFonts w:ascii="Arial" w:hAnsi="Arial" w:cs="Arial"/>
                <w:sz w:val="18"/>
                <w:szCs w:val="18"/>
                <w:lang w:val="en-GB"/>
              </w:rPr>
              <w:t>*</w:t>
            </w:r>
            <w:r w:rsidR="003E321F" w:rsidRPr="005B72FC">
              <w:rPr>
                <w:rStyle w:val="normaltextrun"/>
                <w:rFonts w:ascii="Arial" w:hAnsi="Arial" w:cs="Arial"/>
                <w:sz w:val="18"/>
                <w:szCs w:val="18"/>
              </w:rPr>
              <w:t>*</w:t>
            </w:r>
          </w:p>
          <w:p w14:paraId="11DBDDBC" w14:textId="77777777" w:rsidR="00940432" w:rsidRPr="005B72FC" w:rsidRDefault="00940432" w:rsidP="006F0239">
            <w:pPr>
              <w:pStyle w:val="paragraph"/>
              <w:spacing w:before="0" w:beforeAutospacing="0" w:after="0" w:afterAutospacing="0"/>
              <w:ind w:left="142"/>
              <w:textAlignment w:val="baseline"/>
              <w:rPr>
                <w:rStyle w:val="normaltextrun"/>
                <w:rFonts w:ascii="Arial" w:hAnsi="Arial" w:cs="Arial"/>
                <w:sz w:val="18"/>
                <w:szCs w:val="18"/>
                <w:lang w:val="en-GB"/>
              </w:rPr>
            </w:pPr>
          </w:p>
        </w:tc>
        <w:tc>
          <w:tcPr>
            <w:tcW w:w="4148" w:type="dxa"/>
          </w:tcPr>
          <w:p w14:paraId="3AD61F1C" w14:textId="77777777" w:rsidR="00940432" w:rsidRPr="005B72FC" w:rsidRDefault="00A546A3" w:rsidP="006F0239">
            <w:pPr>
              <w:pStyle w:val="paragraph"/>
              <w:spacing w:before="0" w:beforeAutospacing="0" w:after="0" w:afterAutospacing="0"/>
              <w:ind w:left="142"/>
              <w:jc w:val="right"/>
              <w:textAlignment w:val="baseline"/>
              <w:rPr>
                <w:rFonts w:ascii="Arial" w:hAnsi="Arial" w:cs="Arial"/>
                <w:sz w:val="18"/>
                <w:szCs w:val="18"/>
                <w:lang w:val="en-GB"/>
              </w:rPr>
            </w:pPr>
            <w:r w:rsidRPr="005B72FC">
              <w:rPr>
                <w:rStyle w:val="normaltextrun"/>
                <w:rFonts w:ascii="Arial" w:hAnsi="Arial" w:cs="Arial"/>
                <w:sz w:val="18"/>
                <w:szCs w:val="18"/>
                <w:lang w:val="en-GB"/>
              </w:rPr>
              <w:t>___________</w:t>
            </w:r>
          </w:p>
          <w:p w14:paraId="43744D4A" w14:textId="64881A99" w:rsidR="00940432" w:rsidRPr="005B72FC" w:rsidRDefault="00A546A3" w:rsidP="006F0239">
            <w:pPr>
              <w:pStyle w:val="paragraph"/>
              <w:spacing w:before="0" w:beforeAutospacing="0" w:after="0" w:afterAutospacing="0"/>
              <w:ind w:left="142"/>
              <w:jc w:val="right"/>
              <w:textAlignment w:val="baseline"/>
              <w:rPr>
                <w:rFonts w:ascii="Arial" w:hAnsi="Arial" w:cs="Arial"/>
                <w:sz w:val="18"/>
                <w:szCs w:val="18"/>
                <w:lang w:val="en-GB"/>
              </w:rPr>
            </w:pPr>
            <w:r w:rsidRPr="005B72FC">
              <w:rPr>
                <w:rStyle w:val="normaltextrun"/>
                <w:rFonts w:ascii="Arial" w:hAnsi="Arial" w:cs="Arial"/>
                <w:sz w:val="18"/>
                <w:szCs w:val="18"/>
                <w:lang w:val="en-GB"/>
              </w:rPr>
              <w:t>Date</w:t>
            </w:r>
            <w:r w:rsidR="003E321F" w:rsidRPr="005B72FC">
              <w:rPr>
                <w:rStyle w:val="normaltextrun"/>
                <w:rFonts w:ascii="Arial" w:hAnsi="Arial" w:cs="Arial"/>
                <w:sz w:val="18"/>
                <w:szCs w:val="18"/>
                <w:lang w:val="en-GB"/>
              </w:rPr>
              <w:t>*</w:t>
            </w:r>
            <w:r w:rsidR="003E321F" w:rsidRPr="005B72FC">
              <w:rPr>
                <w:rStyle w:val="normaltextrun"/>
                <w:rFonts w:ascii="Arial" w:hAnsi="Arial" w:cs="Arial"/>
                <w:sz w:val="18"/>
                <w:szCs w:val="18"/>
              </w:rPr>
              <w:t>*</w:t>
            </w:r>
          </w:p>
          <w:p w14:paraId="5FC5DABC" w14:textId="77777777" w:rsidR="00940432" w:rsidRPr="005B72FC" w:rsidRDefault="00940432" w:rsidP="006F0239">
            <w:pPr>
              <w:pStyle w:val="paragraph"/>
              <w:spacing w:before="0" w:beforeAutospacing="0" w:after="0" w:afterAutospacing="0"/>
              <w:ind w:left="142"/>
              <w:textAlignment w:val="baseline"/>
              <w:rPr>
                <w:rStyle w:val="normaltextrun"/>
                <w:rFonts w:ascii="Arial" w:hAnsi="Arial" w:cs="Arial"/>
                <w:sz w:val="18"/>
                <w:szCs w:val="18"/>
                <w:lang w:val="en-GB"/>
              </w:rPr>
            </w:pPr>
          </w:p>
        </w:tc>
      </w:tr>
    </w:tbl>
    <w:p w14:paraId="6A4B4FC0" w14:textId="024B4817" w:rsidR="0063490F" w:rsidRPr="00E0623C" w:rsidRDefault="00A546A3" w:rsidP="0063490F">
      <w:pPr>
        <w:spacing w:after="0" w:line="240" w:lineRule="auto"/>
        <w:ind w:left="0"/>
        <w:textAlignment w:val="baseline"/>
        <w:rPr>
          <w:rFonts w:ascii="Segoe UI" w:eastAsia="Times New Roman" w:hAnsi="Segoe UI" w:cs="Segoe UI"/>
          <w:sz w:val="18"/>
          <w:szCs w:val="18"/>
          <w:lang w:val="lv-LV" w:eastAsia="lv-LV"/>
        </w:rPr>
      </w:pPr>
      <w:r w:rsidRPr="005B72FC">
        <w:rPr>
          <w:rFonts w:eastAsia="Times New Roman"/>
          <w:sz w:val="18"/>
          <w:szCs w:val="18"/>
          <w:lang w:eastAsia="lv-LV"/>
        </w:rPr>
        <w:t>*</w:t>
      </w:r>
      <w:r w:rsidR="00AE34B2" w:rsidRPr="005B72FC">
        <w:rPr>
          <w:rFonts w:eastAsia="Times New Roman"/>
          <w:sz w:val="18"/>
          <w:szCs w:val="18"/>
          <w:lang w:eastAsia="lv-LV"/>
        </w:rPr>
        <w:t>*</w:t>
      </w:r>
      <w:r w:rsidRPr="005B72FC">
        <w:rPr>
          <w:rFonts w:eastAsia="Times New Roman"/>
          <w:sz w:val="18"/>
          <w:szCs w:val="18"/>
          <w:lang w:eastAsia="lv-LV"/>
        </w:rPr>
        <w:t xml:space="preserve"> if the document is signed with a secure electronic signature, see the signatures in the electronic signature, as well as the</w:t>
      </w:r>
      <w:r w:rsidRPr="00E0623C">
        <w:rPr>
          <w:rFonts w:eastAsia="Times New Roman"/>
          <w:sz w:val="18"/>
          <w:szCs w:val="18"/>
          <w:lang w:eastAsia="lv-LV"/>
        </w:rPr>
        <w:t xml:space="preserve"> dates in the time stamp of the document signature</w:t>
      </w:r>
      <w:r w:rsidRPr="00E0623C">
        <w:rPr>
          <w:rFonts w:eastAsia="Times New Roman"/>
          <w:sz w:val="18"/>
          <w:szCs w:val="18"/>
          <w:lang w:val="lv-LV" w:eastAsia="lv-LV"/>
        </w:rPr>
        <w:t> </w:t>
      </w:r>
    </w:p>
    <w:p w14:paraId="477EBCE9" w14:textId="77777777" w:rsidR="00940432" w:rsidRPr="00940432" w:rsidRDefault="00940432" w:rsidP="00940432"/>
    <w:p w14:paraId="0CD61495" w14:textId="77777777" w:rsidR="00940432" w:rsidRPr="00940432" w:rsidRDefault="00940432" w:rsidP="00940432"/>
    <w:p w14:paraId="580F4522" w14:textId="77777777" w:rsidR="00940432" w:rsidRDefault="00940432" w:rsidP="00940432"/>
    <w:p w14:paraId="73C9A668" w14:textId="77777777" w:rsidR="0003539D" w:rsidRDefault="0003539D" w:rsidP="00940432"/>
    <w:p w14:paraId="5246F251" w14:textId="77777777" w:rsidR="0003539D" w:rsidRDefault="0003539D" w:rsidP="00940432"/>
    <w:p w14:paraId="2FA9DDCD" w14:textId="77777777" w:rsidR="0003539D" w:rsidRDefault="0003539D" w:rsidP="00940432"/>
    <w:p w14:paraId="02EFFD5E" w14:textId="77777777" w:rsidR="00DC0A6B" w:rsidRDefault="00DC0A6B" w:rsidP="00D943A7">
      <w:pPr>
        <w:pStyle w:val="Heading1"/>
        <w:numPr>
          <w:ilvl w:val="0"/>
          <w:numId w:val="0"/>
        </w:numPr>
      </w:pPr>
      <w:r>
        <w:br/>
      </w:r>
    </w:p>
    <w:p w14:paraId="2A31F53A" w14:textId="77777777" w:rsidR="00DC0A6B" w:rsidRDefault="00DC0A6B">
      <w:pPr>
        <w:ind w:left="0"/>
        <w:jc w:val="left"/>
        <w:rPr>
          <w:rFonts w:eastAsia="Times New Roman"/>
          <w:b/>
          <w:bCs/>
          <w:color w:val="000000"/>
          <w:kern w:val="32"/>
          <w:sz w:val="24"/>
          <w:szCs w:val="32"/>
        </w:rPr>
      </w:pPr>
      <w:r>
        <w:br w:type="page"/>
      </w:r>
    </w:p>
    <w:p w14:paraId="6412F4B5" w14:textId="4BD7A06B" w:rsidR="00F76569" w:rsidRPr="00D943A7" w:rsidRDefault="00A546A3" w:rsidP="00D943A7">
      <w:pPr>
        <w:pStyle w:val="Heading1"/>
        <w:numPr>
          <w:ilvl w:val="0"/>
          <w:numId w:val="0"/>
        </w:numPr>
      </w:pPr>
      <w:bookmarkStart w:id="137" w:name="_Toc109817214"/>
      <w:bookmarkStart w:id="138" w:name="_Toc106183958"/>
      <w:r w:rsidRPr="005D66B5">
        <w:lastRenderedPageBreak/>
        <w:t xml:space="preserve">Annex </w:t>
      </w:r>
      <w:r>
        <w:t>6: Approval</w:t>
      </w:r>
      <w:r w:rsidR="00D36D7C">
        <w:t xml:space="preserve"> form</w:t>
      </w:r>
      <w:bookmarkEnd w:id="137"/>
      <w:bookmarkEnd w:id="138"/>
    </w:p>
    <w:p w14:paraId="4642B92B" w14:textId="77777777" w:rsidR="00F76569" w:rsidRDefault="00A546A3" w:rsidP="00F76569">
      <w:pPr>
        <w:spacing w:after="0" w:line="240" w:lineRule="auto"/>
        <w:ind w:left="0"/>
        <w:textAlignment w:val="baseline"/>
        <w:rPr>
          <w:rFonts w:eastAsia="Times New Roman"/>
          <w:color w:val="000000"/>
          <w:kern w:val="32"/>
          <w:szCs w:val="20"/>
          <w:lang w:val="lv-LV" w:bidi="lv-LV"/>
        </w:rPr>
      </w:pPr>
      <w:r>
        <w:rPr>
          <w:rFonts w:eastAsia="Times New Roman"/>
          <w:color w:val="000000"/>
          <w:kern w:val="32"/>
          <w:szCs w:val="20"/>
          <w:lang w:val="lv-LV" w:bidi="lv-LV"/>
        </w:rPr>
        <w:t xml:space="preserve">I </w:t>
      </w:r>
      <w:proofErr w:type="spellStart"/>
      <w:r w:rsidRPr="00C10244">
        <w:rPr>
          <w:rFonts w:eastAsia="Times New Roman"/>
          <w:color w:val="000000"/>
          <w:kern w:val="32"/>
          <w:szCs w:val="20"/>
          <w:lang w:val="lv-LV" w:bidi="lv-LV"/>
        </w:rPr>
        <w:t>certify</w:t>
      </w:r>
      <w:proofErr w:type="spellEnd"/>
      <w:r w:rsidRPr="00C10244">
        <w:rPr>
          <w:rFonts w:eastAsia="Times New Roman"/>
          <w:color w:val="000000"/>
          <w:kern w:val="32"/>
          <w:szCs w:val="20"/>
          <w:lang w:val="lv-LV" w:bidi="lv-LV"/>
        </w:rPr>
        <w:t xml:space="preserve"> </w:t>
      </w:r>
      <w:proofErr w:type="spellStart"/>
      <w:r w:rsidRPr="00C10244">
        <w:rPr>
          <w:rFonts w:eastAsia="Times New Roman"/>
          <w:color w:val="000000"/>
          <w:kern w:val="32"/>
          <w:szCs w:val="20"/>
          <w:lang w:val="lv-LV" w:bidi="lv-LV"/>
        </w:rPr>
        <w:t>that</w:t>
      </w:r>
      <w:proofErr w:type="spellEnd"/>
      <w:r w:rsidRPr="00C10244">
        <w:rPr>
          <w:rFonts w:eastAsia="Times New Roman"/>
          <w:color w:val="000000"/>
          <w:kern w:val="32"/>
          <w:szCs w:val="20"/>
          <w:lang w:val="lv-LV" w:bidi="lv-LV"/>
        </w:rPr>
        <w:t xml:space="preserve"> </w:t>
      </w:r>
      <w:proofErr w:type="spellStart"/>
      <w:r w:rsidRPr="00C10244">
        <w:rPr>
          <w:rFonts w:eastAsia="Times New Roman"/>
          <w:color w:val="000000"/>
          <w:kern w:val="32"/>
          <w:szCs w:val="20"/>
          <w:lang w:val="lv-LV" w:bidi="lv-LV"/>
        </w:rPr>
        <w:t>the</w:t>
      </w:r>
      <w:proofErr w:type="spellEnd"/>
      <w:r w:rsidRPr="00C10244">
        <w:rPr>
          <w:rFonts w:eastAsia="Times New Roman"/>
          <w:color w:val="000000"/>
          <w:kern w:val="32"/>
          <w:szCs w:val="20"/>
          <w:lang w:val="lv-LV" w:bidi="lv-LV"/>
        </w:rPr>
        <w:t xml:space="preserve"> </w:t>
      </w:r>
      <w:proofErr w:type="spellStart"/>
      <w:r w:rsidRPr="00C10244">
        <w:rPr>
          <w:rFonts w:eastAsia="Times New Roman"/>
          <w:color w:val="000000"/>
          <w:kern w:val="32"/>
          <w:szCs w:val="20"/>
          <w:lang w:val="lv-LV" w:bidi="lv-LV"/>
        </w:rPr>
        <w:t>criteria</w:t>
      </w:r>
      <w:proofErr w:type="spellEnd"/>
      <w:r w:rsidRPr="00C10244">
        <w:rPr>
          <w:rFonts w:eastAsia="Times New Roman"/>
          <w:color w:val="000000"/>
          <w:kern w:val="32"/>
          <w:szCs w:val="20"/>
          <w:lang w:val="lv-LV" w:bidi="lv-LV"/>
        </w:rPr>
        <w:t xml:space="preserve"> </w:t>
      </w:r>
      <w:proofErr w:type="spellStart"/>
      <w:r w:rsidRPr="00C10244">
        <w:rPr>
          <w:rFonts w:eastAsia="Times New Roman"/>
          <w:color w:val="000000"/>
          <w:kern w:val="32"/>
          <w:szCs w:val="20"/>
          <w:lang w:val="lv-LV" w:bidi="lv-LV"/>
        </w:rPr>
        <w:t>for</w:t>
      </w:r>
      <w:proofErr w:type="spellEnd"/>
      <w:r w:rsidRPr="00C10244">
        <w:rPr>
          <w:rFonts w:eastAsia="Times New Roman"/>
          <w:color w:val="000000"/>
          <w:kern w:val="32"/>
          <w:szCs w:val="20"/>
          <w:lang w:val="lv-LV" w:bidi="lv-LV"/>
        </w:rPr>
        <w:t xml:space="preserve"> </w:t>
      </w:r>
      <w:proofErr w:type="spellStart"/>
      <w:r w:rsidRPr="00C10244">
        <w:rPr>
          <w:rFonts w:eastAsia="Times New Roman"/>
          <w:color w:val="000000"/>
          <w:kern w:val="32"/>
          <w:szCs w:val="20"/>
          <w:lang w:val="lv-LV" w:bidi="lv-LV"/>
        </w:rPr>
        <w:t>high</w:t>
      </w:r>
      <w:proofErr w:type="spellEnd"/>
      <w:r>
        <w:rPr>
          <w:rFonts w:eastAsia="Times New Roman"/>
          <w:color w:val="000000"/>
          <w:kern w:val="32"/>
          <w:szCs w:val="20"/>
          <w:lang w:val="lv-LV" w:bidi="lv-LV"/>
        </w:rPr>
        <w:t xml:space="preserve"> </w:t>
      </w:r>
      <w:proofErr w:type="spellStart"/>
      <w:r w:rsidRPr="00C10244">
        <w:rPr>
          <w:rFonts w:eastAsia="Times New Roman"/>
          <w:color w:val="000000"/>
          <w:kern w:val="32"/>
          <w:szCs w:val="20"/>
          <w:lang w:val="lv-LV" w:bidi="lv-LV"/>
        </w:rPr>
        <w:t>efficiency</w:t>
      </w:r>
      <w:proofErr w:type="spellEnd"/>
      <w:r w:rsidRPr="00C10244">
        <w:rPr>
          <w:rFonts w:eastAsia="Times New Roman"/>
          <w:color w:val="000000"/>
          <w:kern w:val="32"/>
          <w:szCs w:val="20"/>
          <w:lang w:val="lv-LV" w:bidi="lv-LV"/>
        </w:rPr>
        <w:t xml:space="preserve"> </w:t>
      </w:r>
      <w:proofErr w:type="spellStart"/>
      <w:r w:rsidRPr="00C10244">
        <w:rPr>
          <w:rFonts w:eastAsia="Times New Roman"/>
          <w:color w:val="000000"/>
          <w:kern w:val="32"/>
          <w:szCs w:val="20"/>
          <w:lang w:val="lv-LV" w:bidi="lv-LV"/>
        </w:rPr>
        <w:t>cogeneration</w:t>
      </w:r>
      <w:proofErr w:type="spellEnd"/>
      <w:r w:rsidRPr="00C10244">
        <w:rPr>
          <w:rFonts w:eastAsia="Times New Roman"/>
          <w:color w:val="000000"/>
          <w:kern w:val="32"/>
          <w:szCs w:val="20"/>
          <w:lang w:val="lv-LV" w:bidi="lv-LV"/>
        </w:rPr>
        <w:t xml:space="preserve"> </w:t>
      </w:r>
      <w:proofErr w:type="spellStart"/>
      <w:r w:rsidRPr="00C10244">
        <w:rPr>
          <w:rFonts w:eastAsia="Times New Roman"/>
          <w:color w:val="000000"/>
          <w:kern w:val="32"/>
          <w:szCs w:val="20"/>
          <w:lang w:val="lv-LV" w:bidi="lv-LV"/>
        </w:rPr>
        <w:t>were</w:t>
      </w:r>
      <w:proofErr w:type="spellEnd"/>
      <w:r w:rsidRPr="00C10244">
        <w:rPr>
          <w:rFonts w:eastAsia="Times New Roman"/>
          <w:color w:val="000000"/>
          <w:kern w:val="32"/>
          <w:szCs w:val="20"/>
          <w:lang w:val="lv-LV" w:bidi="lv-LV"/>
        </w:rPr>
        <w:t xml:space="preserve"> </w:t>
      </w:r>
      <w:proofErr w:type="spellStart"/>
      <w:r w:rsidRPr="00C10244">
        <w:rPr>
          <w:rFonts w:eastAsia="Times New Roman"/>
          <w:color w:val="000000"/>
          <w:kern w:val="32"/>
          <w:szCs w:val="20"/>
          <w:lang w:val="lv-LV" w:bidi="lv-LV"/>
        </w:rPr>
        <w:t>not</w:t>
      </w:r>
      <w:proofErr w:type="spellEnd"/>
      <w:r w:rsidRPr="00C10244">
        <w:rPr>
          <w:rFonts w:eastAsia="Times New Roman"/>
          <w:color w:val="000000"/>
          <w:kern w:val="32"/>
          <w:szCs w:val="20"/>
          <w:lang w:val="lv-LV" w:bidi="lv-LV"/>
        </w:rPr>
        <w:t xml:space="preserve"> met </w:t>
      </w:r>
      <w:proofErr w:type="spellStart"/>
      <w:r w:rsidRPr="00C10244">
        <w:rPr>
          <w:rFonts w:eastAsia="Times New Roman"/>
          <w:color w:val="000000"/>
          <w:kern w:val="32"/>
          <w:szCs w:val="20"/>
          <w:lang w:val="lv-LV" w:bidi="lv-LV"/>
        </w:rPr>
        <w:t>during</w:t>
      </w:r>
      <w:proofErr w:type="spellEnd"/>
      <w:r w:rsidRPr="00C10244">
        <w:rPr>
          <w:rFonts w:eastAsia="Times New Roman"/>
          <w:color w:val="000000"/>
          <w:kern w:val="32"/>
          <w:szCs w:val="20"/>
          <w:lang w:val="lv-LV" w:bidi="lv-LV"/>
        </w:rPr>
        <w:t xml:space="preserve"> </w:t>
      </w:r>
      <w:proofErr w:type="spellStart"/>
      <w:r w:rsidRPr="00C10244">
        <w:rPr>
          <w:rFonts w:eastAsia="Times New Roman"/>
          <w:color w:val="000000"/>
          <w:kern w:val="32"/>
          <w:szCs w:val="20"/>
          <w:lang w:val="lv-LV" w:bidi="lv-LV"/>
        </w:rPr>
        <w:t>the</w:t>
      </w:r>
      <w:proofErr w:type="spellEnd"/>
      <w:r w:rsidRPr="00C10244">
        <w:rPr>
          <w:rFonts w:eastAsia="Times New Roman"/>
          <w:color w:val="000000"/>
          <w:kern w:val="32"/>
          <w:szCs w:val="20"/>
          <w:lang w:val="lv-LV" w:bidi="lv-LV"/>
        </w:rPr>
        <w:t xml:space="preserve"> </w:t>
      </w:r>
      <w:proofErr w:type="spellStart"/>
      <w:r w:rsidRPr="00C10244">
        <w:rPr>
          <w:rFonts w:eastAsia="Times New Roman"/>
          <w:color w:val="000000"/>
          <w:kern w:val="32"/>
          <w:szCs w:val="20"/>
          <w:lang w:val="lv-LV" w:bidi="lv-LV"/>
        </w:rPr>
        <w:t>specified</w:t>
      </w:r>
      <w:proofErr w:type="spellEnd"/>
      <w:r w:rsidRPr="00C10244">
        <w:rPr>
          <w:rFonts w:eastAsia="Times New Roman"/>
          <w:color w:val="000000"/>
          <w:kern w:val="32"/>
          <w:szCs w:val="20"/>
          <w:lang w:val="lv-LV" w:bidi="lv-LV"/>
        </w:rPr>
        <w:t xml:space="preserve"> </w:t>
      </w:r>
      <w:proofErr w:type="spellStart"/>
      <w:r>
        <w:rPr>
          <w:rFonts w:eastAsia="Times New Roman"/>
          <w:color w:val="000000"/>
          <w:kern w:val="32"/>
          <w:szCs w:val="20"/>
          <w:lang w:val="lv-LV" w:bidi="lv-LV"/>
        </w:rPr>
        <w:t>p</w:t>
      </w:r>
      <w:r w:rsidRPr="00C10244">
        <w:rPr>
          <w:rFonts w:eastAsia="Times New Roman"/>
          <w:color w:val="000000"/>
          <w:kern w:val="32"/>
          <w:szCs w:val="20"/>
          <w:lang w:val="lv-LV" w:bidi="lv-LV"/>
        </w:rPr>
        <w:t>roduction</w:t>
      </w:r>
      <w:proofErr w:type="spellEnd"/>
      <w:r w:rsidRPr="00C10244">
        <w:rPr>
          <w:rFonts w:eastAsia="Times New Roman"/>
          <w:color w:val="000000"/>
          <w:kern w:val="32"/>
          <w:szCs w:val="20"/>
          <w:lang w:val="lv-LV" w:bidi="lv-LV"/>
        </w:rPr>
        <w:t xml:space="preserve"> </w:t>
      </w:r>
      <w:r>
        <w:rPr>
          <w:rFonts w:eastAsia="Times New Roman"/>
          <w:color w:val="000000"/>
          <w:kern w:val="32"/>
          <w:szCs w:val="20"/>
          <w:lang w:val="lv-LV" w:bidi="lv-LV"/>
        </w:rPr>
        <w:t>p</w:t>
      </w:r>
      <w:r w:rsidRPr="00C10244">
        <w:rPr>
          <w:rFonts w:eastAsia="Times New Roman"/>
          <w:color w:val="000000"/>
          <w:kern w:val="32"/>
          <w:szCs w:val="20"/>
          <w:lang w:val="lv-LV" w:bidi="lv-LV"/>
        </w:rPr>
        <w:t>eriod</w:t>
      </w:r>
      <w:r>
        <w:rPr>
          <w:rFonts w:eastAsia="Times New Roman"/>
          <w:color w:val="000000"/>
          <w:kern w:val="32"/>
          <w:szCs w:val="20"/>
          <w:lang w:val="lv-LV" w:bidi="lv-LV"/>
        </w:rPr>
        <w:t>.</w:t>
      </w:r>
    </w:p>
    <w:p w14:paraId="08C6724D" w14:textId="77777777" w:rsidR="00F76569" w:rsidRPr="003B1115" w:rsidRDefault="00F76569" w:rsidP="00F76569">
      <w:pPr>
        <w:spacing w:after="0" w:line="240" w:lineRule="auto"/>
        <w:ind w:left="0"/>
        <w:textAlignment w:val="baseline"/>
        <w:rPr>
          <w:rFonts w:eastAsia="Times New Roman"/>
          <w:color w:val="000000"/>
          <w:lang w:val="lv-LV"/>
        </w:rPr>
      </w:pPr>
    </w:p>
    <w:tbl>
      <w:tblPr>
        <w:tblStyle w:val="TableGrid"/>
        <w:tblW w:w="9039" w:type="dxa"/>
        <w:tblInd w:w="-5" w:type="dxa"/>
        <w:tblLook w:val="04A0" w:firstRow="1" w:lastRow="0" w:firstColumn="1" w:lastColumn="0" w:noHBand="0" w:noVBand="1"/>
      </w:tblPr>
      <w:tblGrid>
        <w:gridCol w:w="2376"/>
        <w:gridCol w:w="6663"/>
      </w:tblGrid>
      <w:tr w:rsidR="005114BB" w14:paraId="1054B796" w14:textId="77777777" w:rsidTr="00CC5DE6">
        <w:tc>
          <w:tcPr>
            <w:tcW w:w="2376" w:type="dxa"/>
          </w:tcPr>
          <w:p w14:paraId="401BB8FB" w14:textId="77777777" w:rsidR="00F76569" w:rsidRPr="003B1115" w:rsidRDefault="00A546A3" w:rsidP="00CC5DE6">
            <w:pPr>
              <w:ind w:left="0"/>
              <w:rPr>
                <w:sz w:val="19"/>
                <w:szCs w:val="19"/>
                <w:lang w:val="lv-LV"/>
              </w:rPr>
            </w:pPr>
            <w:r>
              <w:rPr>
                <w:lang w:val="en-US"/>
              </w:rPr>
              <w:t>Account Holder name</w:t>
            </w:r>
          </w:p>
        </w:tc>
        <w:tc>
          <w:tcPr>
            <w:tcW w:w="6663" w:type="dxa"/>
          </w:tcPr>
          <w:p w14:paraId="02945A31" w14:textId="77777777" w:rsidR="00F76569" w:rsidRPr="003B1115" w:rsidRDefault="00F76569" w:rsidP="00CC5DE6">
            <w:pPr>
              <w:tabs>
                <w:tab w:val="left" w:pos="2792"/>
              </w:tabs>
              <w:ind w:left="0"/>
              <w:rPr>
                <w:lang w:val="lv-LV"/>
              </w:rPr>
            </w:pPr>
          </w:p>
        </w:tc>
      </w:tr>
      <w:tr w:rsidR="005114BB" w14:paraId="3A040EE0" w14:textId="77777777" w:rsidTr="00CC5DE6">
        <w:tc>
          <w:tcPr>
            <w:tcW w:w="2376" w:type="dxa"/>
          </w:tcPr>
          <w:p w14:paraId="1D13A84C" w14:textId="77777777" w:rsidR="00F76569" w:rsidRPr="003B1115" w:rsidRDefault="00A546A3" w:rsidP="00CC5DE6">
            <w:pPr>
              <w:ind w:left="0"/>
              <w:rPr>
                <w:sz w:val="19"/>
                <w:szCs w:val="19"/>
                <w:lang w:val="lv-LV"/>
              </w:rPr>
            </w:pPr>
            <w:r>
              <w:rPr>
                <w:lang w:val="en-US"/>
              </w:rPr>
              <w:t>Account Holder VAT code (Business ID)/Person ID</w:t>
            </w:r>
          </w:p>
        </w:tc>
        <w:tc>
          <w:tcPr>
            <w:tcW w:w="6663" w:type="dxa"/>
          </w:tcPr>
          <w:p w14:paraId="162C3BEF" w14:textId="77777777" w:rsidR="00F76569" w:rsidRPr="003B1115" w:rsidRDefault="00F76569" w:rsidP="00CC5DE6">
            <w:pPr>
              <w:tabs>
                <w:tab w:val="left" w:pos="2792"/>
              </w:tabs>
              <w:ind w:left="0"/>
              <w:rPr>
                <w:lang w:val="lv-LV"/>
              </w:rPr>
            </w:pPr>
          </w:p>
        </w:tc>
      </w:tr>
      <w:tr w:rsidR="005114BB" w14:paraId="707F6EB8" w14:textId="77777777" w:rsidTr="00CC5DE6">
        <w:tc>
          <w:tcPr>
            <w:tcW w:w="2376" w:type="dxa"/>
          </w:tcPr>
          <w:p w14:paraId="48BB730D" w14:textId="77777777" w:rsidR="00F76569" w:rsidRPr="003B1115" w:rsidRDefault="00A546A3" w:rsidP="00CC5DE6">
            <w:pPr>
              <w:ind w:left="0"/>
              <w:rPr>
                <w:sz w:val="19"/>
                <w:szCs w:val="19"/>
                <w:lang w:val="lv-LV"/>
              </w:rPr>
            </w:pPr>
            <w:r>
              <w:rPr>
                <w:lang w:val="en-US"/>
              </w:rPr>
              <w:t>Production device name</w:t>
            </w:r>
          </w:p>
        </w:tc>
        <w:tc>
          <w:tcPr>
            <w:tcW w:w="6663" w:type="dxa"/>
          </w:tcPr>
          <w:p w14:paraId="5A39A518" w14:textId="77777777" w:rsidR="00F76569" w:rsidRPr="003B1115" w:rsidRDefault="00F76569" w:rsidP="00CC5DE6">
            <w:pPr>
              <w:tabs>
                <w:tab w:val="left" w:pos="2792"/>
              </w:tabs>
              <w:ind w:left="0"/>
              <w:rPr>
                <w:lang w:val="lv-LV"/>
              </w:rPr>
            </w:pPr>
          </w:p>
        </w:tc>
      </w:tr>
      <w:tr w:rsidR="005114BB" w14:paraId="3CBC737A" w14:textId="77777777" w:rsidTr="00CC5DE6">
        <w:tc>
          <w:tcPr>
            <w:tcW w:w="2376" w:type="dxa"/>
          </w:tcPr>
          <w:p w14:paraId="63C7835A" w14:textId="77777777" w:rsidR="00F76569" w:rsidRPr="003B1115" w:rsidRDefault="00A546A3" w:rsidP="00CC5DE6">
            <w:pPr>
              <w:ind w:left="0"/>
              <w:rPr>
                <w:sz w:val="19"/>
                <w:szCs w:val="19"/>
                <w:lang w:val="lv-LV"/>
              </w:rPr>
            </w:pPr>
            <w:r>
              <w:rPr>
                <w:lang w:val="en-US"/>
              </w:rPr>
              <w:t>Production period</w:t>
            </w:r>
          </w:p>
        </w:tc>
        <w:tc>
          <w:tcPr>
            <w:tcW w:w="6663" w:type="dxa"/>
          </w:tcPr>
          <w:p w14:paraId="7806ECEF" w14:textId="77777777" w:rsidR="00F76569" w:rsidRPr="003B1115" w:rsidRDefault="00F76569" w:rsidP="00CC5DE6">
            <w:pPr>
              <w:tabs>
                <w:tab w:val="left" w:pos="2792"/>
              </w:tabs>
              <w:ind w:left="0"/>
              <w:rPr>
                <w:lang w:val="lv-LV"/>
              </w:rPr>
            </w:pPr>
          </w:p>
        </w:tc>
      </w:tr>
      <w:tr w:rsidR="005114BB" w14:paraId="5CB47360" w14:textId="77777777" w:rsidTr="00CC5DE6">
        <w:tc>
          <w:tcPr>
            <w:tcW w:w="2376" w:type="dxa"/>
          </w:tcPr>
          <w:p w14:paraId="24A6E377" w14:textId="77777777" w:rsidR="00F76569" w:rsidRPr="003B1115" w:rsidRDefault="00A546A3" w:rsidP="00CC5DE6">
            <w:pPr>
              <w:ind w:left="0"/>
              <w:rPr>
                <w:sz w:val="19"/>
                <w:szCs w:val="19"/>
                <w:lang w:val="lv-LV"/>
              </w:rPr>
            </w:pPr>
            <w:r w:rsidRPr="00E04687">
              <w:rPr>
                <w:lang w:val="en-US"/>
              </w:rPr>
              <w:t xml:space="preserve">Primary </w:t>
            </w:r>
            <w:r>
              <w:rPr>
                <w:lang w:val="en-US"/>
              </w:rPr>
              <w:t>e</w:t>
            </w:r>
            <w:r w:rsidRPr="00E04687">
              <w:rPr>
                <w:lang w:val="en-US"/>
              </w:rPr>
              <w:t xml:space="preserve">nergy </w:t>
            </w:r>
            <w:r>
              <w:rPr>
                <w:lang w:val="en-US"/>
              </w:rPr>
              <w:t>s</w:t>
            </w:r>
            <w:r w:rsidRPr="00E04687">
              <w:rPr>
                <w:lang w:val="en-US"/>
              </w:rPr>
              <w:t>avings (MJ/MWh)</w:t>
            </w:r>
          </w:p>
        </w:tc>
        <w:tc>
          <w:tcPr>
            <w:tcW w:w="6663" w:type="dxa"/>
          </w:tcPr>
          <w:p w14:paraId="31712565" w14:textId="77777777" w:rsidR="00F76569" w:rsidRPr="003B1115" w:rsidRDefault="00F76569" w:rsidP="00CC5DE6">
            <w:pPr>
              <w:ind w:left="0"/>
              <w:rPr>
                <w:lang w:val="lv-LV"/>
              </w:rPr>
            </w:pPr>
          </w:p>
        </w:tc>
      </w:tr>
      <w:tr w:rsidR="005114BB" w14:paraId="439E0F13" w14:textId="77777777" w:rsidTr="00CC5DE6">
        <w:tc>
          <w:tcPr>
            <w:tcW w:w="2376" w:type="dxa"/>
          </w:tcPr>
          <w:p w14:paraId="11BB01FE" w14:textId="77777777" w:rsidR="00F76569" w:rsidRPr="003B1115" w:rsidRDefault="00A546A3" w:rsidP="00CC5DE6">
            <w:pPr>
              <w:ind w:left="0"/>
              <w:rPr>
                <w:sz w:val="19"/>
                <w:szCs w:val="19"/>
                <w:lang w:val="lv-LV"/>
              </w:rPr>
            </w:pPr>
            <w:r w:rsidRPr="00E04687">
              <w:rPr>
                <w:lang w:val="en-US"/>
              </w:rPr>
              <w:t xml:space="preserve">Primary </w:t>
            </w:r>
            <w:r>
              <w:rPr>
                <w:lang w:val="en-US"/>
              </w:rPr>
              <w:t>e</w:t>
            </w:r>
            <w:r w:rsidRPr="00E04687">
              <w:rPr>
                <w:lang w:val="en-US"/>
              </w:rPr>
              <w:t xml:space="preserve">nergy </w:t>
            </w:r>
            <w:r>
              <w:rPr>
                <w:lang w:val="en-US"/>
              </w:rPr>
              <w:t>s</w:t>
            </w:r>
            <w:r w:rsidRPr="00E04687">
              <w:rPr>
                <w:lang w:val="en-US"/>
              </w:rPr>
              <w:t>avings (%)</w:t>
            </w:r>
            <w:r>
              <w:rPr>
                <w:lang w:val="en-US"/>
              </w:rPr>
              <w:t>*</w:t>
            </w:r>
          </w:p>
        </w:tc>
        <w:tc>
          <w:tcPr>
            <w:tcW w:w="6663" w:type="dxa"/>
          </w:tcPr>
          <w:p w14:paraId="4E483820" w14:textId="77777777" w:rsidR="00F76569" w:rsidRPr="003B1115" w:rsidRDefault="00F76569" w:rsidP="00CC5DE6">
            <w:pPr>
              <w:ind w:left="0"/>
              <w:rPr>
                <w:lang w:val="lv-LV"/>
              </w:rPr>
            </w:pPr>
          </w:p>
        </w:tc>
      </w:tr>
    </w:tbl>
    <w:p w14:paraId="3A6D9E9D" w14:textId="77777777" w:rsidR="00F76569" w:rsidRPr="00D943A7" w:rsidRDefault="00A546A3" w:rsidP="00F76569">
      <w:pPr>
        <w:spacing w:after="0" w:line="240" w:lineRule="auto"/>
        <w:ind w:left="0"/>
        <w:textAlignment w:val="baseline"/>
        <w:rPr>
          <w:sz w:val="18"/>
          <w:szCs w:val="18"/>
          <w:lang w:val="lv-LV"/>
        </w:rPr>
      </w:pPr>
      <w:r w:rsidRPr="00D943A7">
        <w:rPr>
          <w:rFonts w:eastAsia="Times New Roman"/>
          <w:color w:val="000000"/>
          <w:sz w:val="18"/>
          <w:szCs w:val="18"/>
          <w:lang w:val="lv-LV" w:bidi="lv-LV"/>
        </w:rPr>
        <w:t>*</w:t>
      </w:r>
      <w:r w:rsidRPr="00D943A7">
        <w:rPr>
          <w:rFonts w:eastAsia="Times New Roman"/>
          <w:color w:val="000000"/>
          <w:sz w:val="18"/>
          <w:szCs w:val="18"/>
        </w:rPr>
        <w:t>Parameter set by Electricity Market Law</w:t>
      </w:r>
    </w:p>
    <w:p w14:paraId="1A6AC694" w14:textId="77777777" w:rsidR="00F76569" w:rsidRPr="00D943A7" w:rsidRDefault="00F76569" w:rsidP="00F76569">
      <w:pPr>
        <w:spacing w:after="0" w:line="240" w:lineRule="auto"/>
        <w:ind w:left="0"/>
        <w:textAlignment w:val="baseline"/>
        <w:rPr>
          <w:rFonts w:eastAsia="Times New Roman"/>
          <w:color w:val="000000"/>
          <w:sz w:val="18"/>
          <w:szCs w:val="18"/>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5114BB" w14:paraId="67E37380" w14:textId="77777777" w:rsidTr="00CC5DE6">
        <w:tc>
          <w:tcPr>
            <w:tcW w:w="4148" w:type="dxa"/>
          </w:tcPr>
          <w:p w14:paraId="0D50D191" w14:textId="77777777" w:rsidR="00F76569" w:rsidRPr="00CC5DE6" w:rsidRDefault="00A546A3" w:rsidP="00CC5DE6">
            <w:pPr>
              <w:pStyle w:val="paragraph"/>
              <w:spacing w:before="0" w:beforeAutospacing="0" w:after="0" w:afterAutospacing="0"/>
              <w:ind w:left="142"/>
              <w:textAlignment w:val="baseline"/>
              <w:rPr>
                <w:rFonts w:ascii="Arial" w:hAnsi="Arial" w:cs="Arial"/>
                <w:sz w:val="18"/>
                <w:szCs w:val="18"/>
                <w:lang w:val="lv-LV"/>
              </w:rPr>
            </w:pPr>
            <w:r w:rsidRPr="00CC5DE6">
              <w:rPr>
                <w:rStyle w:val="normaltextrun"/>
                <w:rFonts w:ascii="Arial" w:hAnsi="Arial" w:cs="Arial"/>
                <w:sz w:val="18"/>
                <w:szCs w:val="18"/>
                <w:lang w:val="lv-LV" w:bidi="lv-LV"/>
              </w:rPr>
              <w:t>_________________________</w:t>
            </w:r>
          </w:p>
          <w:p w14:paraId="70846B2F" w14:textId="1AC16398" w:rsidR="00F76569" w:rsidRPr="00CC5DE6" w:rsidRDefault="00A546A3" w:rsidP="00CC5DE6">
            <w:pPr>
              <w:pStyle w:val="paragraph"/>
              <w:spacing w:before="0" w:beforeAutospacing="0" w:after="0" w:afterAutospacing="0"/>
              <w:ind w:left="142"/>
              <w:textAlignment w:val="baseline"/>
              <w:rPr>
                <w:rStyle w:val="normaltextrun"/>
                <w:rFonts w:ascii="Arial" w:hAnsi="Arial" w:cs="Arial"/>
                <w:sz w:val="18"/>
                <w:szCs w:val="18"/>
                <w:lang w:val="lv-LV"/>
              </w:rPr>
            </w:pPr>
            <w:proofErr w:type="spellStart"/>
            <w:r w:rsidRPr="00CC5DE6">
              <w:rPr>
                <w:rStyle w:val="normaltextrun"/>
                <w:rFonts w:ascii="Arial" w:hAnsi="Arial" w:cs="Arial"/>
                <w:sz w:val="18"/>
                <w:szCs w:val="18"/>
                <w:lang w:val="lv-LV" w:bidi="lv-LV"/>
              </w:rPr>
              <w:t>Account</w:t>
            </w:r>
            <w:proofErr w:type="spellEnd"/>
            <w:r w:rsidRPr="00CC5DE6">
              <w:rPr>
                <w:rStyle w:val="normaltextrun"/>
                <w:rFonts w:ascii="Arial" w:hAnsi="Arial" w:cs="Arial"/>
                <w:sz w:val="18"/>
                <w:szCs w:val="18"/>
                <w:lang w:val="lv-LV" w:bidi="lv-LV"/>
              </w:rPr>
              <w:t xml:space="preserve"> </w:t>
            </w:r>
            <w:proofErr w:type="spellStart"/>
            <w:r w:rsidRPr="00CC5DE6">
              <w:rPr>
                <w:rStyle w:val="normaltextrun"/>
                <w:rFonts w:ascii="Arial" w:hAnsi="Arial" w:cs="Arial"/>
                <w:sz w:val="18"/>
                <w:szCs w:val="18"/>
                <w:lang w:val="lv-LV" w:bidi="lv-LV"/>
              </w:rPr>
              <w:t>Holder</w:t>
            </w:r>
            <w:proofErr w:type="spellEnd"/>
            <w:r w:rsidRPr="00CC5DE6">
              <w:rPr>
                <w:rStyle w:val="normaltextrun"/>
                <w:rFonts w:ascii="Arial" w:hAnsi="Arial" w:cs="Arial"/>
                <w:sz w:val="18"/>
                <w:szCs w:val="18"/>
                <w:lang w:val="lv-LV" w:bidi="lv-LV"/>
              </w:rPr>
              <w:t xml:space="preserve"> </w:t>
            </w:r>
            <w:proofErr w:type="spellStart"/>
            <w:r w:rsidRPr="00CC5DE6">
              <w:rPr>
                <w:rStyle w:val="normaltextrun"/>
                <w:rFonts w:ascii="Arial" w:hAnsi="Arial" w:cs="Arial"/>
                <w:sz w:val="18"/>
                <w:szCs w:val="18"/>
                <w:lang w:val="lv-LV" w:bidi="lv-LV"/>
              </w:rPr>
              <w:t>Signature</w:t>
            </w:r>
            <w:proofErr w:type="spellEnd"/>
            <w:r w:rsidR="00735DAF" w:rsidRPr="00CC5DE6">
              <w:rPr>
                <w:rStyle w:val="normaltextrun"/>
                <w:rFonts w:ascii="Arial" w:hAnsi="Arial" w:cs="Arial"/>
                <w:sz w:val="18"/>
                <w:szCs w:val="18"/>
                <w:lang w:val="lv-LV" w:bidi="lv-LV"/>
              </w:rPr>
              <w:t>**</w:t>
            </w:r>
          </w:p>
        </w:tc>
        <w:tc>
          <w:tcPr>
            <w:tcW w:w="4148" w:type="dxa"/>
          </w:tcPr>
          <w:p w14:paraId="2310DD2B" w14:textId="77777777" w:rsidR="00F76569" w:rsidRPr="00CC5DE6" w:rsidRDefault="00A546A3" w:rsidP="00CC5DE6">
            <w:pPr>
              <w:pStyle w:val="paragraph"/>
              <w:spacing w:before="0" w:beforeAutospacing="0" w:after="0" w:afterAutospacing="0"/>
              <w:ind w:left="142"/>
              <w:jc w:val="right"/>
              <w:textAlignment w:val="baseline"/>
              <w:rPr>
                <w:rFonts w:ascii="Arial" w:hAnsi="Arial" w:cs="Arial"/>
                <w:sz w:val="18"/>
                <w:szCs w:val="18"/>
                <w:lang w:val="lv-LV"/>
              </w:rPr>
            </w:pPr>
            <w:r w:rsidRPr="00CC5DE6">
              <w:rPr>
                <w:rStyle w:val="normaltextrun"/>
                <w:rFonts w:ascii="Arial" w:hAnsi="Arial" w:cs="Arial"/>
                <w:sz w:val="18"/>
                <w:szCs w:val="18"/>
                <w:lang w:val="lv-LV" w:bidi="lv-LV"/>
              </w:rPr>
              <w:t>___________</w:t>
            </w:r>
          </w:p>
          <w:p w14:paraId="59016E18" w14:textId="62285369" w:rsidR="00F76569" w:rsidRPr="00CC5DE6" w:rsidRDefault="00A546A3" w:rsidP="00CC5DE6">
            <w:pPr>
              <w:pStyle w:val="paragraph"/>
              <w:spacing w:before="0" w:beforeAutospacing="0" w:after="0" w:afterAutospacing="0"/>
              <w:ind w:left="142"/>
              <w:jc w:val="right"/>
              <w:textAlignment w:val="baseline"/>
              <w:rPr>
                <w:rFonts w:ascii="Arial" w:hAnsi="Arial" w:cs="Arial"/>
                <w:sz w:val="18"/>
                <w:szCs w:val="18"/>
                <w:lang w:val="lv-LV"/>
              </w:rPr>
            </w:pPr>
            <w:proofErr w:type="spellStart"/>
            <w:r w:rsidRPr="00CC5DE6">
              <w:rPr>
                <w:rStyle w:val="normaltextrun"/>
                <w:rFonts w:ascii="Arial" w:hAnsi="Arial" w:cs="Arial"/>
                <w:sz w:val="18"/>
                <w:szCs w:val="18"/>
                <w:lang w:val="lv-LV" w:bidi="lv-LV"/>
              </w:rPr>
              <w:t>Date</w:t>
            </w:r>
            <w:proofErr w:type="spellEnd"/>
            <w:r w:rsidR="00735DAF" w:rsidRPr="00CC5DE6">
              <w:rPr>
                <w:rStyle w:val="normaltextrun"/>
                <w:rFonts w:ascii="Arial" w:hAnsi="Arial" w:cs="Arial"/>
                <w:sz w:val="18"/>
                <w:szCs w:val="18"/>
                <w:lang w:val="lv-LV" w:bidi="lv-LV"/>
              </w:rPr>
              <w:t>**</w:t>
            </w:r>
          </w:p>
          <w:p w14:paraId="26E986C1" w14:textId="77777777" w:rsidR="00F76569" w:rsidRPr="00CC5DE6" w:rsidRDefault="00F76569" w:rsidP="00CC5DE6">
            <w:pPr>
              <w:pStyle w:val="paragraph"/>
              <w:spacing w:before="0" w:beforeAutospacing="0" w:after="0" w:afterAutospacing="0"/>
              <w:ind w:left="142"/>
              <w:textAlignment w:val="baseline"/>
              <w:rPr>
                <w:rStyle w:val="normaltextrun"/>
                <w:rFonts w:ascii="Arial" w:hAnsi="Arial" w:cs="Arial"/>
                <w:sz w:val="18"/>
                <w:szCs w:val="18"/>
                <w:lang w:val="lv-LV"/>
              </w:rPr>
            </w:pPr>
          </w:p>
        </w:tc>
      </w:tr>
    </w:tbl>
    <w:p w14:paraId="28924C8B" w14:textId="1897BCEA" w:rsidR="00735DAF" w:rsidRPr="00CC5DE6" w:rsidRDefault="00A546A3" w:rsidP="00735DAF">
      <w:pPr>
        <w:spacing w:after="0" w:line="240" w:lineRule="auto"/>
        <w:ind w:left="0"/>
        <w:textAlignment w:val="baseline"/>
        <w:rPr>
          <w:rFonts w:ascii="Segoe UI" w:eastAsia="Times New Roman" w:hAnsi="Segoe UI" w:cs="Segoe UI"/>
          <w:sz w:val="18"/>
          <w:szCs w:val="18"/>
          <w:lang w:val="lv-LV" w:eastAsia="lv-LV"/>
        </w:rPr>
      </w:pPr>
      <w:r w:rsidRPr="00CC5DE6">
        <w:rPr>
          <w:rFonts w:eastAsia="Times New Roman"/>
          <w:sz w:val="18"/>
          <w:szCs w:val="18"/>
          <w:lang w:eastAsia="lv-LV"/>
        </w:rPr>
        <w:t>** if the document is signed with a secure electronic signature, see the signature in the electronic signature, as well as the date in the time stamp of the document signature</w:t>
      </w:r>
      <w:r w:rsidRPr="00CC5DE6">
        <w:rPr>
          <w:rFonts w:eastAsia="Times New Roman"/>
          <w:sz w:val="18"/>
          <w:szCs w:val="18"/>
          <w:lang w:val="lv-LV" w:eastAsia="lv-LV"/>
        </w:rPr>
        <w:t> </w:t>
      </w:r>
    </w:p>
    <w:p w14:paraId="0F8F34FC" w14:textId="77777777" w:rsidR="00735DAF" w:rsidRPr="00940432" w:rsidRDefault="00735DAF" w:rsidP="00735DAF"/>
    <w:p w14:paraId="1BD2EA17" w14:textId="77777777" w:rsidR="00F76569" w:rsidRPr="00D943A7" w:rsidRDefault="00F76569" w:rsidP="00F76569">
      <w:pPr>
        <w:rPr>
          <w:rFonts w:ascii="Times New Roman" w:hAnsi="Times New Roman" w:cs="Times New Roman"/>
          <w:sz w:val="24"/>
          <w:szCs w:val="24"/>
        </w:rPr>
      </w:pPr>
    </w:p>
    <w:p w14:paraId="393A5FC3" w14:textId="056B401D" w:rsidR="0003539D" w:rsidRDefault="0003539D" w:rsidP="00D943A7">
      <w:pPr>
        <w:ind w:left="0"/>
      </w:pPr>
    </w:p>
    <w:p w14:paraId="1E163CC7" w14:textId="77777777" w:rsidR="0003539D" w:rsidRDefault="0003539D" w:rsidP="00940432"/>
    <w:p w14:paraId="171EA41D" w14:textId="77777777" w:rsidR="0003539D" w:rsidRDefault="0003539D" w:rsidP="00940432"/>
    <w:p w14:paraId="197A0CA7" w14:textId="77777777" w:rsidR="0003539D" w:rsidRDefault="0003539D" w:rsidP="00940432"/>
    <w:p w14:paraId="242E974B" w14:textId="77777777" w:rsidR="0003539D" w:rsidRDefault="0003539D" w:rsidP="00940432"/>
    <w:p w14:paraId="78E33A5B" w14:textId="77777777" w:rsidR="0003539D" w:rsidRDefault="0003539D" w:rsidP="00940432"/>
    <w:p w14:paraId="5AC0569E" w14:textId="77777777" w:rsidR="0003539D" w:rsidRDefault="0003539D" w:rsidP="00940432"/>
    <w:p w14:paraId="3B650445" w14:textId="4042B902" w:rsidR="0003539D" w:rsidRPr="00940432" w:rsidRDefault="0003539D" w:rsidP="00940432">
      <w:pPr>
        <w:sectPr w:rsidR="0003539D" w:rsidRPr="00940432" w:rsidSect="0041720D">
          <w:headerReference w:type="even" r:id="rId44"/>
          <w:headerReference w:type="default" r:id="rId45"/>
          <w:footerReference w:type="even" r:id="rId46"/>
          <w:footerReference w:type="default" r:id="rId47"/>
          <w:headerReference w:type="first" r:id="rId48"/>
          <w:footerReference w:type="first" r:id="rId49"/>
          <w:type w:val="continuous"/>
          <w:pgSz w:w="11906" w:h="16838"/>
          <w:pgMar w:top="1951" w:right="1440" w:bottom="1134" w:left="1440" w:header="708" w:footer="387" w:gutter="0"/>
          <w:cols w:space="708"/>
          <w:titlePg/>
          <w:docGrid w:linePitch="360"/>
        </w:sectPr>
      </w:pPr>
    </w:p>
    <w:p w14:paraId="2D61A582" w14:textId="1175FC3E" w:rsidR="00E76591" w:rsidRDefault="00A546A3" w:rsidP="00B2709C">
      <w:pPr>
        <w:pStyle w:val="Heading1"/>
        <w:numPr>
          <w:ilvl w:val="0"/>
          <w:numId w:val="0"/>
        </w:numPr>
      </w:pPr>
      <w:bookmarkStart w:id="139" w:name="_Toc109817215"/>
      <w:bookmarkStart w:id="140" w:name="_Toc106183959"/>
      <w:r w:rsidRPr="005D66B5">
        <w:lastRenderedPageBreak/>
        <w:t xml:space="preserve">Annex </w:t>
      </w:r>
      <w:r w:rsidR="00816EA1">
        <w:t>7</w:t>
      </w:r>
      <w:r w:rsidR="00BF56A5">
        <w:t xml:space="preserve">: </w:t>
      </w:r>
      <w:r w:rsidR="00EE37C3" w:rsidRPr="005D66B5">
        <w:t>EECS Electricity Cancellation Statement</w:t>
      </w:r>
      <w:bookmarkEnd w:id="139"/>
      <w:bookmarkEnd w:id="140"/>
    </w:p>
    <w:p w14:paraId="4E2A4A58" w14:textId="77777777" w:rsidR="00166CA8" w:rsidRPr="0060414F" w:rsidRDefault="00A546A3" w:rsidP="00166CA8">
      <w:pPr>
        <w:spacing w:after="0" w:line="240" w:lineRule="auto"/>
        <w:ind w:left="0"/>
        <w:textAlignment w:val="baseline"/>
        <w:rPr>
          <w:rFonts w:ascii="Segoe UI" w:eastAsia="Times New Roman" w:hAnsi="Segoe UI" w:cs="Segoe UI"/>
          <w:sz w:val="18"/>
          <w:szCs w:val="18"/>
        </w:rPr>
      </w:pPr>
      <w:r>
        <w:rPr>
          <w:noProof/>
        </w:rPr>
        <w:drawing>
          <wp:inline distT="0" distB="0" distL="0" distR="0" wp14:anchorId="59D22322" wp14:editId="6D9ABD1E">
            <wp:extent cx="5731510" cy="875665"/>
            <wp:effectExtent l="0" t="0" r="254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88504" name="Picture 10"/>
                    <pic:cNvPicPr/>
                  </pic:nvPicPr>
                  <pic:blipFill>
                    <a:blip r:embed="rId50">
                      <a:extLst>
                        <a:ext uri="{28A0092B-C50C-407E-A947-70E740481C1C}">
                          <a14:useLocalDpi xmlns:a14="http://schemas.microsoft.com/office/drawing/2010/main" val="0"/>
                        </a:ext>
                      </a:extLst>
                    </a:blip>
                    <a:stretch>
                      <a:fillRect/>
                    </a:stretch>
                  </pic:blipFill>
                  <pic:spPr>
                    <a:xfrm>
                      <a:off x="0" y="0"/>
                      <a:ext cx="5731510" cy="875665"/>
                    </a:xfrm>
                    <a:prstGeom prst="rect">
                      <a:avLst/>
                    </a:prstGeom>
                  </pic:spPr>
                </pic:pic>
              </a:graphicData>
            </a:graphic>
          </wp:inline>
        </w:drawing>
      </w:r>
      <w:r w:rsidRPr="0060414F">
        <w:rPr>
          <w:rFonts w:ascii="Times New Roman" w:eastAsia="Times New Roman" w:hAnsi="Times New Roman" w:cs="Times New Roman"/>
          <w:sz w:val="24"/>
          <w:szCs w:val="24"/>
        </w:rPr>
        <w:t> </w:t>
      </w:r>
    </w:p>
    <w:p w14:paraId="4772FA6B" w14:textId="77777777" w:rsidR="00166CA8" w:rsidRPr="0060414F" w:rsidRDefault="00A546A3" w:rsidP="00166CA8">
      <w:pPr>
        <w:spacing w:after="0" w:line="240" w:lineRule="auto"/>
        <w:ind w:left="0"/>
        <w:textAlignment w:val="baseline"/>
        <w:rPr>
          <w:rFonts w:ascii="Segoe UI" w:eastAsia="Times New Roman" w:hAnsi="Segoe UI" w:cs="Segoe UI"/>
          <w:sz w:val="18"/>
          <w:szCs w:val="18"/>
        </w:rPr>
      </w:pPr>
      <w:r w:rsidRPr="0060414F">
        <w:rPr>
          <w:rFonts w:eastAsia="Times New Roman"/>
          <w:b/>
          <w:sz w:val="22"/>
          <w:u w:val="single"/>
        </w:rPr>
        <w:t>Cancellation Statement   </w:t>
      </w:r>
      <w:r w:rsidRPr="0060414F">
        <w:rPr>
          <w:rFonts w:eastAsia="Times New Roman"/>
          <w:sz w:val="22"/>
        </w:rPr>
        <w:t> </w:t>
      </w:r>
    </w:p>
    <w:p w14:paraId="20FDBCA8" w14:textId="77777777" w:rsidR="00166CA8" w:rsidRPr="0060414F" w:rsidRDefault="00A546A3" w:rsidP="00166CA8">
      <w:pPr>
        <w:spacing w:after="0" w:line="240" w:lineRule="auto"/>
        <w:ind w:left="0"/>
        <w:textAlignment w:val="baseline"/>
        <w:rPr>
          <w:rFonts w:eastAsia="Times New Roman"/>
          <w:sz w:val="18"/>
          <w:szCs w:val="18"/>
        </w:rPr>
      </w:pPr>
      <w:r w:rsidRPr="0060414F">
        <w:rPr>
          <w:rFonts w:eastAsia="Times New Roman"/>
          <w:sz w:val="18"/>
          <w:szCs w:val="18"/>
        </w:rPr>
        <w:t>This cancellation statement acts as a receipt for the certificates listed below and for the purpose shown. With this Cancellation Statement, released on the Transaction Date, the indicated certificates are no longer tradable. Onward sale of this Cancellation Statement is prohibited. The environmental qualities of the associated energy have been consumed and this Cancellation Statement and these certificates may not be transferred to any party other than the energy supplier or end-consumer specified below. </w:t>
      </w:r>
    </w:p>
    <w:p w14:paraId="413B2E15" w14:textId="77777777" w:rsidR="00166CA8" w:rsidRPr="0060414F" w:rsidRDefault="00166CA8" w:rsidP="00166CA8">
      <w:pPr>
        <w:spacing w:after="0" w:line="240" w:lineRule="auto"/>
        <w:ind w:left="0"/>
        <w:textAlignment w:val="baseline"/>
        <w:rPr>
          <w:rFonts w:ascii="Segoe UI" w:eastAsia="Times New Roman" w:hAnsi="Segoe UI" w:cs="Segoe UI"/>
          <w:sz w:val="18"/>
          <w:szCs w:val="18"/>
        </w:rPr>
      </w:pPr>
    </w:p>
    <w:p w14:paraId="1663A62F" w14:textId="77777777" w:rsidR="00166CA8" w:rsidRPr="0060414F" w:rsidRDefault="00A546A3" w:rsidP="00166CA8">
      <w:pPr>
        <w:spacing w:after="0" w:line="240" w:lineRule="auto"/>
        <w:ind w:left="0"/>
        <w:textAlignment w:val="baseline"/>
        <w:rPr>
          <w:rFonts w:eastAsia="Times New Roman"/>
          <w:szCs w:val="20"/>
        </w:rPr>
      </w:pPr>
      <w:r w:rsidRPr="0060414F">
        <w:rPr>
          <w:rFonts w:eastAsia="Times New Roman"/>
          <w:b/>
          <w:szCs w:val="20"/>
          <w:u w:val="single"/>
        </w:rPr>
        <w:t>Transaction details   </w:t>
      </w:r>
      <w:r w:rsidRPr="0060414F">
        <w:rPr>
          <w:rFonts w:eastAsia="Times New Roman"/>
          <w:szCs w:val="20"/>
        </w:rPr>
        <w:t> </w:t>
      </w:r>
    </w:p>
    <w:p w14:paraId="07EB28A7" w14:textId="77777777" w:rsidR="00166CA8" w:rsidRPr="0060414F" w:rsidRDefault="00A546A3" w:rsidP="00166CA8">
      <w:pPr>
        <w:spacing w:after="0" w:line="240" w:lineRule="auto"/>
        <w:ind w:left="0"/>
        <w:textAlignment w:val="baseline"/>
        <w:rPr>
          <w:rFonts w:eastAsia="Times New Roman"/>
          <w:szCs w:val="20"/>
        </w:rPr>
      </w:pPr>
      <w:r w:rsidRPr="0060414F">
        <w:rPr>
          <w:rFonts w:eastAsia="Times New Roman"/>
          <w:szCs w:val="20"/>
        </w:rPr>
        <w:t>Transaction Type:  </w:t>
      </w:r>
    </w:p>
    <w:p w14:paraId="63833E65" w14:textId="77777777" w:rsidR="00166CA8" w:rsidRPr="0060414F" w:rsidRDefault="00A546A3" w:rsidP="00166CA8">
      <w:pPr>
        <w:spacing w:after="0" w:line="240" w:lineRule="auto"/>
        <w:ind w:left="0"/>
        <w:textAlignment w:val="baseline"/>
        <w:rPr>
          <w:rFonts w:eastAsia="Times New Roman"/>
          <w:szCs w:val="20"/>
        </w:rPr>
      </w:pPr>
      <w:r w:rsidRPr="0060414F">
        <w:rPr>
          <w:rFonts w:eastAsia="Times New Roman"/>
          <w:szCs w:val="20"/>
        </w:rPr>
        <w:t>Transaction Date: </w:t>
      </w:r>
    </w:p>
    <w:p w14:paraId="3CFD9D94" w14:textId="77777777" w:rsidR="00166CA8" w:rsidRPr="0060414F" w:rsidRDefault="00A546A3" w:rsidP="00166CA8">
      <w:pPr>
        <w:spacing w:after="0" w:line="240" w:lineRule="auto"/>
        <w:ind w:left="0"/>
        <w:textAlignment w:val="baseline"/>
        <w:rPr>
          <w:rFonts w:eastAsia="Times New Roman"/>
          <w:szCs w:val="20"/>
        </w:rPr>
      </w:pPr>
      <w:r w:rsidRPr="0060414F">
        <w:rPr>
          <w:rFonts w:eastAsia="Times New Roman"/>
          <w:szCs w:val="20"/>
        </w:rPr>
        <w:t>Transaction Number: </w:t>
      </w:r>
    </w:p>
    <w:p w14:paraId="68931E64" w14:textId="77777777" w:rsidR="00166CA8" w:rsidRPr="0060414F" w:rsidRDefault="00A546A3" w:rsidP="00166CA8">
      <w:pPr>
        <w:spacing w:after="0" w:line="240" w:lineRule="auto"/>
        <w:ind w:left="0"/>
        <w:textAlignment w:val="baseline"/>
        <w:rPr>
          <w:rFonts w:eastAsia="Times New Roman"/>
          <w:szCs w:val="20"/>
        </w:rPr>
      </w:pPr>
      <w:r w:rsidRPr="0060414F">
        <w:rPr>
          <w:rFonts w:eastAsia="Times New Roman"/>
          <w:szCs w:val="20"/>
        </w:rPr>
        <w:t> </w:t>
      </w:r>
    </w:p>
    <w:p w14:paraId="6F01C42F" w14:textId="77777777" w:rsidR="00166CA8" w:rsidRPr="0060414F" w:rsidRDefault="00A546A3" w:rsidP="00166CA8">
      <w:pPr>
        <w:spacing w:after="0" w:line="240" w:lineRule="auto"/>
        <w:ind w:left="0"/>
        <w:textAlignment w:val="baseline"/>
        <w:rPr>
          <w:rFonts w:eastAsia="Times New Roman"/>
          <w:szCs w:val="20"/>
        </w:rPr>
      </w:pPr>
      <w:r w:rsidRPr="0060414F">
        <w:rPr>
          <w:rFonts w:eastAsia="Times New Roman"/>
          <w:szCs w:val="20"/>
        </w:rPr>
        <w:t>Message to Receiver: </w:t>
      </w:r>
    </w:p>
    <w:tbl>
      <w:tblPr>
        <w:tblW w:w="9865"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1"/>
        <w:gridCol w:w="4864"/>
      </w:tblGrid>
      <w:tr w:rsidR="005114BB" w14:paraId="5890E601" w14:textId="77777777" w:rsidTr="006F0239">
        <w:tc>
          <w:tcPr>
            <w:tcW w:w="5001" w:type="dxa"/>
            <w:tcBorders>
              <w:top w:val="single" w:sz="6" w:space="0" w:color="auto"/>
              <w:left w:val="single" w:sz="6" w:space="0" w:color="auto"/>
              <w:bottom w:val="single" w:sz="6" w:space="0" w:color="auto"/>
              <w:right w:val="single" w:sz="6" w:space="0" w:color="auto"/>
            </w:tcBorders>
            <w:shd w:val="clear" w:color="auto" w:fill="auto"/>
            <w:hideMark/>
          </w:tcPr>
          <w:p w14:paraId="31D02175"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b/>
                <w:szCs w:val="20"/>
              </w:rPr>
              <w:t>From</w:t>
            </w:r>
            <w:r w:rsidRPr="0060414F">
              <w:rPr>
                <w:rFonts w:eastAsia="Times New Roman"/>
                <w:szCs w:val="20"/>
              </w:rPr>
              <w:t> </w:t>
            </w:r>
          </w:p>
        </w:tc>
        <w:tc>
          <w:tcPr>
            <w:tcW w:w="4864" w:type="dxa"/>
            <w:tcBorders>
              <w:top w:val="single" w:sz="6" w:space="0" w:color="auto"/>
              <w:left w:val="nil"/>
              <w:bottom w:val="single" w:sz="6" w:space="0" w:color="auto"/>
              <w:right w:val="single" w:sz="6" w:space="0" w:color="auto"/>
            </w:tcBorders>
            <w:shd w:val="clear" w:color="auto" w:fill="auto"/>
            <w:hideMark/>
          </w:tcPr>
          <w:p w14:paraId="18A04C04"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b/>
                <w:szCs w:val="20"/>
              </w:rPr>
              <w:t>To</w:t>
            </w:r>
            <w:r w:rsidRPr="0060414F">
              <w:rPr>
                <w:rFonts w:eastAsia="Times New Roman"/>
                <w:szCs w:val="20"/>
              </w:rPr>
              <w:t> </w:t>
            </w:r>
          </w:p>
        </w:tc>
      </w:tr>
      <w:tr w:rsidR="005114BB" w14:paraId="3512EA42" w14:textId="77777777" w:rsidTr="006F0239">
        <w:tc>
          <w:tcPr>
            <w:tcW w:w="5001" w:type="dxa"/>
            <w:tcBorders>
              <w:top w:val="nil"/>
              <w:left w:val="single" w:sz="6" w:space="0" w:color="auto"/>
              <w:bottom w:val="single" w:sz="6" w:space="0" w:color="auto"/>
              <w:right w:val="single" w:sz="6" w:space="0" w:color="auto"/>
            </w:tcBorders>
            <w:shd w:val="clear" w:color="auto" w:fill="auto"/>
            <w:hideMark/>
          </w:tcPr>
          <w:p w14:paraId="49D4A92D"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szCs w:val="20"/>
              </w:rPr>
              <w:t>Account Holder:  </w:t>
            </w:r>
          </w:p>
          <w:p w14:paraId="7E6B0400"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szCs w:val="20"/>
              </w:rPr>
              <w:t>Account:  </w:t>
            </w:r>
          </w:p>
          <w:p w14:paraId="6A858057"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szCs w:val="20"/>
              </w:rPr>
              <w:t>Domain:  </w:t>
            </w:r>
          </w:p>
          <w:p w14:paraId="1E996BB0"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szCs w:val="20"/>
              </w:rPr>
              <w:t>Street:  </w:t>
            </w:r>
          </w:p>
          <w:p w14:paraId="7EC50FDB"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szCs w:val="20"/>
              </w:rPr>
              <w:t>Postal Code and City:  </w:t>
            </w:r>
          </w:p>
          <w:p w14:paraId="68FE4B5A"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szCs w:val="20"/>
              </w:rPr>
              <w:t>Country: </w:t>
            </w:r>
          </w:p>
        </w:tc>
        <w:tc>
          <w:tcPr>
            <w:tcW w:w="4864" w:type="dxa"/>
            <w:tcBorders>
              <w:top w:val="nil"/>
              <w:left w:val="nil"/>
              <w:bottom w:val="single" w:sz="6" w:space="0" w:color="auto"/>
              <w:right w:val="single" w:sz="6" w:space="0" w:color="auto"/>
            </w:tcBorders>
            <w:shd w:val="clear" w:color="auto" w:fill="auto"/>
            <w:hideMark/>
          </w:tcPr>
          <w:p w14:paraId="7E9DB334"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szCs w:val="20"/>
              </w:rPr>
              <w:t>Name of Beneficiary:  </w:t>
            </w:r>
          </w:p>
          <w:p w14:paraId="02F0C73B"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szCs w:val="20"/>
              </w:rPr>
              <w:t>Cancellation Purpose: </w:t>
            </w:r>
          </w:p>
          <w:p w14:paraId="6A17E74A"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szCs w:val="20"/>
              </w:rPr>
              <w:t>Consumption Period:  </w:t>
            </w:r>
          </w:p>
          <w:p w14:paraId="3210FF51"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szCs w:val="20"/>
              </w:rPr>
              <w:t>Country of Consumption:  </w:t>
            </w:r>
          </w:p>
          <w:p w14:paraId="511F9374"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szCs w:val="20"/>
              </w:rPr>
              <w:t>Location of Beneficiary:  </w:t>
            </w:r>
          </w:p>
          <w:p w14:paraId="4368987D"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szCs w:val="20"/>
              </w:rPr>
              <w:t>Usage Category:  </w:t>
            </w:r>
          </w:p>
          <w:p w14:paraId="1EAEDAF7"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szCs w:val="20"/>
              </w:rPr>
              <w:t>Type of Beneficiary:  </w:t>
            </w:r>
          </w:p>
        </w:tc>
      </w:tr>
    </w:tbl>
    <w:p w14:paraId="31B1A61E" w14:textId="77777777" w:rsidR="00166CA8" w:rsidRPr="0060414F" w:rsidRDefault="00A546A3" w:rsidP="00166CA8">
      <w:pPr>
        <w:spacing w:after="0" w:line="240" w:lineRule="auto"/>
        <w:ind w:left="0"/>
        <w:textAlignment w:val="baseline"/>
        <w:rPr>
          <w:rFonts w:eastAsia="Times New Roman"/>
          <w:szCs w:val="20"/>
        </w:rPr>
      </w:pPr>
      <w:r w:rsidRPr="0060414F">
        <w:rPr>
          <w:rFonts w:eastAsia="Times New Roman"/>
          <w:szCs w:val="20"/>
        </w:rPr>
        <w:t> </w:t>
      </w:r>
    </w:p>
    <w:p w14:paraId="073E92F6" w14:textId="77777777" w:rsidR="00166CA8" w:rsidRPr="0060414F" w:rsidRDefault="00A546A3" w:rsidP="00166CA8">
      <w:pPr>
        <w:spacing w:after="0" w:line="240" w:lineRule="auto"/>
        <w:ind w:left="0"/>
        <w:textAlignment w:val="baseline"/>
        <w:rPr>
          <w:rFonts w:eastAsia="Times New Roman"/>
          <w:szCs w:val="20"/>
        </w:rPr>
      </w:pPr>
      <w:r w:rsidRPr="0060414F">
        <w:rPr>
          <w:rFonts w:eastAsia="Times New Roman"/>
          <w:b/>
          <w:szCs w:val="20"/>
          <w:u w:val="single"/>
        </w:rPr>
        <w:t>Total   </w:t>
      </w:r>
      <w:r w:rsidRPr="0060414F">
        <w:rPr>
          <w:rFonts w:eastAsia="Times New Roman"/>
          <w:szCs w:val="20"/>
        </w:rPr>
        <w:t> </w:t>
      </w:r>
    </w:p>
    <w:p w14:paraId="0698947A" w14:textId="77777777" w:rsidR="00166CA8" w:rsidRPr="0060414F" w:rsidRDefault="00A546A3" w:rsidP="00166CA8">
      <w:pPr>
        <w:spacing w:after="0" w:line="240" w:lineRule="auto"/>
        <w:ind w:left="0"/>
        <w:textAlignment w:val="baseline"/>
        <w:rPr>
          <w:rFonts w:eastAsia="Times New Roman"/>
          <w:szCs w:val="20"/>
        </w:rPr>
      </w:pPr>
      <w:r w:rsidRPr="0060414F">
        <w:rPr>
          <w:rFonts w:eastAsia="Times New Roman"/>
          <w:szCs w:val="20"/>
        </w:rPr>
        <w:t>Total MWh: </w:t>
      </w:r>
    </w:p>
    <w:p w14:paraId="2684CD23" w14:textId="77777777" w:rsidR="00166CA8" w:rsidRPr="0060414F" w:rsidRDefault="00A546A3" w:rsidP="00166CA8">
      <w:pPr>
        <w:spacing w:after="0" w:line="240" w:lineRule="auto"/>
        <w:ind w:left="0"/>
        <w:textAlignment w:val="baseline"/>
        <w:rPr>
          <w:rFonts w:eastAsia="Times New Roman"/>
          <w:szCs w:val="20"/>
        </w:rPr>
      </w:pPr>
      <w:r w:rsidRPr="0060414F">
        <w:rPr>
          <w:rFonts w:eastAsia="Times New Roman"/>
          <w:szCs w:val="20"/>
        </w:rPr>
        <w:t>Total GO: </w:t>
      </w:r>
    </w:p>
    <w:tbl>
      <w:tblPr>
        <w:tblW w:w="10330"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793"/>
        <w:gridCol w:w="804"/>
        <w:gridCol w:w="1193"/>
        <w:gridCol w:w="382"/>
        <w:gridCol w:w="827"/>
        <w:gridCol w:w="1127"/>
        <w:gridCol w:w="1827"/>
        <w:gridCol w:w="949"/>
        <w:gridCol w:w="838"/>
      </w:tblGrid>
      <w:tr w:rsidR="005114BB" w14:paraId="0A080F0B" w14:textId="77777777" w:rsidTr="006F0239">
        <w:tc>
          <w:tcPr>
            <w:tcW w:w="1738" w:type="dxa"/>
            <w:tcBorders>
              <w:top w:val="single" w:sz="6" w:space="0" w:color="auto"/>
              <w:left w:val="single" w:sz="6" w:space="0" w:color="auto"/>
              <w:bottom w:val="single" w:sz="6" w:space="0" w:color="auto"/>
              <w:right w:val="single" w:sz="6" w:space="0" w:color="auto"/>
            </w:tcBorders>
            <w:shd w:val="clear" w:color="auto" w:fill="auto"/>
            <w:hideMark/>
          </w:tcPr>
          <w:p w14:paraId="4FBE6FC3"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b/>
                <w:szCs w:val="20"/>
              </w:rPr>
              <w:t>Certificate Number</w:t>
            </w:r>
            <w:r w:rsidRPr="0060414F">
              <w:rPr>
                <w:rFonts w:eastAsia="Times New Roman"/>
                <w:szCs w:val="20"/>
              </w:rPr>
              <w:t> </w:t>
            </w:r>
          </w:p>
          <w:p w14:paraId="57D26095"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b/>
                <w:szCs w:val="20"/>
              </w:rPr>
              <w:t> (From - To)</w:t>
            </w:r>
            <w:r w:rsidRPr="0060414F">
              <w:rPr>
                <w:rFonts w:eastAsia="Times New Roman"/>
                <w:szCs w:val="20"/>
              </w:rPr>
              <w:t> </w:t>
            </w:r>
          </w:p>
        </w:tc>
        <w:tc>
          <w:tcPr>
            <w:tcW w:w="785" w:type="dxa"/>
            <w:tcBorders>
              <w:top w:val="single" w:sz="6" w:space="0" w:color="auto"/>
              <w:left w:val="nil"/>
              <w:bottom w:val="single" w:sz="6" w:space="0" w:color="auto"/>
              <w:right w:val="single" w:sz="6" w:space="0" w:color="auto"/>
            </w:tcBorders>
            <w:shd w:val="clear" w:color="auto" w:fill="auto"/>
            <w:hideMark/>
          </w:tcPr>
          <w:p w14:paraId="3CD01EAD"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b/>
                <w:szCs w:val="20"/>
              </w:rPr>
              <w:t>Volume</w:t>
            </w:r>
            <w:r w:rsidRPr="0060414F">
              <w:rPr>
                <w:rFonts w:eastAsia="Times New Roman"/>
                <w:szCs w:val="20"/>
              </w:rPr>
              <w:t> </w:t>
            </w:r>
          </w:p>
        </w:tc>
        <w:tc>
          <w:tcPr>
            <w:tcW w:w="797" w:type="dxa"/>
            <w:tcBorders>
              <w:top w:val="single" w:sz="6" w:space="0" w:color="auto"/>
              <w:left w:val="nil"/>
              <w:bottom w:val="single" w:sz="6" w:space="0" w:color="auto"/>
              <w:right w:val="single" w:sz="6" w:space="0" w:color="auto"/>
            </w:tcBorders>
            <w:shd w:val="clear" w:color="auto" w:fill="auto"/>
            <w:hideMark/>
          </w:tcPr>
          <w:p w14:paraId="1735B7EE"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b/>
                <w:szCs w:val="20"/>
              </w:rPr>
              <w:t>Domain</w:t>
            </w:r>
            <w:r w:rsidRPr="0060414F">
              <w:rPr>
                <w:rFonts w:eastAsia="Times New Roman"/>
                <w:szCs w:val="20"/>
              </w:rPr>
              <w:t> </w:t>
            </w:r>
          </w:p>
        </w:tc>
        <w:tc>
          <w:tcPr>
            <w:tcW w:w="1167" w:type="dxa"/>
            <w:tcBorders>
              <w:top w:val="single" w:sz="6" w:space="0" w:color="auto"/>
              <w:left w:val="nil"/>
              <w:bottom w:val="single" w:sz="6" w:space="0" w:color="auto"/>
              <w:right w:val="single" w:sz="6" w:space="0" w:color="auto"/>
            </w:tcBorders>
            <w:shd w:val="clear" w:color="auto" w:fill="auto"/>
            <w:hideMark/>
          </w:tcPr>
          <w:p w14:paraId="02DDDA37"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b/>
                <w:szCs w:val="20"/>
              </w:rPr>
              <w:t>Fuel, </w:t>
            </w:r>
            <w:r w:rsidRPr="0060414F">
              <w:rPr>
                <w:rFonts w:eastAsia="Times New Roman"/>
                <w:szCs w:val="20"/>
              </w:rPr>
              <w:t> </w:t>
            </w:r>
          </w:p>
          <w:p w14:paraId="14091EAA"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b/>
                <w:szCs w:val="20"/>
              </w:rPr>
              <w:t>Technology</w:t>
            </w:r>
            <w:r w:rsidRPr="0060414F">
              <w:rPr>
                <w:rFonts w:eastAsia="Times New Roman"/>
                <w:szCs w:val="20"/>
              </w:rPr>
              <w:t> </w:t>
            </w:r>
          </w:p>
        </w:tc>
        <w:tc>
          <w:tcPr>
            <w:tcW w:w="450" w:type="dxa"/>
            <w:tcBorders>
              <w:top w:val="single" w:sz="6" w:space="0" w:color="auto"/>
              <w:left w:val="nil"/>
              <w:bottom w:val="single" w:sz="6" w:space="0" w:color="auto"/>
              <w:right w:val="single" w:sz="6" w:space="0" w:color="auto"/>
            </w:tcBorders>
            <w:shd w:val="clear" w:color="auto" w:fill="auto"/>
            <w:hideMark/>
          </w:tcPr>
          <w:p w14:paraId="3CEA1975"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b/>
                <w:szCs w:val="20"/>
              </w:rPr>
              <w:t>S/T</w:t>
            </w:r>
            <w:r w:rsidRPr="0060414F">
              <w:rPr>
                <w:rFonts w:eastAsia="Times New Roman"/>
                <w:szCs w:val="20"/>
              </w:rPr>
              <w:t> </w:t>
            </w:r>
          </w:p>
        </w:tc>
        <w:tc>
          <w:tcPr>
            <w:tcW w:w="793" w:type="dxa"/>
            <w:tcBorders>
              <w:top w:val="single" w:sz="6" w:space="0" w:color="auto"/>
              <w:left w:val="nil"/>
              <w:bottom w:val="single" w:sz="6" w:space="0" w:color="auto"/>
              <w:right w:val="single" w:sz="6" w:space="0" w:color="auto"/>
            </w:tcBorders>
            <w:shd w:val="clear" w:color="auto" w:fill="auto"/>
            <w:hideMark/>
          </w:tcPr>
          <w:p w14:paraId="7BDF62BC"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b/>
                <w:szCs w:val="20"/>
              </w:rPr>
              <w:t>Issuing </w:t>
            </w:r>
            <w:r w:rsidRPr="0060414F">
              <w:rPr>
                <w:rFonts w:eastAsia="Times New Roman"/>
                <w:szCs w:val="20"/>
              </w:rPr>
              <w:t> </w:t>
            </w:r>
          </w:p>
          <w:p w14:paraId="43DBC035"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b/>
                <w:szCs w:val="20"/>
              </w:rPr>
              <w:t>Date</w:t>
            </w:r>
            <w:r w:rsidRPr="0060414F">
              <w:rPr>
                <w:rFonts w:eastAsia="Times New Roman"/>
                <w:szCs w:val="20"/>
              </w:rPr>
              <w:t> </w:t>
            </w:r>
          </w:p>
        </w:tc>
        <w:tc>
          <w:tcPr>
            <w:tcW w:w="1084" w:type="dxa"/>
            <w:tcBorders>
              <w:top w:val="single" w:sz="6" w:space="0" w:color="auto"/>
              <w:left w:val="nil"/>
              <w:bottom w:val="single" w:sz="6" w:space="0" w:color="auto"/>
              <w:right w:val="single" w:sz="6" w:space="0" w:color="auto"/>
            </w:tcBorders>
            <w:shd w:val="clear" w:color="auto" w:fill="auto"/>
            <w:hideMark/>
          </w:tcPr>
          <w:p w14:paraId="6069791C"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b/>
                <w:szCs w:val="20"/>
              </w:rPr>
              <w:t>Production</w:t>
            </w:r>
            <w:r w:rsidRPr="0060414F">
              <w:rPr>
                <w:rFonts w:eastAsia="Times New Roman"/>
                <w:szCs w:val="20"/>
              </w:rPr>
              <w:t> </w:t>
            </w:r>
          </w:p>
          <w:p w14:paraId="4958086E"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b/>
                <w:szCs w:val="20"/>
              </w:rPr>
              <w:t>Period</w:t>
            </w:r>
            <w:r w:rsidRPr="0060414F">
              <w:rPr>
                <w:rFonts w:eastAsia="Times New Roman"/>
                <w:szCs w:val="20"/>
              </w:rPr>
              <w:t> </w:t>
            </w:r>
          </w:p>
        </w:tc>
        <w:tc>
          <w:tcPr>
            <w:tcW w:w="1722" w:type="dxa"/>
            <w:tcBorders>
              <w:top w:val="single" w:sz="6" w:space="0" w:color="auto"/>
              <w:left w:val="nil"/>
              <w:bottom w:val="single" w:sz="6" w:space="0" w:color="auto"/>
              <w:right w:val="single" w:sz="6" w:space="0" w:color="auto"/>
            </w:tcBorders>
            <w:shd w:val="clear" w:color="auto" w:fill="auto"/>
            <w:hideMark/>
          </w:tcPr>
          <w:p w14:paraId="514834F5"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b/>
                <w:szCs w:val="20"/>
              </w:rPr>
              <w:t>Production Device</w:t>
            </w:r>
            <w:r w:rsidRPr="0060414F">
              <w:rPr>
                <w:rFonts w:eastAsia="Times New Roman"/>
                <w:szCs w:val="20"/>
              </w:rPr>
              <w:t> </w:t>
            </w:r>
          </w:p>
          <w:p w14:paraId="5A248267"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b/>
                <w:szCs w:val="20"/>
              </w:rPr>
              <w:t> (GSRN, installed </w:t>
            </w:r>
            <w:r w:rsidRPr="0060414F">
              <w:rPr>
                <w:rFonts w:eastAsia="Times New Roman"/>
                <w:szCs w:val="20"/>
              </w:rPr>
              <w:t> </w:t>
            </w:r>
          </w:p>
          <w:p w14:paraId="45AB9CBC"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b/>
                <w:szCs w:val="20"/>
              </w:rPr>
              <w:t>capacity, name)</w:t>
            </w:r>
            <w:r w:rsidRPr="0060414F">
              <w:rPr>
                <w:rFonts w:eastAsia="Times New Roman"/>
                <w:szCs w:val="20"/>
              </w:rPr>
              <w:t> </w:t>
            </w:r>
          </w:p>
        </w:tc>
        <w:tc>
          <w:tcPr>
            <w:tcW w:w="930" w:type="dxa"/>
            <w:tcBorders>
              <w:top w:val="single" w:sz="6" w:space="0" w:color="auto"/>
              <w:left w:val="nil"/>
              <w:bottom w:val="single" w:sz="6" w:space="0" w:color="auto"/>
              <w:right w:val="single" w:sz="6" w:space="0" w:color="auto"/>
            </w:tcBorders>
            <w:shd w:val="clear" w:color="auto" w:fill="auto"/>
            <w:hideMark/>
          </w:tcPr>
          <w:p w14:paraId="63A8A0AD"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b/>
                <w:szCs w:val="20"/>
              </w:rPr>
              <w:t>Trading</w:t>
            </w:r>
            <w:r w:rsidRPr="0060414F">
              <w:rPr>
                <w:rFonts w:eastAsia="Times New Roman"/>
                <w:szCs w:val="20"/>
              </w:rPr>
              <w:t> </w:t>
            </w:r>
          </w:p>
          <w:p w14:paraId="5728F885"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b/>
                <w:szCs w:val="20"/>
              </w:rPr>
              <w:t>Schemes</w:t>
            </w:r>
            <w:r w:rsidRPr="0060414F">
              <w:rPr>
                <w:rFonts w:eastAsia="Times New Roman"/>
                <w:szCs w:val="20"/>
              </w:rPr>
              <w:t> </w:t>
            </w:r>
          </w:p>
        </w:tc>
        <w:tc>
          <w:tcPr>
            <w:tcW w:w="864" w:type="dxa"/>
            <w:tcBorders>
              <w:top w:val="single" w:sz="6" w:space="0" w:color="auto"/>
              <w:left w:val="nil"/>
              <w:bottom w:val="single" w:sz="6" w:space="0" w:color="auto"/>
              <w:right w:val="single" w:sz="6" w:space="0" w:color="auto"/>
            </w:tcBorders>
            <w:shd w:val="clear" w:color="auto" w:fill="auto"/>
            <w:hideMark/>
          </w:tcPr>
          <w:p w14:paraId="59D2E0D4"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b/>
                <w:szCs w:val="20"/>
              </w:rPr>
              <w:t>Support</w:t>
            </w:r>
            <w:r w:rsidRPr="0060414F">
              <w:rPr>
                <w:rFonts w:eastAsia="Times New Roman"/>
                <w:szCs w:val="20"/>
              </w:rPr>
              <w:t> </w:t>
            </w:r>
          </w:p>
        </w:tc>
      </w:tr>
      <w:tr w:rsidR="005114BB" w14:paraId="5F27689E" w14:textId="77777777" w:rsidTr="006F0239">
        <w:tc>
          <w:tcPr>
            <w:tcW w:w="1738" w:type="dxa"/>
            <w:tcBorders>
              <w:top w:val="nil"/>
              <w:left w:val="single" w:sz="6" w:space="0" w:color="auto"/>
              <w:bottom w:val="single" w:sz="6" w:space="0" w:color="auto"/>
              <w:right w:val="single" w:sz="6" w:space="0" w:color="auto"/>
            </w:tcBorders>
            <w:shd w:val="clear" w:color="auto" w:fill="auto"/>
            <w:hideMark/>
          </w:tcPr>
          <w:p w14:paraId="7235CD4B"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szCs w:val="20"/>
              </w:rPr>
              <w:t> </w:t>
            </w:r>
          </w:p>
          <w:p w14:paraId="1511AE36"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szCs w:val="20"/>
              </w:rPr>
              <w:lastRenderedPageBreak/>
              <w:t> </w:t>
            </w:r>
          </w:p>
          <w:p w14:paraId="6254F9C0"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szCs w:val="20"/>
              </w:rPr>
              <w:t> </w:t>
            </w:r>
          </w:p>
        </w:tc>
        <w:tc>
          <w:tcPr>
            <w:tcW w:w="785" w:type="dxa"/>
            <w:tcBorders>
              <w:top w:val="nil"/>
              <w:left w:val="nil"/>
              <w:bottom w:val="single" w:sz="6" w:space="0" w:color="auto"/>
              <w:right w:val="single" w:sz="6" w:space="0" w:color="auto"/>
            </w:tcBorders>
            <w:shd w:val="clear" w:color="auto" w:fill="auto"/>
            <w:hideMark/>
          </w:tcPr>
          <w:p w14:paraId="70FE1410"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szCs w:val="20"/>
              </w:rPr>
              <w:lastRenderedPageBreak/>
              <w:t> </w:t>
            </w:r>
          </w:p>
        </w:tc>
        <w:tc>
          <w:tcPr>
            <w:tcW w:w="797" w:type="dxa"/>
            <w:tcBorders>
              <w:top w:val="nil"/>
              <w:left w:val="nil"/>
              <w:bottom w:val="single" w:sz="6" w:space="0" w:color="auto"/>
              <w:right w:val="single" w:sz="6" w:space="0" w:color="auto"/>
            </w:tcBorders>
            <w:shd w:val="clear" w:color="auto" w:fill="auto"/>
            <w:hideMark/>
          </w:tcPr>
          <w:p w14:paraId="5E54976E"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szCs w:val="20"/>
              </w:rPr>
              <w:t> </w:t>
            </w:r>
          </w:p>
        </w:tc>
        <w:tc>
          <w:tcPr>
            <w:tcW w:w="1167" w:type="dxa"/>
            <w:tcBorders>
              <w:top w:val="nil"/>
              <w:left w:val="nil"/>
              <w:bottom w:val="single" w:sz="6" w:space="0" w:color="auto"/>
              <w:right w:val="single" w:sz="6" w:space="0" w:color="auto"/>
            </w:tcBorders>
            <w:shd w:val="clear" w:color="auto" w:fill="auto"/>
            <w:hideMark/>
          </w:tcPr>
          <w:p w14:paraId="6E424D45"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szCs w:val="20"/>
              </w:rPr>
              <w:t> </w:t>
            </w:r>
          </w:p>
        </w:tc>
        <w:tc>
          <w:tcPr>
            <w:tcW w:w="450" w:type="dxa"/>
            <w:tcBorders>
              <w:top w:val="nil"/>
              <w:left w:val="nil"/>
              <w:bottom w:val="single" w:sz="6" w:space="0" w:color="auto"/>
              <w:right w:val="single" w:sz="6" w:space="0" w:color="auto"/>
            </w:tcBorders>
            <w:shd w:val="clear" w:color="auto" w:fill="auto"/>
            <w:hideMark/>
          </w:tcPr>
          <w:p w14:paraId="009B4901"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szCs w:val="20"/>
              </w:rPr>
              <w:t> </w:t>
            </w:r>
          </w:p>
        </w:tc>
        <w:tc>
          <w:tcPr>
            <w:tcW w:w="793" w:type="dxa"/>
            <w:tcBorders>
              <w:top w:val="nil"/>
              <w:left w:val="nil"/>
              <w:bottom w:val="single" w:sz="6" w:space="0" w:color="auto"/>
              <w:right w:val="single" w:sz="6" w:space="0" w:color="auto"/>
            </w:tcBorders>
            <w:shd w:val="clear" w:color="auto" w:fill="auto"/>
            <w:hideMark/>
          </w:tcPr>
          <w:p w14:paraId="604C656E"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szCs w:val="20"/>
              </w:rPr>
              <w:t> </w:t>
            </w:r>
          </w:p>
        </w:tc>
        <w:tc>
          <w:tcPr>
            <w:tcW w:w="1084" w:type="dxa"/>
            <w:tcBorders>
              <w:top w:val="nil"/>
              <w:left w:val="nil"/>
              <w:bottom w:val="single" w:sz="6" w:space="0" w:color="auto"/>
              <w:right w:val="single" w:sz="6" w:space="0" w:color="auto"/>
            </w:tcBorders>
            <w:shd w:val="clear" w:color="auto" w:fill="auto"/>
            <w:hideMark/>
          </w:tcPr>
          <w:p w14:paraId="6DDC2465"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szCs w:val="20"/>
              </w:rPr>
              <w:t> </w:t>
            </w:r>
          </w:p>
        </w:tc>
        <w:tc>
          <w:tcPr>
            <w:tcW w:w="1722" w:type="dxa"/>
            <w:tcBorders>
              <w:top w:val="nil"/>
              <w:left w:val="nil"/>
              <w:bottom w:val="single" w:sz="6" w:space="0" w:color="auto"/>
              <w:right w:val="single" w:sz="6" w:space="0" w:color="auto"/>
            </w:tcBorders>
            <w:shd w:val="clear" w:color="auto" w:fill="auto"/>
            <w:hideMark/>
          </w:tcPr>
          <w:p w14:paraId="316D3087"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szCs w:val="20"/>
              </w:rPr>
              <w:t> </w:t>
            </w:r>
          </w:p>
        </w:tc>
        <w:tc>
          <w:tcPr>
            <w:tcW w:w="930" w:type="dxa"/>
            <w:tcBorders>
              <w:top w:val="nil"/>
              <w:left w:val="nil"/>
              <w:bottom w:val="single" w:sz="6" w:space="0" w:color="auto"/>
              <w:right w:val="single" w:sz="6" w:space="0" w:color="auto"/>
            </w:tcBorders>
            <w:shd w:val="clear" w:color="auto" w:fill="auto"/>
            <w:hideMark/>
          </w:tcPr>
          <w:p w14:paraId="44EB6C01"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szCs w:val="20"/>
              </w:rPr>
              <w:t> </w:t>
            </w:r>
          </w:p>
        </w:tc>
        <w:tc>
          <w:tcPr>
            <w:tcW w:w="864" w:type="dxa"/>
            <w:tcBorders>
              <w:top w:val="nil"/>
              <w:left w:val="nil"/>
              <w:bottom w:val="single" w:sz="6" w:space="0" w:color="auto"/>
              <w:right w:val="single" w:sz="6" w:space="0" w:color="auto"/>
            </w:tcBorders>
            <w:shd w:val="clear" w:color="auto" w:fill="auto"/>
            <w:hideMark/>
          </w:tcPr>
          <w:p w14:paraId="169B4EB6" w14:textId="77777777" w:rsidR="00166CA8" w:rsidRPr="0060414F" w:rsidRDefault="00A546A3" w:rsidP="006F0239">
            <w:pPr>
              <w:spacing w:after="0" w:line="240" w:lineRule="auto"/>
              <w:ind w:left="0"/>
              <w:textAlignment w:val="baseline"/>
              <w:rPr>
                <w:rFonts w:eastAsia="Times New Roman"/>
                <w:szCs w:val="20"/>
              </w:rPr>
            </w:pPr>
            <w:r w:rsidRPr="0060414F">
              <w:rPr>
                <w:rFonts w:eastAsia="Times New Roman"/>
                <w:szCs w:val="20"/>
              </w:rPr>
              <w:t> </w:t>
            </w:r>
          </w:p>
        </w:tc>
      </w:tr>
    </w:tbl>
    <w:p w14:paraId="05E560B3" w14:textId="77777777" w:rsidR="00166CA8" w:rsidRPr="0060414F" w:rsidRDefault="00A546A3" w:rsidP="00166CA8">
      <w:pPr>
        <w:spacing w:after="0" w:line="240" w:lineRule="auto"/>
        <w:ind w:left="0"/>
        <w:textAlignment w:val="baseline"/>
        <w:rPr>
          <w:rFonts w:eastAsia="Times New Roman"/>
          <w:szCs w:val="20"/>
        </w:rPr>
      </w:pPr>
      <w:r w:rsidRPr="0060414F">
        <w:rPr>
          <w:rFonts w:eastAsia="Times New Roman"/>
          <w:szCs w:val="20"/>
        </w:rPr>
        <w:t> </w:t>
      </w:r>
    </w:p>
    <w:p w14:paraId="4BBB6AB3" w14:textId="77777777" w:rsidR="00166CA8" w:rsidRPr="0060414F" w:rsidRDefault="00A546A3" w:rsidP="00166CA8">
      <w:pPr>
        <w:spacing w:after="0" w:line="240" w:lineRule="auto"/>
        <w:ind w:left="0"/>
        <w:textAlignment w:val="baseline"/>
        <w:rPr>
          <w:rFonts w:eastAsia="Times New Roman"/>
          <w:szCs w:val="20"/>
        </w:rPr>
      </w:pPr>
      <w:r w:rsidRPr="0060414F">
        <w:rPr>
          <w:rFonts w:eastAsia="Times New Roman"/>
          <w:b/>
          <w:szCs w:val="20"/>
          <w:u w:val="single"/>
        </w:rPr>
        <w:t>Production Device public information   </w:t>
      </w:r>
      <w:r w:rsidRPr="0060414F">
        <w:rPr>
          <w:rFonts w:eastAsia="Times New Roman"/>
          <w:szCs w:val="20"/>
        </w:rPr>
        <w:t> </w:t>
      </w:r>
    </w:p>
    <w:p w14:paraId="6FF92D4A" w14:textId="77777777" w:rsidR="00166CA8" w:rsidRPr="0060414F" w:rsidRDefault="00A546A3" w:rsidP="00166CA8">
      <w:pPr>
        <w:spacing w:after="0" w:line="240" w:lineRule="auto"/>
        <w:ind w:left="0"/>
        <w:textAlignment w:val="baseline"/>
        <w:rPr>
          <w:rFonts w:eastAsia="Times New Roman"/>
          <w:szCs w:val="20"/>
        </w:rPr>
      </w:pPr>
      <w:r w:rsidRPr="0060414F">
        <w:rPr>
          <w:rFonts w:eastAsia="Times New Roman"/>
          <w:szCs w:val="20"/>
        </w:rPr>
        <w:t>Production Device Name: </w:t>
      </w:r>
    </w:p>
    <w:p w14:paraId="454B6F09" w14:textId="77777777" w:rsidR="00166CA8" w:rsidRPr="0060414F" w:rsidRDefault="00A546A3" w:rsidP="00166CA8">
      <w:pPr>
        <w:spacing w:after="0" w:line="240" w:lineRule="auto"/>
        <w:ind w:left="0"/>
        <w:textAlignment w:val="baseline"/>
        <w:rPr>
          <w:rFonts w:eastAsia="Times New Roman"/>
          <w:szCs w:val="20"/>
        </w:rPr>
      </w:pPr>
      <w:r w:rsidRPr="0060414F">
        <w:rPr>
          <w:rFonts w:eastAsia="Times New Roman"/>
          <w:szCs w:val="20"/>
        </w:rPr>
        <w:t>Production Device GSRN:  </w:t>
      </w:r>
    </w:p>
    <w:p w14:paraId="79EF8F8C" w14:textId="77777777" w:rsidR="00166CA8" w:rsidRPr="0060414F" w:rsidRDefault="00A546A3" w:rsidP="00166CA8">
      <w:pPr>
        <w:spacing w:after="0" w:line="240" w:lineRule="auto"/>
        <w:ind w:left="0"/>
        <w:textAlignment w:val="baseline"/>
        <w:rPr>
          <w:rFonts w:ascii="Segoe UI" w:eastAsia="Times New Roman" w:hAnsi="Segoe UI" w:cs="Segoe UI"/>
          <w:sz w:val="18"/>
          <w:szCs w:val="18"/>
        </w:rPr>
      </w:pPr>
      <w:r w:rsidRPr="0060414F">
        <w:rPr>
          <w:rFonts w:eastAsia="Times New Roman"/>
          <w:sz w:val="22"/>
        </w:rPr>
        <w:t>Domain of Production Device:  </w:t>
      </w:r>
    </w:p>
    <w:p w14:paraId="7662E18C" w14:textId="77777777" w:rsidR="00166CA8" w:rsidRPr="0060414F" w:rsidRDefault="00A546A3" w:rsidP="00166CA8">
      <w:pPr>
        <w:spacing w:after="0" w:line="240" w:lineRule="auto"/>
        <w:ind w:left="0"/>
        <w:textAlignment w:val="baseline"/>
        <w:rPr>
          <w:rFonts w:ascii="Segoe UI" w:eastAsia="Times New Roman" w:hAnsi="Segoe UI" w:cs="Segoe UI"/>
          <w:sz w:val="18"/>
          <w:szCs w:val="18"/>
        </w:rPr>
      </w:pPr>
      <w:r w:rsidRPr="0060414F">
        <w:rPr>
          <w:rFonts w:eastAsia="Times New Roman"/>
          <w:sz w:val="22"/>
        </w:rPr>
        <w:t>Installed Capacity, MW:  </w:t>
      </w:r>
    </w:p>
    <w:p w14:paraId="4A73A315" w14:textId="77777777" w:rsidR="00166CA8" w:rsidRPr="0060414F" w:rsidRDefault="00A546A3" w:rsidP="00166CA8">
      <w:pPr>
        <w:spacing w:after="0" w:line="240" w:lineRule="auto"/>
        <w:ind w:left="0"/>
        <w:textAlignment w:val="baseline"/>
        <w:rPr>
          <w:rFonts w:ascii="Segoe UI" w:eastAsia="Times New Roman" w:hAnsi="Segoe UI" w:cs="Segoe UI"/>
          <w:sz w:val="18"/>
          <w:szCs w:val="18"/>
        </w:rPr>
      </w:pPr>
      <w:r w:rsidRPr="0060414F">
        <w:rPr>
          <w:rFonts w:eastAsia="Times New Roman"/>
          <w:sz w:val="22"/>
        </w:rPr>
        <w:t>Date of Commissioning:  </w:t>
      </w:r>
    </w:p>
    <w:p w14:paraId="514433C5" w14:textId="77777777" w:rsidR="00166CA8" w:rsidRPr="0060414F" w:rsidRDefault="00A546A3" w:rsidP="00166CA8">
      <w:pPr>
        <w:spacing w:after="0" w:line="240" w:lineRule="auto"/>
        <w:ind w:left="0"/>
        <w:textAlignment w:val="baseline"/>
        <w:rPr>
          <w:rFonts w:ascii="Segoe UI" w:eastAsia="Times New Roman" w:hAnsi="Segoe UI" w:cs="Segoe UI"/>
          <w:sz w:val="18"/>
          <w:szCs w:val="18"/>
        </w:rPr>
      </w:pPr>
      <w:r w:rsidRPr="0060414F">
        <w:rPr>
          <w:rFonts w:eastAsia="Times New Roman"/>
          <w:sz w:val="22"/>
        </w:rPr>
        <w:t>Location of Production Device:  </w:t>
      </w:r>
    </w:p>
    <w:p w14:paraId="4082EFEC" w14:textId="77777777" w:rsidR="00166CA8" w:rsidRPr="0060414F" w:rsidRDefault="00A546A3" w:rsidP="00166CA8">
      <w:pPr>
        <w:spacing w:after="0" w:line="240" w:lineRule="auto"/>
        <w:ind w:left="0"/>
        <w:textAlignment w:val="baseline"/>
        <w:rPr>
          <w:rFonts w:ascii="Segoe UI" w:eastAsia="Times New Roman" w:hAnsi="Segoe UI" w:cs="Segoe UI"/>
          <w:sz w:val="18"/>
          <w:szCs w:val="18"/>
        </w:rPr>
      </w:pPr>
      <w:r w:rsidRPr="0060414F">
        <w:rPr>
          <w:rFonts w:eastAsia="Times New Roman"/>
          <w:sz w:val="22"/>
        </w:rPr>
        <w:t>Technology:  </w:t>
      </w:r>
    </w:p>
    <w:p w14:paraId="7A3B0507" w14:textId="77777777" w:rsidR="00166CA8" w:rsidRPr="0060414F" w:rsidRDefault="00A546A3" w:rsidP="00166CA8">
      <w:pPr>
        <w:spacing w:after="0" w:line="240" w:lineRule="auto"/>
        <w:ind w:left="0"/>
        <w:textAlignment w:val="baseline"/>
        <w:rPr>
          <w:rFonts w:eastAsia="Times New Roman"/>
          <w:sz w:val="22"/>
        </w:rPr>
      </w:pPr>
      <w:r w:rsidRPr="0060414F">
        <w:rPr>
          <w:rFonts w:eastAsia="Times New Roman"/>
          <w:sz w:val="22"/>
        </w:rPr>
        <w:t>Fuel:  </w:t>
      </w:r>
    </w:p>
    <w:p w14:paraId="453CC4A5" w14:textId="77777777" w:rsidR="00166CA8" w:rsidRPr="0060414F" w:rsidRDefault="00A546A3" w:rsidP="00166CA8">
      <w:pPr>
        <w:spacing w:after="0" w:line="240" w:lineRule="auto"/>
        <w:ind w:left="0"/>
        <w:textAlignment w:val="baseline"/>
        <w:rPr>
          <w:rFonts w:eastAsia="Times New Roman"/>
          <w:sz w:val="22"/>
        </w:rPr>
      </w:pPr>
      <w:r w:rsidRPr="0060414F">
        <w:rPr>
          <w:rFonts w:eastAsia="Times New Roman"/>
          <w:sz w:val="22"/>
        </w:rPr>
        <w:t>Investment support:  </w:t>
      </w:r>
    </w:p>
    <w:p w14:paraId="4750C562" w14:textId="77777777" w:rsidR="00166CA8" w:rsidRPr="0060414F" w:rsidRDefault="00A546A3" w:rsidP="00166CA8">
      <w:pPr>
        <w:spacing w:after="0" w:line="240" w:lineRule="auto"/>
        <w:ind w:left="0"/>
        <w:textAlignment w:val="baseline"/>
        <w:rPr>
          <w:rFonts w:eastAsia="Times New Roman"/>
          <w:sz w:val="22"/>
        </w:rPr>
      </w:pPr>
      <w:r w:rsidRPr="0060414F">
        <w:rPr>
          <w:rFonts w:eastAsia="Times New Roman"/>
          <w:sz w:val="22"/>
        </w:rPr>
        <w:t>Production support: </w:t>
      </w:r>
    </w:p>
    <w:p w14:paraId="00B11979" w14:textId="77777777" w:rsidR="00166CA8" w:rsidRPr="0060414F" w:rsidRDefault="00A546A3" w:rsidP="00166CA8">
      <w:pPr>
        <w:spacing w:after="0" w:line="240" w:lineRule="auto"/>
        <w:ind w:left="0"/>
        <w:textAlignment w:val="baseline"/>
        <w:rPr>
          <w:rFonts w:eastAsia="Times New Roman"/>
          <w:sz w:val="22"/>
        </w:rPr>
      </w:pPr>
      <w:bookmarkStart w:id="141" w:name="_Hlk52444930"/>
      <w:r w:rsidRPr="0060414F">
        <w:rPr>
          <w:rFonts w:eastAsia="Times New Roman"/>
          <w:sz w:val="22"/>
        </w:rPr>
        <w:t xml:space="preserve">CO2 Saved(kg/MWh): </w:t>
      </w:r>
    </w:p>
    <w:p w14:paraId="252AD468" w14:textId="77777777" w:rsidR="00166CA8" w:rsidRPr="0060414F" w:rsidRDefault="00A546A3" w:rsidP="00166CA8">
      <w:pPr>
        <w:spacing w:after="0" w:line="240" w:lineRule="auto"/>
        <w:ind w:left="0"/>
        <w:textAlignment w:val="baseline"/>
        <w:rPr>
          <w:rFonts w:eastAsia="Times New Roman"/>
          <w:sz w:val="22"/>
        </w:rPr>
      </w:pPr>
      <w:r w:rsidRPr="0060414F">
        <w:rPr>
          <w:rFonts w:eastAsia="Times New Roman"/>
          <w:sz w:val="22"/>
        </w:rPr>
        <w:t xml:space="preserve">Primary Energy </w:t>
      </w:r>
      <w:proofErr w:type="gramStart"/>
      <w:r w:rsidRPr="0060414F">
        <w:rPr>
          <w:rFonts w:eastAsia="Times New Roman"/>
          <w:sz w:val="22"/>
        </w:rPr>
        <w:t>Savings(</w:t>
      </w:r>
      <w:proofErr w:type="gramEnd"/>
      <w:r w:rsidRPr="0060414F">
        <w:rPr>
          <w:rFonts w:eastAsia="Times New Roman"/>
          <w:sz w:val="22"/>
        </w:rPr>
        <w:t xml:space="preserve">MJ/MWh): </w:t>
      </w:r>
    </w:p>
    <w:p w14:paraId="77235C04" w14:textId="77777777" w:rsidR="00166CA8" w:rsidRPr="0060414F" w:rsidRDefault="00A546A3" w:rsidP="00166CA8">
      <w:pPr>
        <w:spacing w:after="0" w:line="240" w:lineRule="auto"/>
        <w:ind w:left="0"/>
        <w:textAlignment w:val="baseline"/>
        <w:rPr>
          <w:rFonts w:eastAsia="Times New Roman"/>
          <w:sz w:val="22"/>
        </w:rPr>
      </w:pPr>
      <w:r w:rsidRPr="0060414F">
        <w:rPr>
          <w:rFonts w:eastAsia="Times New Roman"/>
          <w:sz w:val="22"/>
        </w:rPr>
        <w:t xml:space="preserve">Primary Energy </w:t>
      </w:r>
      <w:proofErr w:type="gramStart"/>
      <w:r w:rsidRPr="0060414F">
        <w:rPr>
          <w:rFonts w:eastAsia="Times New Roman"/>
          <w:sz w:val="22"/>
        </w:rPr>
        <w:t>Savings(</w:t>
      </w:r>
      <w:proofErr w:type="gramEnd"/>
      <w:r w:rsidRPr="0060414F">
        <w:rPr>
          <w:rFonts w:eastAsia="Times New Roman"/>
          <w:sz w:val="22"/>
        </w:rPr>
        <w:t xml:space="preserve">%): </w:t>
      </w:r>
    </w:p>
    <w:p w14:paraId="228E00AD" w14:textId="77777777" w:rsidR="00166CA8" w:rsidRPr="0060414F" w:rsidRDefault="00A546A3" w:rsidP="00166CA8">
      <w:pPr>
        <w:spacing w:after="0" w:line="240" w:lineRule="auto"/>
        <w:ind w:left="0"/>
        <w:textAlignment w:val="baseline"/>
        <w:rPr>
          <w:rFonts w:eastAsia="Times New Roman"/>
          <w:sz w:val="22"/>
        </w:rPr>
      </w:pPr>
      <w:r w:rsidRPr="0060414F">
        <w:rPr>
          <w:rFonts w:eastAsia="Times New Roman"/>
          <w:sz w:val="22"/>
        </w:rPr>
        <w:t xml:space="preserve">Use of Heat Code: </w:t>
      </w:r>
    </w:p>
    <w:p w14:paraId="3CBCA86B" w14:textId="77777777" w:rsidR="00166CA8" w:rsidRPr="0060414F" w:rsidRDefault="00A546A3" w:rsidP="00166CA8">
      <w:pPr>
        <w:spacing w:after="0" w:line="240" w:lineRule="auto"/>
        <w:ind w:left="0"/>
        <w:textAlignment w:val="baseline"/>
        <w:rPr>
          <w:rFonts w:eastAsia="Times New Roman"/>
          <w:sz w:val="22"/>
        </w:rPr>
      </w:pPr>
      <w:r w:rsidRPr="0060414F">
        <w:rPr>
          <w:rFonts w:eastAsia="Times New Roman"/>
          <w:sz w:val="22"/>
        </w:rPr>
        <w:t xml:space="preserve">Lower Calorific </w:t>
      </w:r>
      <w:proofErr w:type="gramStart"/>
      <w:r w:rsidRPr="0060414F">
        <w:rPr>
          <w:rFonts w:eastAsia="Times New Roman"/>
          <w:sz w:val="22"/>
        </w:rPr>
        <w:t>Value(</w:t>
      </w:r>
      <w:proofErr w:type="gramEnd"/>
      <w:r w:rsidRPr="0060414F">
        <w:rPr>
          <w:rFonts w:eastAsia="Times New Roman"/>
          <w:sz w:val="22"/>
        </w:rPr>
        <w:t xml:space="preserve">MJ/kg, m3 or l): </w:t>
      </w:r>
    </w:p>
    <w:p w14:paraId="2C95D3DC" w14:textId="77777777" w:rsidR="00166CA8" w:rsidRPr="0060414F" w:rsidRDefault="00A546A3" w:rsidP="00166CA8">
      <w:pPr>
        <w:spacing w:after="0" w:line="240" w:lineRule="auto"/>
        <w:ind w:left="0"/>
        <w:textAlignment w:val="baseline"/>
        <w:rPr>
          <w:rFonts w:eastAsia="Times New Roman"/>
          <w:sz w:val="22"/>
        </w:rPr>
      </w:pPr>
      <w:r w:rsidRPr="0060414F">
        <w:rPr>
          <w:rFonts w:eastAsia="Times New Roman"/>
          <w:sz w:val="22"/>
        </w:rPr>
        <w:t xml:space="preserve">CO2 Emissions(kg/MWh): </w:t>
      </w:r>
    </w:p>
    <w:p w14:paraId="0AED613D" w14:textId="77777777" w:rsidR="00166CA8" w:rsidRPr="0060414F" w:rsidRDefault="00A546A3" w:rsidP="00166CA8">
      <w:pPr>
        <w:spacing w:after="0" w:line="240" w:lineRule="auto"/>
        <w:ind w:left="0"/>
        <w:textAlignment w:val="baseline"/>
        <w:rPr>
          <w:rFonts w:eastAsia="Times New Roman"/>
          <w:sz w:val="22"/>
        </w:rPr>
      </w:pPr>
      <w:r w:rsidRPr="0060414F">
        <w:rPr>
          <w:rFonts w:eastAsia="Times New Roman"/>
          <w:sz w:val="22"/>
        </w:rPr>
        <w:t xml:space="preserve">Thermal </w:t>
      </w:r>
      <w:proofErr w:type="gramStart"/>
      <w:r w:rsidRPr="0060414F">
        <w:rPr>
          <w:rFonts w:eastAsia="Times New Roman"/>
          <w:sz w:val="22"/>
        </w:rPr>
        <w:t>Capacity(</w:t>
      </w:r>
      <w:proofErr w:type="gramEnd"/>
      <w:r w:rsidRPr="0060414F">
        <w:rPr>
          <w:rFonts w:eastAsia="Times New Roman"/>
          <w:sz w:val="22"/>
        </w:rPr>
        <w:t xml:space="preserve">MW): </w:t>
      </w:r>
    </w:p>
    <w:p w14:paraId="4FB80B1F" w14:textId="77777777" w:rsidR="00166CA8" w:rsidRPr="0060414F" w:rsidRDefault="00A546A3" w:rsidP="00166CA8">
      <w:pPr>
        <w:spacing w:after="0" w:line="240" w:lineRule="auto"/>
        <w:ind w:left="0"/>
        <w:textAlignment w:val="baseline"/>
        <w:rPr>
          <w:rFonts w:eastAsia="Times New Roman"/>
          <w:sz w:val="22"/>
        </w:rPr>
      </w:pPr>
      <w:r w:rsidRPr="0060414F">
        <w:rPr>
          <w:rFonts w:eastAsia="Times New Roman"/>
          <w:sz w:val="22"/>
        </w:rPr>
        <w:t xml:space="preserve">Mechanical </w:t>
      </w:r>
      <w:proofErr w:type="gramStart"/>
      <w:r w:rsidRPr="0060414F">
        <w:rPr>
          <w:rFonts w:eastAsia="Times New Roman"/>
          <w:sz w:val="22"/>
        </w:rPr>
        <w:t>Capacity(</w:t>
      </w:r>
      <w:proofErr w:type="gramEnd"/>
      <w:r w:rsidRPr="0060414F">
        <w:rPr>
          <w:rFonts w:eastAsia="Times New Roman"/>
          <w:sz w:val="22"/>
        </w:rPr>
        <w:t xml:space="preserve">MW): </w:t>
      </w:r>
    </w:p>
    <w:p w14:paraId="628F734F" w14:textId="77777777" w:rsidR="00166CA8" w:rsidRPr="0060414F" w:rsidRDefault="00A546A3" w:rsidP="00166CA8">
      <w:pPr>
        <w:spacing w:after="0" w:line="240" w:lineRule="auto"/>
        <w:ind w:left="0"/>
        <w:textAlignment w:val="baseline"/>
        <w:rPr>
          <w:rFonts w:eastAsia="Times New Roman"/>
          <w:sz w:val="22"/>
        </w:rPr>
      </w:pPr>
      <w:r w:rsidRPr="0060414F">
        <w:rPr>
          <w:rFonts w:eastAsia="Times New Roman"/>
          <w:sz w:val="22"/>
        </w:rPr>
        <w:t xml:space="preserve">Overall Primary Energy </w:t>
      </w:r>
      <w:proofErr w:type="gramStart"/>
      <w:r w:rsidRPr="0060414F">
        <w:rPr>
          <w:rFonts w:eastAsia="Times New Roman"/>
          <w:sz w:val="22"/>
        </w:rPr>
        <w:t>Savings(</w:t>
      </w:r>
      <w:proofErr w:type="gramEnd"/>
      <w:r w:rsidRPr="0060414F">
        <w:rPr>
          <w:rFonts w:eastAsia="Times New Roman"/>
          <w:sz w:val="22"/>
        </w:rPr>
        <w:t xml:space="preserve">%): </w:t>
      </w:r>
    </w:p>
    <w:p w14:paraId="34478FBE" w14:textId="77777777" w:rsidR="00166CA8" w:rsidRPr="0060414F" w:rsidRDefault="00A546A3" w:rsidP="00166CA8">
      <w:pPr>
        <w:spacing w:after="0" w:line="240" w:lineRule="auto"/>
        <w:ind w:left="0"/>
        <w:textAlignment w:val="baseline"/>
        <w:rPr>
          <w:rFonts w:eastAsia="Times New Roman"/>
          <w:sz w:val="22"/>
        </w:rPr>
      </w:pPr>
      <w:r w:rsidRPr="0060414F">
        <w:rPr>
          <w:rFonts w:eastAsia="Times New Roman"/>
          <w:sz w:val="22"/>
        </w:rPr>
        <w:t xml:space="preserve">Useful Cogeneration </w:t>
      </w:r>
      <w:proofErr w:type="gramStart"/>
      <w:r w:rsidRPr="0060414F">
        <w:rPr>
          <w:rFonts w:eastAsia="Times New Roman"/>
          <w:sz w:val="22"/>
        </w:rPr>
        <w:t>Heat(</w:t>
      </w:r>
      <w:proofErr w:type="gramEnd"/>
      <w:r w:rsidRPr="0060414F">
        <w:rPr>
          <w:rFonts w:eastAsia="Times New Roman"/>
          <w:sz w:val="22"/>
        </w:rPr>
        <w:t xml:space="preserve">GJ/MWh): </w:t>
      </w:r>
    </w:p>
    <w:p w14:paraId="38623108" w14:textId="77777777" w:rsidR="00166CA8" w:rsidRPr="0060414F" w:rsidRDefault="00A546A3" w:rsidP="00166CA8">
      <w:pPr>
        <w:spacing w:after="0" w:line="240" w:lineRule="auto"/>
        <w:ind w:left="0"/>
        <w:textAlignment w:val="baseline"/>
        <w:rPr>
          <w:rFonts w:eastAsia="Times New Roman"/>
          <w:sz w:val="22"/>
        </w:rPr>
      </w:pPr>
      <w:r w:rsidRPr="0060414F">
        <w:rPr>
          <w:rFonts w:eastAsia="Times New Roman"/>
          <w:sz w:val="22"/>
        </w:rPr>
        <w:t xml:space="preserve">Electrical </w:t>
      </w:r>
      <w:proofErr w:type="gramStart"/>
      <w:r w:rsidRPr="0060414F">
        <w:rPr>
          <w:rFonts w:eastAsia="Times New Roman"/>
          <w:sz w:val="22"/>
        </w:rPr>
        <w:t>Efficiency(</w:t>
      </w:r>
      <w:proofErr w:type="gramEnd"/>
      <w:r w:rsidRPr="0060414F">
        <w:rPr>
          <w:rFonts w:eastAsia="Times New Roman"/>
          <w:sz w:val="22"/>
        </w:rPr>
        <w:t xml:space="preserve">%): </w:t>
      </w:r>
    </w:p>
    <w:p w14:paraId="09620157" w14:textId="77777777" w:rsidR="00F26AEE" w:rsidRPr="0060414F" w:rsidRDefault="00A546A3" w:rsidP="00166CA8">
      <w:pPr>
        <w:spacing w:after="0" w:line="240" w:lineRule="auto"/>
        <w:ind w:left="0"/>
        <w:textAlignment w:val="baseline"/>
        <w:rPr>
          <w:rFonts w:eastAsia="Times New Roman"/>
          <w:sz w:val="22"/>
        </w:rPr>
        <w:sectPr w:rsidR="00F26AEE" w:rsidRPr="0060414F" w:rsidSect="0041720D">
          <w:headerReference w:type="first" r:id="rId51"/>
          <w:pgSz w:w="16838" w:h="11906" w:orient="landscape"/>
          <w:pgMar w:top="1985" w:right="1951" w:bottom="1440" w:left="1134" w:header="708" w:footer="387" w:gutter="0"/>
          <w:cols w:space="708"/>
          <w:docGrid w:linePitch="360"/>
        </w:sectPr>
      </w:pPr>
      <w:r w:rsidRPr="0060414F">
        <w:rPr>
          <w:rFonts w:eastAsia="Times New Roman"/>
          <w:sz w:val="22"/>
        </w:rPr>
        <w:t xml:space="preserve">Thermal </w:t>
      </w:r>
      <w:proofErr w:type="gramStart"/>
      <w:r w:rsidRPr="0060414F">
        <w:rPr>
          <w:rFonts w:eastAsia="Times New Roman"/>
          <w:sz w:val="22"/>
        </w:rPr>
        <w:t>Efficiency(</w:t>
      </w:r>
      <w:proofErr w:type="gramEnd"/>
      <w:r w:rsidRPr="0060414F">
        <w:rPr>
          <w:rFonts w:eastAsia="Times New Roman"/>
          <w:sz w:val="22"/>
        </w:rPr>
        <w:t>%):</w:t>
      </w:r>
    </w:p>
    <w:bookmarkEnd w:id="141"/>
    <w:p w14:paraId="4EE8E9C9" w14:textId="585DA174" w:rsidR="00DE6C19" w:rsidRDefault="00DE6C19" w:rsidP="00F50B37"/>
    <w:p w14:paraId="446A3A4B" w14:textId="765AA02D" w:rsidR="00DE6C19" w:rsidRDefault="00A546A3" w:rsidP="00DE6C19">
      <w:pPr>
        <w:pStyle w:val="Heading1"/>
        <w:numPr>
          <w:ilvl w:val="0"/>
          <w:numId w:val="0"/>
        </w:numPr>
      </w:pPr>
      <w:bookmarkStart w:id="142" w:name="_Toc109817216"/>
      <w:bookmarkStart w:id="143" w:name="_Toc106183960"/>
      <w:r w:rsidRPr="005D66B5">
        <w:t xml:space="preserve">Annex </w:t>
      </w:r>
      <w:r w:rsidR="00185D53">
        <w:t>8</w:t>
      </w:r>
      <w:r>
        <w:t xml:space="preserve">: </w:t>
      </w:r>
      <w:r w:rsidRPr="00DE6C19">
        <w:t>EECS GO view in the Registry</w:t>
      </w:r>
      <w:bookmarkEnd w:id="142"/>
      <w:bookmarkEnd w:id="143"/>
    </w:p>
    <w:p w14:paraId="26A93530" w14:textId="5AC160F2" w:rsidR="00DE6C19" w:rsidRPr="00DE6C19" w:rsidRDefault="00A546A3" w:rsidP="00F50B37">
      <w:r w:rsidRPr="009E2799">
        <w:rPr>
          <w:noProof/>
        </w:rPr>
        <w:drawing>
          <wp:inline distT="0" distB="0" distL="0" distR="0" wp14:anchorId="64562C12" wp14:editId="58E59843">
            <wp:extent cx="4579549" cy="7620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660731" name="Picture 3"/>
                    <pic:cNvPicPr>
                      <a:picLocks noChangeAspect="1" noChangeArrowheads="1"/>
                    </pic:cNvPicPr>
                  </pic:nvPicPr>
                  <pic:blipFill>
                    <a:blip r:embed="rId52">
                      <a:extLst>
                        <a:ext uri="{28A0092B-C50C-407E-A947-70E740481C1C}">
                          <a14:useLocalDpi xmlns:a14="http://schemas.microsoft.com/office/drawing/2010/main" val="0"/>
                        </a:ext>
                      </a:extLst>
                    </a:blip>
                    <a:stretch>
                      <a:fillRect/>
                    </a:stretch>
                  </pic:blipFill>
                  <pic:spPr bwMode="auto">
                    <a:xfrm>
                      <a:off x="0" y="0"/>
                      <a:ext cx="4589633" cy="7636779"/>
                    </a:xfrm>
                    <a:prstGeom prst="rect">
                      <a:avLst/>
                    </a:prstGeom>
                    <a:noFill/>
                    <a:ln>
                      <a:noFill/>
                    </a:ln>
                  </pic:spPr>
                </pic:pic>
              </a:graphicData>
            </a:graphic>
          </wp:inline>
        </w:drawing>
      </w:r>
    </w:p>
    <w:sectPr w:rsidR="00DE6C19" w:rsidRPr="00DE6C19" w:rsidSect="0041720D">
      <w:pgSz w:w="11906" w:h="16838"/>
      <w:pgMar w:top="1951" w:right="1440" w:bottom="1134" w:left="1985" w:header="708"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A9EC8" w14:textId="77777777" w:rsidR="0041720D" w:rsidRDefault="0041720D">
      <w:pPr>
        <w:spacing w:after="0" w:line="240" w:lineRule="auto"/>
      </w:pPr>
      <w:r>
        <w:separator/>
      </w:r>
    </w:p>
  </w:endnote>
  <w:endnote w:type="continuationSeparator" w:id="0">
    <w:p w14:paraId="10C2427A" w14:textId="77777777" w:rsidR="0041720D" w:rsidRDefault="0041720D">
      <w:pPr>
        <w:spacing w:after="0" w:line="240" w:lineRule="auto"/>
      </w:pPr>
      <w:r>
        <w:continuationSeparator/>
      </w:r>
    </w:p>
  </w:endnote>
  <w:endnote w:type="continuationNotice" w:id="1">
    <w:p w14:paraId="63CB384B" w14:textId="77777777" w:rsidR="0041720D" w:rsidRDefault="004172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5413" w14:textId="77777777" w:rsidR="00C22DCC" w:rsidRDefault="00C22D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32B39" w14:textId="77777777" w:rsidR="00C22DCC" w:rsidRDefault="00C22DCC" w:rsidP="00D346F9">
    <w:pPr>
      <w:pStyle w:val="Footer"/>
      <w:pBdr>
        <w:top w:val="single" w:sz="4" w:space="1" w:color="auto"/>
      </w:pBdr>
      <w:rPr>
        <w:lang w:val="en-US"/>
      </w:rPr>
    </w:pPr>
  </w:p>
  <w:p w14:paraId="789E09FD" w14:textId="4DF110BA" w:rsidR="00C22DCC" w:rsidRDefault="00C22DCC" w:rsidP="00821BEB">
    <w:pPr>
      <w:pStyle w:val="Footer"/>
      <w:tabs>
        <w:tab w:val="clear" w:pos="4513"/>
        <w:tab w:val="center" w:pos="4253"/>
      </w:tabs>
      <w:rPr>
        <w:rStyle w:val="PageNumber"/>
      </w:rPr>
    </w:pPr>
    <w:r>
      <w:rPr>
        <w:rStyle w:val="PageNumber"/>
      </w:rPr>
      <w:tab/>
      <w:t>© [AST] 2022</w:t>
    </w:r>
    <w:r>
      <w:rPr>
        <w:rStyle w:val="PageNumber"/>
      </w:rP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27</w:t>
    </w:r>
    <w:r>
      <w:rPr>
        <w:lang w:val="en-US"/>
      </w:rPr>
      <w:fldChar w:fldCharType="end"/>
    </w:r>
    <w:r>
      <w:rPr>
        <w:lang w:val="en-US"/>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32</w:t>
    </w:r>
    <w:r>
      <w:rPr>
        <w:rStyle w:val="PageNumber"/>
      </w:rPr>
      <w:fldChar w:fldCharType="end"/>
    </w:r>
  </w:p>
  <w:p w14:paraId="61F21868" w14:textId="77777777" w:rsidR="00C22DCC" w:rsidRPr="00E76591" w:rsidRDefault="00C22DCC" w:rsidP="005D66B5">
    <w:pPr>
      <w:pStyle w:val="Footer"/>
    </w:pPr>
  </w:p>
  <w:p w14:paraId="73BED61D" w14:textId="77777777" w:rsidR="00C22DCC" w:rsidRDefault="00C22DC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5739D" w14:textId="77777777" w:rsidR="00C22DCC" w:rsidRDefault="00C22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95992" w14:textId="77777777" w:rsidR="0041720D" w:rsidRDefault="0041720D" w:rsidP="005D66B5">
      <w:r>
        <w:separator/>
      </w:r>
    </w:p>
  </w:footnote>
  <w:footnote w:type="continuationSeparator" w:id="0">
    <w:p w14:paraId="56620AE5" w14:textId="77777777" w:rsidR="0041720D" w:rsidRDefault="0041720D" w:rsidP="005D66B5">
      <w:r>
        <w:continuationSeparator/>
      </w:r>
    </w:p>
  </w:footnote>
  <w:footnote w:type="continuationNotice" w:id="1">
    <w:p w14:paraId="260B3C49" w14:textId="77777777" w:rsidR="0041720D" w:rsidRDefault="0041720D">
      <w:pPr>
        <w:spacing w:after="0" w:line="240" w:lineRule="auto"/>
      </w:pPr>
    </w:p>
  </w:footnote>
  <w:footnote w:id="2">
    <w:p w14:paraId="61DF3733" w14:textId="25B51E0C" w:rsidR="00C22DCC" w:rsidRPr="00213AAB" w:rsidRDefault="00C22DCC">
      <w:pPr>
        <w:pStyle w:val="FootnoteText"/>
        <w:rPr>
          <w:lang w:val="lv-LV"/>
        </w:rPr>
      </w:pPr>
      <w:r>
        <w:rPr>
          <w:rStyle w:val="FootnoteReference"/>
        </w:rPr>
        <w:footnoteRef/>
      </w:r>
      <w:r>
        <w:t xml:space="preserve"> The statistic information can be found in Registry public page: </w:t>
      </w:r>
      <w:hyperlink r:id="rId1" w:history="1">
        <w:r w:rsidRPr="001411D1">
          <w:rPr>
            <w:rStyle w:val="Hyperlink"/>
            <w:sz w:val="18"/>
            <w:szCs w:val="18"/>
          </w:rPr>
          <w:t>http://cmo.grexel.com/Lists/PublicPages/Statistics.aspx</w:t>
        </w:r>
      </w:hyperlink>
      <w:r>
        <w:rPr>
          <w:sz w:val="18"/>
          <w:szCs w:val="18"/>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F30A" w14:textId="77777777" w:rsidR="00C22DCC" w:rsidRDefault="00C22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51060" w14:textId="77777777" w:rsidR="00C22DCC" w:rsidRPr="00847C4A" w:rsidRDefault="00C22DCC" w:rsidP="00847C4A">
    <w:pPr>
      <w:pStyle w:val="Header"/>
      <w:ind w:left="0"/>
      <w:jc w:val="center"/>
      <w:rPr>
        <w:b/>
        <w:sz w:val="32"/>
      </w:rPr>
    </w:pPr>
    <w:r w:rsidRPr="00847C4A">
      <w:rPr>
        <w:b/>
        <w:noProof/>
        <w:sz w:val="32"/>
        <w:lang w:eastAsia="en-GB"/>
      </w:rPr>
      <w:drawing>
        <wp:anchor distT="0" distB="0" distL="114300" distR="114300" simplePos="0" relativeHeight="251660288" behindDoc="0" locked="0" layoutInCell="1" allowOverlap="1" wp14:anchorId="7B0F277D" wp14:editId="0F6AEEDC">
          <wp:simplePos x="0" y="0"/>
          <wp:positionH relativeFrom="column">
            <wp:posOffset>7400381</wp:posOffset>
          </wp:positionH>
          <wp:positionV relativeFrom="paragraph">
            <wp:posOffset>-257175</wp:posOffset>
          </wp:positionV>
          <wp:extent cx="1430655" cy="643255"/>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025329" name="AIB logo_RGB_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0655" cy="643255"/>
                  </a:xfrm>
                  <a:prstGeom prst="rect">
                    <a:avLst/>
                  </a:prstGeom>
                </pic:spPr>
              </pic:pic>
            </a:graphicData>
          </a:graphic>
        </wp:anchor>
      </w:drawing>
    </w:r>
    <w:r w:rsidRPr="00847C4A">
      <w:rPr>
        <w:b/>
        <w:noProof/>
        <w:sz w:val="32"/>
        <w:lang w:eastAsia="en-GB"/>
      </w:rPr>
      <w:drawing>
        <wp:anchor distT="0" distB="0" distL="114300" distR="114300" simplePos="0" relativeHeight="251661312" behindDoc="0" locked="0" layoutInCell="1" allowOverlap="1" wp14:anchorId="145A188F" wp14:editId="5F6CE6FC">
          <wp:simplePos x="0" y="0"/>
          <wp:positionH relativeFrom="column">
            <wp:posOffset>-1270</wp:posOffset>
          </wp:positionH>
          <wp:positionV relativeFrom="paragraph">
            <wp:posOffset>5080</wp:posOffset>
          </wp:positionV>
          <wp:extent cx="1019175" cy="67627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32388" name="Q-logo-EECS-sstxt-sm.gif"/>
                  <pic:cNvPicPr/>
                </pic:nvPicPr>
                <pic:blipFill>
                  <a:blip r:embed="rId2">
                    <a:extLst>
                      <a:ext uri="{28A0092B-C50C-407E-A947-70E740481C1C}">
                        <a14:useLocalDpi xmlns:a14="http://schemas.microsoft.com/office/drawing/2010/main" val="0"/>
                      </a:ext>
                    </a:extLst>
                  </a:blip>
                  <a:stretch>
                    <a:fillRect/>
                  </a:stretch>
                </pic:blipFill>
                <pic:spPr>
                  <a:xfrm>
                    <a:off x="0" y="0"/>
                    <a:ext cx="1019175" cy="676275"/>
                  </a:xfrm>
                  <a:prstGeom prst="rect">
                    <a:avLst/>
                  </a:prstGeom>
                </pic:spPr>
              </pic:pic>
            </a:graphicData>
          </a:graphic>
        </wp:anchor>
      </w:drawing>
    </w:r>
    <w:r w:rsidRPr="00847C4A">
      <w:rPr>
        <w:b/>
        <w:sz w:val="32"/>
      </w:rPr>
      <w:t>EECS Domain Protocol</w:t>
    </w:r>
  </w:p>
  <w:p w14:paraId="15FAE022" w14:textId="77777777" w:rsidR="00C22DCC" w:rsidRDefault="00C22DC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9EC6" w14:textId="77777777" w:rsidR="00C22DCC" w:rsidRDefault="00C22DCC" w:rsidP="00847C4A">
    <w:pPr>
      <w:pStyle w:val="Header"/>
    </w:pPr>
    <w:r>
      <w:rPr>
        <w:noProof/>
        <w:lang w:eastAsia="en-GB"/>
      </w:rPr>
      <w:drawing>
        <wp:anchor distT="0" distB="0" distL="114300" distR="114300" simplePos="0" relativeHeight="251658240" behindDoc="0" locked="0" layoutInCell="1" allowOverlap="1" wp14:anchorId="6FE644DC" wp14:editId="6FEC9AAA">
          <wp:simplePos x="0" y="0"/>
          <wp:positionH relativeFrom="column">
            <wp:posOffset>4040717</wp:posOffset>
          </wp:positionH>
          <wp:positionV relativeFrom="paragraph">
            <wp:posOffset>-74295</wp:posOffset>
          </wp:positionV>
          <wp:extent cx="1430655" cy="643255"/>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77297" name="AIB logo_RGB_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0655" cy="643255"/>
                  </a:xfrm>
                  <a:prstGeom prst="rect">
                    <a:avLst/>
                  </a:prstGeom>
                </pic:spPr>
              </pic:pic>
            </a:graphicData>
          </a:graphic>
        </wp:anchor>
      </w:drawing>
    </w:r>
    <w:r>
      <w:rPr>
        <w:noProof/>
        <w:lang w:eastAsia="en-GB"/>
      </w:rPr>
      <w:drawing>
        <wp:anchor distT="0" distB="0" distL="114300" distR="114300" simplePos="0" relativeHeight="251659264" behindDoc="0" locked="0" layoutInCell="1" allowOverlap="1" wp14:anchorId="62F65794" wp14:editId="1F8AB14B">
          <wp:simplePos x="0" y="0"/>
          <wp:positionH relativeFrom="column">
            <wp:posOffset>-1270</wp:posOffset>
          </wp:positionH>
          <wp:positionV relativeFrom="paragraph">
            <wp:posOffset>5080</wp:posOffset>
          </wp:positionV>
          <wp:extent cx="1019175" cy="6762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01273" name="Q-logo-EECS-sstxt-sm.gif"/>
                  <pic:cNvPicPr/>
                </pic:nvPicPr>
                <pic:blipFill>
                  <a:blip r:embed="rId2">
                    <a:extLst>
                      <a:ext uri="{28A0092B-C50C-407E-A947-70E740481C1C}">
                        <a14:useLocalDpi xmlns:a14="http://schemas.microsoft.com/office/drawing/2010/main" val="0"/>
                      </a:ext>
                    </a:extLst>
                  </a:blip>
                  <a:stretch>
                    <a:fillRect/>
                  </a:stretch>
                </pic:blipFill>
                <pic:spPr>
                  <a:xfrm>
                    <a:off x="0" y="0"/>
                    <a:ext cx="1019175" cy="676275"/>
                  </a:xfrm>
                  <a:prstGeom prst="rect">
                    <a:avLst/>
                  </a:prstGeom>
                </pic:spPr>
              </pic:pic>
            </a:graphicData>
          </a:graphic>
        </wp:anchor>
      </w:drawing>
    </w:r>
  </w:p>
  <w:p w14:paraId="3E4AE1BB" w14:textId="77777777" w:rsidR="00C22DCC" w:rsidRPr="00847C4A" w:rsidRDefault="00C22DCC" w:rsidP="00847C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7AE34" w14:textId="77777777" w:rsidR="00C22DCC" w:rsidRDefault="00C22DCC" w:rsidP="00847C4A">
    <w:pPr>
      <w:pStyle w:val="Header"/>
    </w:pPr>
    <w:r>
      <w:rPr>
        <w:noProof/>
        <w:lang w:eastAsia="en-GB"/>
      </w:rPr>
      <w:drawing>
        <wp:anchor distT="0" distB="0" distL="114300" distR="114300" simplePos="0" relativeHeight="251662336" behindDoc="0" locked="0" layoutInCell="1" allowOverlap="1" wp14:anchorId="26C04CA2" wp14:editId="3A48BA25">
          <wp:simplePos x="0" y="0"/>
          <wp:positionH relativeFrom="column">
            <wp:posOffset>4040717</wp:posOffset>
          </wp:positionH>
          <wp:positionV relativeFrom="paragraph">
            <wp:posOffset>-74295</wp:posOffset>
          </wp:positionV>
          <wp:extent cx="1430655" cy="643255"/>
          <wp:effectExtent l="0" t="0" r="0"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83897" name="AIB logo_RGB_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0655" cy="643255"/>
                  </a:xfrm>
                  <a:prstGeom prst="rect">
                    <a:avLst/>
                  </a:prstGeom>
                </pic:spPr>
              </pic:pic>
            </a:graphicData>
          </a:graphic>
        </wp:anchor>
      </w:drawing>
    </w:r>
    <w:r>
      <w:rPr>
        <w:noProof/>
        <w:lang w:eastAsia="en-GB"/>
      </w:rPr>
      <w:drawing>
        <wp:anchor distT="0" distB="0" distL="114300" distR="114300" simplePos="0" relativeHeight="251663360" behindDoc="0" locked="0" layoutInCell="1" allowOverlap="1" wp14:anchorId="1319E85F" wp14:editId="63F45090">
          <wp:simplePos x="0" y="0"/>
          <wp:positionH relativeFrom="column">
            <wp:posOffset>-1270</wp:posOffset>
          </wp:positionH>
          <wp:positionV relativeFrom="paragraph">
            <wp:posOffset>5080</wp:posOffset>
          </wp:positionV>
          <wp:extent cx="1019175" cy="676275"/>
          <wp:effectExtent l="0" t="0" r="952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727506" name="Q-logo-EECS-sstxt-sm.gif"/>
                  <pic:cNvPicPr/>
                </pic:nvPicPr>
                <pic:blipFill>
                  <a:blip r:embed="rId2">
                    <a:extLst>
                      <a:ext uri="{28A0092B-C50C-407E-A947-70E740481C1C}">
                        <a14:useLocalDpi xmlns:a14="http://schemas.microsoft.com/office/drawing/2010/main" val="0"/>
                      </a:ext>
                    </a:extLst>
                  </a:blip>
                  <a:stretch>
                    <a:fillRect/>
                  </a:stretch>
                </pic:blipFill>
                <pic:spPr>
                  <a:xfrm>
                    <a:off x="0" y="0"/>
                    <a:ext cx="1019175" cy="676275"/>
                  </a:xfrm>
                  <a:prstGeom prst="rect">
                    <a:avLst/>
                  </a:prstGeom>
                </pic:spPr>
              </pic:pic>
            </a:graphicData>
          </a:graphic>
        </wp:anchor>
      </w:drawing>
    </w:r>
  </w:p>
  <w:p w14:paraId="6B42C346" w14:textId="77777777" w:rsidR="00C22DCC" w:rsidRPr="00847C4A" w:rsidRDefault="00C22DCC" w:rsidP="00847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5511"/>
    <w:multiLevelType w:val="hybridMultilevel"/>
    <w:tmpl w:val="7FE04ADE"/>
    <w:lvl w:ilvl="0" w:tplc="4FCCCA36">
      <w:start w:val="1"/>
      <w:numFmt w:val="bullet"/>
      <w:lvlText w:val=""/>
      <w:lvlJc w:val="left"/>
      <w:pPr>
        <w:ind w:left="2160" w:hanging="360"/>
      </w:pPr>
      <w:rPr>
        <w:rFonts w:ascii="Symbol" w:hAnsi="Symbol" w:hint="default"/>
      </w:rPr>
    </w:lvl>
    <w:lvl w:ilvl="1" w:tplc="12B4E92A" w:tentative="1">
      <w:start w:val="1"/>
      <w:numFmt w:val="bullet"/>
      <w:lvlText w:val="o"/>
      <w:lvlJc w:val="left"/>
      <w:pPr>
        <w:ind w:left="2880" w:hanging="360"/>
      </w:pPr>
      <w:rPr>
        <w:rFonts w:ascii="Courier New" w:hAnsi="Courier New" w:cs="Courier New" w:hint="default"/>
      </w:rPr>
    </w:lvl>
    <w:lvl w:ilvl="2" w:tplc="8A74E754" w:tentative="1">
      <w:start w:val="1"/>
      <w:numFmt w:val="bullet"/>
      <w:lvlText w:val=""/>
      <w:lvlJc w:val="left"/>
      <w:pPr>
        <w:ind w:left="3600" w:hanging="360"/>
      </w:pPr>
      <w:rPr>
        <w:rFonts w:ascii="Wingdings" w:hAnsi="Wingdings" w:hint="default"/>
      </w:rPr>
    </w:lvl>
    <w:lvl w:ilvl="3" w:tplc="05FE2168" w:tentative="1">
      <w:start w:val="1"/>
      <w:numFmt w:val="bullet"/>
      <w:lvlText w:val=""/>
      <w:lvlJc w:val="left"/>
      <w:pPr>
        <w:ind w:left="4320" w:hanging="360"/>
      </w:pPr>
      <w:rPr>
        <w:rFonts w:ascii="Symbol" w:hAnsi="Symbol" w:hint="default"/>
      </w:rPr>
    </w:lvl>
    <w:lvl w:ilvl="4" w:tplc="0862F48C" w:tentative="1">
      <w:start w:val="1"/>
      <w:numFmt w:val="bullet"/>
      <w:lvlText w:val="o"/>
      <w:lvlJc w:val="left"/>
      <w:pPr>
        <w:ind w:left="5040" w:hanging="360"/>
      </w:pPr>
      <w:rPr>
        <w:rFonts w:ascii="Courier New" w:hAnsi="Courier New" w:cs="Courier New" w:hint="default"/>
      </w:rPr>
    </w:lvl>
    <w:lvl w:ilvl="5" w:tplc="26947ED0" w:tentative="1">
      <w:start w:val="1"/>
      <w:numFmt w:val="bullet"/>
      <w:lvlText w:val=""/>
      <w:lvlJc w:val="left"/>
      <w:pPr>
        <w:ind w:left="5760" w:hanging="360"/>
      </w:pPr>
      <w:rPr>
        <w:rFonts w:ascii="Wingdings" w:hAnsi="Wingdings" w:hint="default"/>
      </w:rPr>
    </w:lvl>
    <w:lvl w:ilvl="6" w:tplc="93C21766" w:tentative="1">
      <w:start w:val="1"/>
      <w:numFmt w:val="bullet"/>
      <w:lvlText w:val=""/>
      <w:lvlJc w:val="left"/>
      <w:pPr>
        <w:ind w:left="6480" w:hanging="360"/>
      </w:pPr>
      <w:rPr>
        <w:rFonts w:ascii="Symbol" w:hAnsi="Symbol" w:hint="default"/>
      </w:rPr>
    </w:lvl>
    <w:lvl w:ilvl="7" w:tplc="02E8C34A" w:tentative="1">
      <w:start w:val="1"/>
      <w:numFmt w:val="bullet"/>
      <w:lvlText w:val="o"/>
      <w:lvlJc w:val="left"/>
      <w:pPr>
        <w:ind w:left="7200" w:hanging="360"/>
      </w:pPr>
      <w:rPr>
        <w:rFonts w:ascii="Courier New" w:hAnsi="Courier New" w:cs="Courier New" w:hint="default"/>
      </w:rPr>
    </w:lvl>
    <w:lvl w:ilvl="8" w:tplc="8C62136C" w:tentative="1">
      <w:start w:val="1"/>
      <w:numFmt w:val="bullet"/>
      <w:lvlText w:val=""/>
      <w:lvlJc w:val="left"/>
      <w:pPr>
        <w:ind w:left="7920" w:hanging="360"/>
      </w:pPr>
      <w:rPr>
        <w:rFonts w:ascii="Wingdings" w:hAnsi="Wingdings" w:hint="default"/>
      </w:rPr>
    </w:lvl>
  </w:abstractNum>
  <w:abstractNum w:abstractNumId="1" w15:restartNumberingAfterBreak="0">
    <w:nsid w:val="092B6E8D"/>
    <w:multiLevelType w:val="hybridMultilevel"/>
    <w:tmpl w:val="B30EA7C2"/>
    <w:lvl w:ilvl="0" w:tplc="B782AA54">
      <w:start w:val="1"/>
      <w:numFmt w:val="bullet"/>
      <w:lvlText w:val=""/>
      <w:lvlJc w:val="left"/>
      <w:pPr>
        <w:ind w:left="2160" w:hanging="360"/>
      </w:pPr>
      <w:rPr>
        <w:rFonts w:ascii="Symbol" w:hAnsi="Symbol" w:hint="default"/>
      </w:rPr>
    </w:lvl>
    <w:lvl w:ilvl="1" w:tplc="D92619A2">
      <w:start w:val="1"/>
      <w:numFmt w:val="bullet"/>
      <w:lvlText w:val="o"/>
      <w:lvlJc w:val="left"/>
      <w:pPr>
        <w:ind w:left="2880" w:hanging="360"/>
      </w:pPr>
      <w:rPr>
        <w:rFonts w:ascii="Courier New" w:hAnsi="Courier New" w:cs="Courier New" w:hint="default"/>
      </w:rPr>
    </w:lvl>
    <w:lvl w:ilvl="2" w:tplc="CDE8D72A" w:tentative="1">
      <w:start w:val="1"/>
      <w:numFmt w:val="bullet"/>
      <w:lvlText w:val=""/>
      <w:lvlJc w:val="left"/>
      <w:pPr>
        <w:ind w:left="3600" w:hanging="360"/>
      </w:pPr>
      <w:rPr>
        <w:rFonts w:ascii="Wingdings" w:hAnsi="Wingdings" w:hint="default"/>
      </w:rPr>
    </w:lvl>
    <w:lvl w:ilvl="3" w:tplc="EF38B738" w:tentative="1">
      <w:start w:val="1"/>
      <w:numFmt w:val="bullet"/>
      <w:lvlText w:val=""/>
      <w:lvlJc w:val="left"/>
      <w:pPr>
        <w:ind w:left="4320" w:hanging="360"/>
      </w:pPr>
      <w:rPr>
        <w:rFonts w:ascii="Symbol" w:hAnsi="Symbol" w:hint="default"/>
      </w:rPr>
    </w:lvl>
    <w:lvl w:ilvl="4" w:tplc="529A5A22" w:tentative="1">
      <w:start w:val="1"/>
      <w:numFmt w:val="bullet"/>
      <w:lvlText w:val="o"/>
      <w:lvlJc w:val="left"/>
      <w:pPr>
        <w:ind w:left="5040" w:hanging="360"/>
      </w:pPr>
      <w:rPr>
        <w:rFonts w:ascii="Courier New" w:hAnsi="Courier New" w:cs="Courier New" w:hint="default"/>
      </w:rPr>
    </w:lvl>
    <w:lvl w:ilvl="5" w:tplc="35C2CD72" w:tentative="1">
      <w:start w:val="1"/>
      <w:numFmt w:val="bullet"/>
      <w:lvlText w:val=""/>
      <w:lvlJc w:val="left"/>
      <w:pPr>
        <w:ind w:left="5760" w:hanging="360"/>
      </w:pPr>
      <w:rPr>
        <w:rFonts w:ascii="Wingdings" w:hAnsi="Wingdings" w:hint="default"/>
      </w:rPr>
    </w:lvl>
    <w:lvl w:ilvl="6" w:tplc="1A70C3EA" w:tentative="1">
      <w:start w:val="1"/>
      <w:numFmt w:val="bullet"/>
      <w:lvlText w:val=""/>
      <w:lvlJc w:val="left"/>
      <w:pPr>
        <w:ind w:left="6480" w:hanging="360"/>
      </w:pPr>
      <w:rPr>
        <w:rFonts w:ascii="Symbol" w:hAnsi="Symbol" w:hint="default"/>
      </w:rPr>
    </w:lvl>
    <w:lvl w:ilvl="7" w:tplc="90E66290" w:tentative="1">
      <w:start w:val="1"/>
      <w:numFmt w:val="bullet"/>
      <w:lvlText w:val="o"/>
      <w:lvlJc w:val="left"/>
      <w:pPr>
        <w:ind w:left="7200" w:hanging="360"/>
      </w:pPr>
      <w:rPr>
        <w:rFonts w:ascii="Courier New" w:hAnsi="Courier New" w:cs="Courier New" w:hint="default"/>
      </w:rPr>
    </w:lvl>
    <w:lvl w:ilvl="8" w:tplc="C7A8FEAA" w:tentative="1">
      <w:start w:val="1"/>
      <w:numFmt w:val="bullet"/>
      <w:lvlText w:val=""/>
      <w:lvlJc w:val="left"/>
      <w:pPr>
        <w:ind w:left="7920" w:hanging="360"/>
      </w:pPr>
      <w:rPr>
        <w:rFonts w:ascii="Wingdings" w:hAnsi="Wingdings" w:hint="default"/>
      </w:rPr>
    </w:lvl>
  </w:abstractNum>
  <w:abstractNum w:abstractNumId="2" w15:restartNumberingAfterBreak="0">
    <w:nsid w:val="0BAF7BBF"/>
    <w:multiLevelType w:val="multilevel"/>
    <w:tmpl w:val="66540842"/>
    <w:lvl w:ilvl="0">
      <w:start w:val="1"/>
      <w:numFmt w:val="upperLetter"/>
      <w:pStyle w:val="Heading1"/>
      <w:lvlText w:val="%1"/>
      <w:lvlJc w:val="left"/>
      <w:pPr>
        <w:ind w:left="360" w:hanging="360"/>
      </w:pPr>
      <w:rPr>
        <w:rFonts w:hint="default"/>
        <w:b/>
      </w:rPr>
    </w:lvl>
    <w:lvl w:ilvl="1">
      <w:start w:val="1"/>
      <w:numFmt w:val="decimal"/>
      <w:pStyle w:val="Heading2"/>
      <w:lvlText w:val="%1.%2"/>
      <w:lvlJc w:val="left"/>
      <w:pPr>
        <w:ind w:left="1021" w:hanging="595"/>
      </w:pPr>
      <w:rPr>
        <w:rFonts w:hint="default"/>
        <w:b w:val="0"/>
        <w:i w:val="0"/>
        <w:sz w:val="20"/>
        <w:szCs w:val="20"/>
      </w:rPr>
    </w:lvl>
    <w:lvl w:ilvl="2">
      <w:start w:val="1"/>
      <w:numFmt w:val="decimal"/>
      <w:pStyle w:val="Heading3"/>
      <w:suff w:val="space"/>
      <w:lvlText w:val="%1.%2.%3."/>
      <w:lvlJc w:val="left"/>
      <w:pPr>
        <w:ind w:left="1294" w:hanging="584"/>
      </w:pPr>
      <w:rPr>
        <w:rFonts w:hint="default"/>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1E62E5"/>
    <w:multiLevelType w:val="hybridMultilevel"/>
    <w:tmpl w:val="81EEF3DE"/>
    <w:lvl w:ilvl="0" w:tplc="49862E20">
      <w:start w:val="1"/>
      <w:numFmt w:val="bullet"/>
      <w:lvlText w:val=""/>
      <w:lvlJc w:val="left"/>
      <w:pPr>
        <w:ind w:left="720" w:hanging="360"/>
      </w:pPr>
      <w:rPr>
        <w:rFonts w:ascii="Symbol" w:hAnsi="Symbol" w:hint="default"/>
      </w:rPr>
    </w:lvl>
    <w:lvl w:ilvl="1" w:tplc="D1567312" w:tentative="1">
      <w:start w:val="1"/>
      <w:numFmt w:val="bullet"/>
      <w:lvlText w:val="o"/>
      <w:lvlJc w:val="left"/>
      <w:pPr>
        <w:ind w:left="1440" w:hanging="360"/>
      </w:pPr>
      <w:rPr>
        <w:rFonts w:ascii="Courier New" w:hAnsi="Courier New" w:cs="Courier New" w:hint="default"/>
      </w:rPr>
    </w:lvl>
    <w:lvl w:ilvl="2" w:tplc="D4683822" w:tentative="1">
      <w:start w:val="1"/>
      <w:numFmt w:val="bullet"/>
      <w:lvlText w:val=""/>
      <w:lvlJc w:val="left"/>
      <w:pPr>
        <w:ind w:left="2160" w:hanging="360"/>
      </w:pPr>
      <w:rPr>
        <w:rFonts w:ascii="Wingdings" w:hAnsi="Wingdings" w:hint="default"/>
      </w:rPr>
    </w:lvl>
    <w:lvl w:ilvl="3" w:tplc="D5268C7A" w:tentative="1">
      <w:start w:val="1"/>
      <w:numFmt w:val="bullet"/>
      <w:lvlText w:val=""/>
      <w:lvlJc w:val="left"/>
      <w:pPr>
        <w:ind w:left="2880" w:hanging="360"/>
      </w:pPr>
      <w:rPr>
        <w:rFonts w:ascii="Symbol" w:hAnsi="Symbol" w:hint="default"/>
      </w:rPr>
    </w:lvl>
    <w:lvl w:ilvl="4" w:tplc="C92C5868" w:tentative="1">
      <w:start w:val="1"/>
      <w:numFmt w:val="bullet"/>
      <w:lvlText w:val="o"/>
      <w:lvlJc w:val="left"/>
      <w:pPr>
        <w:ind w:left="3600" w:hanging="360"/>
      </w:pPr>
      <w:rPr>
        <w:rFonts w:ascii="Courier New" w:hAnsi="Courier New" w:cs="Courier New" w:hint="default"/>
      </w:rPr>
    </w:lvl>
    <w:lvl w:ilvl="5" w:tplc="26028DD8" w:tentative="1">
      <w:start w:val="1"/>
      <w:numFmt w:val="bullet"/>
      <w:lvlText w:val=""/>
      <w:lvlJc w:val="left"/>
      <w:pPr>
        <w:ind w:left="4320" w:hanging="360"/>
      </w:pPr>
      <w:rPr>
        <w:rFonts w:ascii="Wingdings" w:hAnsi="Wingdings" w:hint="default"/>
      </w:rPr>
    </w:lvl>
    <w:lvl w:ilvl="6" w:tplc="0FDCBBBC" w:tentative="1">
      <w:start w:val="1"/>
      <w:numFmt w:val="bullet"/>
      <w:lvlText w:val=""/>
      <w:lvlJc w:val="left"/>
      <w:pPr>
        <w:ind w:left="5040" w:hanging="360"/>
      </w:pPr>
      <w:rPr>
        <w:rFonts w:ascii="Symbol" w:hAnsi="Symbol" w:hint="default"/>
      </w:rPr>
    </w:lvl>
    <w:lvl w:ilvl="7" w:tplc="900CA122" w:tentative="1">
      <w:start w:val="1"/>
      <w:numFmt w:val="bullet"/>
      <w:lvlText w:val="o"/>
      <w:lvlJc w:val="left"/>
      <w:pPr>
        <w:ind w:left="5760" w:hanging="360"/>
      </w:pPr>
      <w:rPr>
        <w:rFonts w:ascii="Courier New" w:hAnsi="Courier New" w:cs="Courier New" w:hint="default"/>
      </w:rPr>
    </w:lvl>
    <w:lvl w:ilvl="8" w:tplc="020CD838" w:tentative="1">
      <w:start w:val="1"/>
      <w:numFmt w:val="bullet"/>
      <w:lvlText w:val=""/>
      <w:lvlJc w:val="left"/>
      <w:pPr>
        <w:ind w:left="6480" w:hanging="360"/>
      </w:pPr>
      <w:rPr>
        <w:rFonts w:ascii="Wingdings" w:hAnsi="Wingdings" w:hint="default"/>
      </w:rPr>
    </w:lvl>
  </w:abstractNum>
  <w:abstractNum w:abstractNumId="4" w15:restartNumberingAfterBreak="0">
    <w:nsid w:val="21DB1031"/>
    <w:multiLevelType w:val="hybridMultilevel"/>
    <w:tmpl w:val="946EAFA8"/>
    <w:lvl w:ilvl="0" w:tplc="321247FC">
      <w:start w:val="1"/>
      <w:numFmt w:val="bullet"/>
      <w:lvlText w:val=""/>
      <w:lvlJc w:val="left"/>
      <w:pPr>
        <w:ind w:left="2160" w:hanging="360"/>
      </w:pPr>
      <w:rPr>
        <w:rFonts w:ascii="Symbol" w:hAnsi="Symbol" w:hint="default"/>
      </w:rPr>
    </w:lvl>
    <w:lvl w:ilvl="1" w:tplc="24F8C894" w:tentative="1">
      <w:start w:val="1"/>
      <w:numFmt w:val="bullet"/>
      <w:lvlText w:val="o"/>
      <w:lvlJc w:val="left"/>
      <w:pPr>
        <w:ind w:left="2880" w:hanging="360"/>
      </w:pPr>
      <w:rPr>
        <w:rFonts w:ascii="Courier New" w:hAnsi="Courier New" w:cs="Courier New" w:hint="default"/>
      </w:rPr>
    </w:lvl>
    <w:lvl w:ilvl="2" w:tplc="6F14F430" w:tentative="1">
      <w:start w:val="1"/>
      <w:numFmt w:val="bullet"/>
      <w:lvlText w:val=""/>
      <w:lvlJc w:val="left"/>
      <w:pPr>
        <w:ind w:left="3600" w:hanging="360"/>
      </w:pPr>
      <w:rPr>
        <w:rFonts w:ascii="Wingdings" w:hAnsi="Wingdings" w:hint="default"/>
      </w:rPr>
    </w:lvl>
    <w:lvl w:ilvl="3" w:tplc="9D206124" w:tentative="1">
      <w:start w:val="1"/>
      <w:numFmt w:val="bullet"/>
      <w:lvlText w:val=""/>
      <w:lvlJc w:val="left"/>
      <w:pPr>
        <w:ind w:left="4320" w:hanging="360"/>
      </w:pPr>
      <w:rPr>
        <w:rFonts w:ascii="Symbol" w:hAnsi="Symbol" w:hint="default"/>
      </w:rPr>
    </w:lvl>
    <w:lvl w:ilvl="4" w:tplc="07D6EA5C" w:tentative="1">
      <w:start w:val="1"/>
      <w:numFmt w:val="bullet"/>
      <w:lvlText w:val="o"/>
      <w:lvlJc w:val="left"/>
      <w:pPr>
        <w:ind w:left="5040" w:hanging="360"/>
      </w:pPr>
      <w:rPr>
        <w:rFonts w:ascii="Courier New" w:hAnsi="Courier New" w:cs="Courier New" w:hint="default"/>
      </w:rPr>
    </w:lvl>
    <w:lvl w:ilvl="5" w:tplc="58C63292" w:tentative="1">
      <w:start w:val="1"/>
      <w:numFmt w:val="bullet"/>
      <w:lvlText w:val=""/>
      <w:lvlJc w:val="left"/>
      <w:pPr>
        <w:ind w:left="5760" w:hanging="360"/>
      </w:pPr>
      <w:rPr>
        <w:rFonts w:ascii="Wingdings" w:hAnsi="Wingdings" w:hint="default"/>
      </w:rPr>
    </w:lvl>
    <w:lvl w:ilvl="6" w:tplc="940409F8" w:tentative="1">
      <w:start w:val="1"/>
      <w:numFmt w:val="bullet"/>
      <w:lvlText w:val=""/>
      <w:lvlJc w:val="left"/>
      <w:pPr>
        <w:ind w:left="6480" w:hanging="360"/>
      </w:pPr>
      <w:rPr>
        <w:rFonts w:ascii="Symbol" w:hAnsi="Symbol" w:hint="default"/>
      </w:rPr>
    </w:lvl>
    <w:lvl w:ilvl="7" w:tplc="DC183E86" w:tentative="1">
      <w:start w:val="1"/>
      <w:numFmt w:val="bullet"/>
      <w:lvlText w:val="o"/>
      <w:lvlJc w:val="left"/>
      <w:pPr>
        <w:ind w:left="7200" w:hanging="360"/>
      </w:pPr>
      <w:rPr>
        <w:rFonts w:ascii="Courier New" w:hAnsi="Courier New" w:cs="Courier New" w:hint="default"/>
      </w:rPr>
    </w:lvl>
    <w:lvl w:ilvl="8" w:tplc="1A207E04" w:tentative="1">
      <w:start w:val="1"/>
      <w:numFmt w:val="bullet"/>
      <w:lvlText w:val=""/>
      <w:lvlJc w:val="left"/>
      <w:pPr>
        <w:ind w:left="7920" w:hanging="360"/>
      </w:pPr>
      <w:rPr>
        <w:rFonts w:ascii="Wingdings" w:hAnsi="Wingdings" w:hint="default"/>
      </w:rPr>
    </w:lvl>
  </w:abstractNum>
  <w:abstractNum w:abstractNumId="5" w15:restartNumberingAfterBreak="0">
    <w:nsid w:val="241D1C3F"/>
    <w:multiLevelType w:val="hybridMultilevel"/>
    <w:tmpl w:val="C68438BC"/>
    <w:lvl w:ilvl="0" w:tplc="659C8B66">
      <w:start w:val="1"/>
      <w:numFmt w:val="bullet"/>
      <w:lvlText w:val=""/>
      <w:lvlJc w:val="left"/>
      <w:pPr>
        <w:ind w:left="2160" w:hanging="360"/>
      </w:pPr>
      <w:rPr>
        <w:rFonts w:ascii="Symbol" w:hAnsi="Symbol" w:hint="default"/>
      </w:rPr>
    </w:lvl>
    <w:lvl w:ilvl="1" w:tplc="2BFCE4B4" w:tentative="1">
      <w:start w:val="1"/>
      <w:numFmt w:val="bullet"/>
      <w:lvlText w:val="o"/>
      <w:lvlJc w:val="left"/>
      <w:pPr>
        <w:ind w:left="2880" w:hanging="360"/>
      </w:pPr>
      <w:rPr>
        <w:rFonts w:ascii="Courier New" w:hAnsi="Courier New" w:cs="Courier New" w:hint="default"/>
      </w:rPr>
    </w:lvl>
    <w:lvl w:ilvl="2" w:tplc="4D66B286" w:tentative="1">
      <w:start w:val="1"/>
      <w:numFmt w:val="bullet"/>
      <w:lvlText w:val=""/>
      <w:lvlJc w:val="left"/>
      <w:pPr>
        <w:ind w:left="3600" w:hanging="360"/>
      </w:pPr>
      <w:rPr>
        <w:rFonts w:ascii="Wingdings" w:hAnsi="Wingdings" w:hint="default"/>
      </w:rPr>
    </w:lvl>
    <w:lvl w:ilvl="3" w:tplc="38A0E268" w:tentative="1">
      <w:start w:val="1"/>
      <w:numFmt w:val="bullet"/>
      <w:lvlText w:val=""/>
      <w:lvlJc w:val="left"/>
      <w:pPr>
        <w:ind w:left="4320" w:hanging="360"/>
      </w:pPr>
      <w:rPr>
        <w:rFonts w:ascii="Symbol" w:hAnsi="Symbol" w:hint="default"/>
      </w:rPr>
    </w:lvl>
    <w:lvl w:ilvl="4" w:tplc="65AC132C" w:tentative="1">
      <w:start w:val="1"/>
      <w:numFmt w:val="bullet"/>
      <w:lvlText w:val="o"/>
      <w:lvlJc w:val="left"/>
      <w:pPr>
        <w:ind w:left="5040" w:hanging="360"/>
      </w:pPr>
      <w:rPr>
        <w:rFonts w:ascii="Courier New" w:hAnsi="Courier New" w:cs="Courier New" w:hint="default"/>
      </w:rPr>
    </w:lvl>
    <w:lvl w:ilvl="5" w:tplc="E2E611B2" w:tentative="1">
      <w:start w:val="1"/>
      <w:numFmt w:val="bullet"/>
      <w:lvlText w:val=""/>
      <w:lvlJc w:val="left"/>
      <w:pPr>
        <w:ind w:left="5760" w:hanging="360"/>
      </w:pPr>
      <w:rPr>
        <w:rFonts w:ascii="Wingdings" w:hAnsi="Wingdings" w:hint="default"/>
      </w:rPr>
    </w:lvl>
    <w:lvl w:ilvl="6" w:tplc="4FE0D3B8" w:tentative="1">
      <w:start w:val="1"/>
      <w:numFmt w:val="bullet"/>
      <w:lvlText w:val=""/>
      <w:lvlJc w:val="left"/>
      <w:pPr>
        <w:ind w:left="6480" w:hanging="360"/>
      </w:pPr>
      <w:rPr>
        <w:rFonts w:ascii="Symbol" w:hAnsi="Symbol" w:hint="default"/>
      </w:rPr>
    </w:lvl>
    <w:lvl w:ilvl="7" w:tplc="B03463E4" w:tentative="1">
      <w:start w:val="1"/>
      <w:numFmt w:val="bullet"/>
      <w:lvlText w:val="o"/>
      <w:lvlJc w:val="left"/>
      <w:pPr>
        <w:ind w:left="7200" w:hanging="360"/>
      </w:pPr>
      <w:rPr>
        <w:rFonts w:ascii="Courier New" w:hAnsi="Courier New" w:cs="Courier New" w:hint="default"/>
      </w:rPr>
    </w:lvl>
    <w:lvl w:ilvl="8" w:tplc="B542486A" w:tentative="1">
      <w:start w:val="1"/>
      <w:numFmt w:val="bullet"/>
      <w:lvlText w:val=""/>
      <w:lvlJc w:val="left"/>
      <w:pPr>
        <w:ind w:left="7920" w:hanging="360"/>
      </w:pPr>
      <w:rPr>
        <w:rFonts w:ascii="Wingdings" w:hAnsi="Wingdings" w:hint="default"/>
      </w:rPr>
    </w:lvl>
  </w:abstractNum>
  <w:abstractNum w:abstractNumId="6" w15:restartNumberingAfterBreak="0">
    <w:nsid w:val="2D59788B"/>
    <w:multiLevelType w:val="hybridMultilevel"/>
    <w:tmpl w:val="93A24744"/>
    <w:lvl w:ilvl="0" w:tplc="A8E86D64">
      <w:start w:val="1"/>
      <w:numFmt w:val="bullet"/>
      <w:lvlText w:val=""/>
      <w:lvlJc w:val="left"/>
      <w:pPr>
        <w:ind w:left="2864" w:hanging="360"/>
      </w:pPr>
      <w:rPr>
        <w:rFonts w:ascii="Symbol" w:hAnsi="Symbol" w:hint="default"/>
      </w:rPr>
    </w:lvl>
    <w:lvl w:ilvl="1" w:tplc="1C4E65B8" w:tentative="1">
      <w:start w:val="1"/>
      <w:numFmt w:val="bullet"/>
      <w:lvlText w:val="o"/>
      <w:lvlJc w:val="left"/>
      <w:pPr>
        <w:ind w:left="3584" w:hanging="360"/>
      </w:pPr>
      <w:rPr>
        <w:rFonts w:ascii="Courier New" w:hAnsi="Courier New" w:cs="Courier New" w:hint="default"/>
      </w:rPr>
    </w:lvl>
    <w:lvl w:ilvl="2" w:tplc="CF28E14A" w:tentative="1">
      <w:start w:val="1"/>
      <w:numFmt w:val="bullet"/>
      <w:lvlText w:val=""/>
      <w:lvlJc w:val="left"/>
      <w:pPr>
        <w:ind w:left="4304" w:hanging="360"/>
      </w:pPr>
      <w:rPr>
        <w:rFonts w:ascii="Wingdings" w:hAnsi="Wingdings" w:hint="default"/>
      </w:rPr>
    </w:lvl>
    <w:lvl w:ilvl="3" w:tplc="5C140666" w:tentative="1">
      <w:start w:val="1"/>
      <w:numFmt w:val="bullet"/>
      <w:lvlText w:val=""/>
      <w:lvlJc w:val="left"/>
      <w:pPr>
        <w:ind w:left="5024" w:hanging="360"/>
      </w:pPr>
      <w:rPr>
        <w:rFonts w:ascii="Symbol" w:hAnsi="Symbol" w:hint="default"/>
      </w:rPr>
    </w:lvl>
    <w:lvl w:ilvl="4" w:tplc="F682A06A" w:tentative="1">
      <w:start w:val="1"/>
      <w:numFmt w:val="bullet"/>
      <w:lvlText w:val="o"/>
      <w:lvlJc w:val="left"/>
      <w:pPr>
        <w:ind w:left="5744" w:hanging="360"/>
      </w:pPr>
      <w:rPr>
        <w:rFonts w:ascii="Courier New" w:hAnsi="Courier New" w:cs="Courier New" w:hint="default"/>
      </w:rPr>
    </w:lvl>
    <w:lvl w:ilvl="5" w:tplc="8D4E4C94" w:tentative="1">
      <w:start w:val="1"/>
      <w:numFmt w:val="bullet"/>
      <w:lvlText w:val=""/>
      <w:lvlJc w:val="left"/>
      <w:pPr>
        <w:ind w:left="6464" w:hanging="360"/>
      </w:pPr>
      <w:rPr>
        <w:rFonts w:ascii="Wingdings" w:hAnsi="Wingdings" w:hint="default"/>
      </w:rPr>
    </w:lvl>
    <w:lvl w:ilvl="6" w:tplc="2C868E4C" w:tentative="1">
      <w:start w:val="1"/>
      <w:numFmt w:val="bullet"/>
      <w:lvlText w:val=""/>
      <w:lvlJc w:val="left"/>
      <w:pPr>
        <w:ind w:left="7184" w:hanging="360"/>
      </w:pPr>
      <w:rPr>
        <w:rFonts w:ascii="Symbol" w:hAnsi="Symbol" w:hint="default"/>
      </w:rPr>
    </w:lvl>
    <w:lvl w:ilvl="7" w:tplc="A014B156" w:tentative="1">
      <w:start w:val="1"/>
      <w:numFmt w:val="bullet"/>
      <w:lvlText w:val="o"/>
      <w:lvlJc w:val="left"/>
      <w:pPr>
        <w:ind w:left="7904" w:hanging="360"/>
      </w:pPr>
      <w:rPr>
        <w:rFonts w:ascii="Courier New" w:hAnsi="Courier New" w:cs="Courier New" w:hint="default"/>
      </w:rPr>
    </w:lvl>
    <w:lvl w:ilvl="8" w:tplc="DD800518" w:tentative="1">
      <w:start w:val="1"/>
      <w:numFmt w:val="bullet"/>
      <w:lvlText w:val=""/>
      <w:lvlJc w:val="left"/>
      <w:pPr>
        <w:ind w:left="8624" w:hanging="360"/>
      </w:pPr>
      <w:rPr>
        <w:rFonts w:ascii="Wingdings" w:hAnsi="Wingdings" w:hint="default"/>
      </w:rPr>
    </w:lvl>
  </w:abstractNum>
  <w:abstractNum w:abstractNumId="7" w15:restartNumberingAfterBreak="0">
    <w:nsid w:val="318E5C8C"/>
    <w:multiLevelType w:val="hybridMultilevel"/>
    <w:tmpl w:val="13D8AA9C"/>
    <w:lvl w:ilvl="0" w:tplc="B8BED114">
      <w:start w:val="1"/>
      <w:numFmt w:val="bullet"/>
      <w:lvlText w:val=""/>
      <w:lvlJc w:val="left"/>
      <w:pPr>
        <w:ind w:left="2160" w:hanging="360"/>
      </w:pPr>
      <w:rPr>
        <w:rFonts w:ascii="Symbol" w:hAnsi="Symbol" w:hint="default"/>
      </w:rPr>
    </w:lvl>
    <w:lvl w:ilvl="1" w:tplc="6FF8E0E0" w:tentative="1">
      <w:start w:val="1"/>
      <w:numFmt w:val="bullet"/>
      <w:lvlText w:val="o"/>
      <w:lvlJc w:val="left"/>
      <w:pPr>
        <w:ind w:left="2880" w:hanging="360"/>
      </w:pPr>
      <w:rPr>
        <w:rFonts w:ascii="Courier New" w:hAnsi="Courier New" w:cs="Courier New" w:hint="default"/>
      </w:rPr>
    </w:lvl>
    <w:lvl w:ilvl="2" w:tplc="6C6CE7B2" w:tentative="1">
      <w:start w:val="1"/>
      <w:numFmt w:val="bullet"/>
      <w:lvlText w:val=""/>
      <w:lvlJc w:val="left"/>
      <w:pPr>
        <w:ind w:left="3600" w:hanging="360"/>
      </w:pPr>
      <w:rPr>
        <w:rFonts w:ascii="Wingdings" w:hAnsi="Wingdings" w:hint="default"/>
      </w:rPr>
    </w:lvl>
    <w:lvl w:ilvl="3" w:tplc="408E1B08" w:tentative="1">
      <w:start w:val="1"/>
      <w:numFmt w:val="bullet"/>
      <w:lvlText w:val=""/>
      <w:lvlJc w:val="left"/>
      <w:pPr>
        <w:ind w:left="4320" w:hanging="360"/>
      </w:pPr>
      <w:rPr>
        <w:rFonts w:ascii="Symbol" w:hAnsi="Symbol" w:hint="default"/>
      </w:rPr>
    </w:lvl>
    <w:lvl w:ilvl="4" w:tplc="653AB720" w:tentative="1">
      <w:start w:val="1"/>
      <w:numFmt w:val="bullet"/>
      <w:lvlText w:val="o"/>
      <w:lvlJc w:val="left"/>
      <w:pPr>
        <w:ind w:left="5040" w:hanging="360"/>
      </w:pPr>
      <w:rPr>
        <w:rFonts w:ascii="Courier New" w:hAnsi="Courier New" w:cs="Courier New" w:hint="default"/>
      </w:rPr>
    </w:lvl>
    <w:lvl w:ilvl="5" w:tplc="EE4EC8F0" w:tentative="1">
      <w:start w:val="1"/>
      <w:numFmt w:val="bullet"/>
      <w:lvlText w:val=""/>
      <w:lvlJc w:val="left"/>
      <w:pPr>
        <w:ind w:left="5760" w:hanging="360"/>
      </w:pPr>
      <w:rPr>
        <w:rFonts w:ascii="Wingdings" w:hAnsi="Wingdings" w:hint="default"/>
      </w:rPr>
    </w:lvl>
    <w:lvl w:ilvl="6" w:tplc="2416CD24" w:tentative="1">
      <w:start w:val="1"/>
      <w:numFmt w:val="bullet"/>
      <w:lvlText w:val=""/>
      <w:lvlJc w:val="left"/>
      <w:pPr>
        <w:ind w:left="6480" w:hanging="360"/>
      </w:pPr>
      <w:rPr>
        <w:rFonts w:ascii="Symbol" w:hAnsi="Symbol" w:hint="default"/>
      </w:rPr>
    </w:lvl>
    <w:lvl w:ilvl="7" w:tplc="5FCCA540" w:tentative="1">
      <w:start w:val="1"/>
      <w:numFmt w:val="bullet"/>
      <w:lvlText w:val="o"/>
      <w:lvlJc w:val="left"/>
      <w:pPr>
        <w:ind w:left="7200" w:hanging="360"/>
      </w:pPr>
      <w:rPr>
        <w:rFonts w:ascii="Courier New" w:hAnsi="Courier New" w:cs="Courier New" w:hint="default"/>
      </w:rPr>
    </w:lvl>
    <w:lvl w:ilvl="8" w:tplc="2BF48670" w:tentative="1">
      <w:start w:val="1"/>
      <w:numFmt w:val="bullet"/>
      <w:lvlText w:val=""/>
      <w:lvlJc w:val="left"/>
      <w:pPr>
        <w:ind w:left="7920" w:hanging="360"/>
      </w:pPr>
      <w:rPr>
        <w:rFonts w:ascii="Wingdings" w:hAnsi="Wingdings" w:hint="default"/>
      </w:rPr>
    </w:lvl>
  </w:abstractNum>
  <w:abstractNum w:abstractNumId="8" w15:restartNumberingAfterBreak="0">
    <w:nsid w:val="33422BB3"/>
    <w:multiLevelType w:val="hybridMultilevel"/>
    <w:tmpl w:val="EAE63208"/>
    <w:lvl w:ilvl="0" w:tplc="9F761B24">
      <w:numFmt w:val="bullet"/>
      <w:pStyle w:val="Bullets"/>
      <w:lvlText w:val="•"/>
      <w:lvlJc w:val="left"/>
      <w:pPr>
        <w:ind w:left="1080" w:hanging="360"/>
      </w:pPr>
      <w:rPr>
        <w:rFonts w:ascii="Arial" w:eastAsiaTheme="minorHAnsi" w:hAnsi="Arial" w:cs="Arial" w:hint="default"/>
      </w:rPr>
    </w:lvl>
    <w:lvl w:ilvl="1" w:tplc="99AC083A">
      <w:start w:val="1"/>
      <w:numFmt w:val="bullet"/>
      <w:lvlText w:val="o"/>
      <w:lvlJc w:val="left"/>
      <w:pPr>
        <w:ind w:left="1800" w:hanging="360"/>
      </w:pPr>
      <w:rPr>
        <w:rFonts w:ascii="Courier New" w:hAnsi="Courier New" w:cs="Courier New" w:hint="default"/>
      </w:rPr>
    </w:lvl>
    <w:lvl w:ilvl="2" w:tplc="EB6E7B7C">
      <w:start w:val="1"/>
      <w:numFmt w:val="bullet"/>
      <w:lvlText w:val=""/>
      <w:lvlJc w:val="left"/>
      <w:pPr>
        <w:ind w:left="2520" w:hanging="360"/>
      </w:pPr>
      <w:rPr>
        <w:rFonts w:ascii="Wingdings" w:hAnsi="Wingdings" w:hint="default"/>
      </w:rPr>
    </w:lvl>
    <w:lvl w:ilvl="3" w:tplc="B70A72BE" w:tentative="1">
      <w:start w:val="1"/>
      <w:numFmt w:val="bullet"/>
      <w:lvlText w:val=""/>
      <w:lvlJc w:val="left"/>
      <w:pPr>
        <w:ind w:left="3240" w:hanging="360"/>
      </w:pPr>
      <w:rPr>
        <w:rFonts w:ascii="Symbol" w:hAnsi="Symbol" w:hint="default"/>
      </w:rPr>
    </w:lvl>
    <w:lvl w:ilvl="4" w:tplc="506493C2" w:tentative="1">
      <w:start w:val="1"/>
      <w:numFmt w:val="bullet"/>
      <w:lvlText w:val="o"/>
      <w:lvlJc w:val="left"/>
      <w:pPr>
        <w:ind w:left="3960" w:hanging="360"/>
      </w:pPr>
      <w:rPr>
        <w:rFonts w:ascii="Courier New" w:hAnsi="Courier New" w:cs="Courier New" w:hint="default"/>
      </w:rPr>
    </w:lvl>
    <w:lvl w:ilvl="5" w:tplc="F03277C8" w:tentative="1">
      <w:start w:val="1"/>
      <w:numFmt w:val="bullet"/>
      <w:lvlText w:val=""/>
      <w:lvlJc w:val="left"/>
      <w:pPr>
        <w:ind w:left="4680" w:hanging="360"/>
      </w:pPr>
      <w:rPr>
        <w:rFonts w:ascii="Wingdings" w:hAnsi="Wingdings" w:hint="default"/>
      </w:rPr>
    </w:lvl>
    <w:lvl w:ilvl="6" w:tplc="BD260D1A" w:tentative="1">
      <w:start w:val="1"/>
      <w:numFmt w:val="bullet"/>
      <w:lvlText w:val=""/>
      <w:lvlJc w:val="left"/>
      <w:pPr>
        <w:ind w:left="5400" w:hanging="360"/>
      </w:pPr>
      <w:rPr>
        <w:rFonts w:ascii="Symbol" w:hAnsi="Symbol" w:hint="default"/>
      </w:rPr>
    </w:lvl>
    <w:lvl w:ilvl="7" w:tplc="FE5A5102" w:tentative="1">
      <w:start w:val="1"/>
      <w:numFmt w:val="bullet"/>
      <w:lvlText w:val="o"/>
      <w:lvlJc w:val="left"/>
      <w:pPr>
        <w:ind w:left="6120" w:hanging="360"/>
      </w:pPr>
      <w:rPr>
        <w:rFonts w:ascii="Courier New" w:hAnsi="Courier New" w:cs="Courier New" w:hint="default"/>
      </w:rPr>
    </w:lvl>
    <w:lvl w:ilvl="8" w:tplc="1C22B622" w:tentative="1">
      <w:start w:val="1"/>
      <w:numFmt w:val="bullet"/>
      <w:lvlText w:val=""/>
      <w:lvlJc w:val="left"/>
      <w:pPr>
        <w:ind w:left="6840" w:hanging="360"/>
      </w:pPr>
      <w:rPr>
        <w:rFonts w:ascii="Wingdings" w:hAnsi="Wingdings" w:hint="default"/>
      </w:rPr>
    </w:lvl>
  </w:abstractNum>
  <w:abstractNum w:abstractNumId="9" w15:restartNumberingAfterBreak="0">
    <w:nsid w:val="3436433E"/>
    <w:multiLevelType w:val="hybridMultilevel"/>
    <w:tmpl w:val="AB5C5B44"/>
    <w:lvl w:ilvl="0" w:tplc="E6DC3FBE">
      <w:start w:val="1"/>
      <w:numFmt w:val="lowerLetter"/>
      <w:lvlText w:val="(%1)"/>
      <w:lvlJc w:val="left"/>
      <w:pPr>
        <w:ind w:left="2504" w:hanging="360"/>
      </w:pPr>
      <w:rPr>
        <w:rFonts w:hint="default"/>
      </w:rPr>
    </w:lvl>
    <w:lvl w:ilvl="1" w:tplc="B84A7948" w:tentative="1">
      <w:start w:val="1"/>
      <w:numFmt w:val="lowerLetter"/>
      <w:lvlText w:val="%2."/>
      <w:lvlJc w:val="left"/>
      <w:pPr>
        <w:ind w:left="3224" w:hanging="360"/>
      </w:pPr>
    </w:lvl>
    <w:lvl w:ilvl="2" w:tplc="2D36F2A2" w:tentative="1">
      <w:start w:val="1"/>
      <w:numFmt w:val="lowerRoman"/>
      <w:lvlText w:val="%3."/>
      <w:lvlJc w:val="right"/>
      <w:pPr>
        <w:ind w:left="3944" w:hanging="180"/>
      </w:pPr>
    </w:lvl>
    <w:lvl w:ilvl="3" w:tplc="DFE61222" w:tentative="1">
      <w:start w:val="1"/>
      <w:numFmt w:val="decimal"/>
      <w:lvlText w:val="%4."/>
      <w:lvlJc w:val="left"/>
      <w:pPr>
        <w:ind w:left="4664" w:hanging="360"/>
      </w:pPr>
    </w:lvl>
    <w:lvl w:ilvl="4" w:tplc="EE7477B2" w:tentative="1">
      <w:start w:val="1"/>
      <w:numFmt w:val="lowerLetter"/>
      <w:lvlText w:val="%5."/>
      <w:lvlJc w:val="left"/>
      <w:pPr>
        <w:ind w:left="5384" w:hanging="360"/>
      </w:pPr>
    </w:lvl>
    <w:lvl w:ilvl="5" w:tplc="5E08F356" w:tentative="1">
      <w:start w:val="1"/>
      <w:numFmt w:val="lowerRoman"/>
      <w:lvlText w:val="%6."/>
      <w:lvlJc w:val="right"/>
      <w:pPr>
        <w:ind w:left="6104" w:hanging="180"/>
      </w:pPr>
    </w:lvl>
    <w:lvl w:ilvl="6" w:tplc="EBD60FCA" w:tentative="1">
      <w:start w:val="1"/>
      <w:numFmt w:val="decimal"/>
      <w:lvlText w:val="%7."/>
      <w:lvlJc w:val="left"/>
      <w:pPr>
        <w:ind w:left="6824" w:hanging="360"/>
      </w:pPr>
    </w:lvl>
    <w:lvl w:ilvl="7" w:tplc="3026853C" w:tentative="1">
      <w:start w:val="1"/>
      <w:numFmt w:val="lowerLetter"/>
      <w:lvlText w:val="%8."/>
      <w:lvlJc w:val="left"/>
      <w:pPr>
        <w:ind w:left="7544" w:hanging="360"/>
      </w:pPr>
    </w:lvl>
    <w:lvl w:ilvl="8" w:tplc="C64CC474" w:tentative="1">
      <w:start w:val="1"/>
      <w:numFmt w:val="lowerRoman"/>
      <w:lvlText w:val="%9."/>
      <w:lvlJc w:val="right"/>
      <w:pPr>
        <w:ind w:left="8264" w:hanging="180"/>
      </w:pPr>
    </w:lvl>
  </w:abstractNum>
  <w:abstractNum w:abstractNumId="10" w15:restartNumberingAfterBreak="0">
    <w:nsid w:val="443730BA"/>
    <w:multiLevelType w:val="multilevel"/>
    <w:tmpl w:val="E4786582"/>
    <w:lvl w:ilvl="0">
      <w:start w:val="1"/>
      <w:numFmt w:val="upperLetter"/>
      <w:lvlText w:val="%1"/>
      <w:lvlJc w:val="left"/>
      <w:pPr>
        <w:ind w:left="360" w:hanging="360"/>
      </w:pPr>
      <w:rPr>
        <w:rFonts w:hint="default"/>
        <w:b/>
      </w:rPr>
    </w:lvl>
    <w:lvl w:ilvl="1">
      <w:start w:val="1"/>
      <w:numFmt w:val="decimal"/>
      <w:lvlText w:val="%1.%2"/>
      <w:lvlJc w:val="left"/>
      <w:pPr>
        <w:ind w:left="1021" w:hanging="595"/>
      </w:pPr>
      <w:rPr>
        <w:rFonts w:hint="default"/>
        <w:b w:val="0"/>
        <w:i w:val="0"/>
        <w:sz w:val="20"/>
        <w:szCs w:val="20"/>
      </w:rPr>
    </w:lvl>
    <w:lvl w:ilvl="2">
      <w:start w:val="1"/>
      <w:numFmt w:val="decimal"/>
      <w:lvlText w:val="%1.%2.%3."/>
      <w:lvlJc w:val="left"/>
      <w:pPr>
        <w:ind w:left="2002" w:hanging="584"/>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Symbol" w:hAnsi="Symbol"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5D5371C"/>
    <w:multiLevelType w:val="hybridMultilevel"/>
    <w:tmpl w:val="443E6FC2"/>
    <w:lvl w:ilvl="0" w:tplc="381E525A">
      <w:start w:val="1"/>
      <w:numFmt w:val="bullet"/>
      <w:lvlText w:val=""/>
      <w:lvlJc w:val="left"/>
      <w:pPr>
        <w:ind w:left="2024" w:hanging="360"/>
      </w:pPr>
      <w:rPr>
        <w:rFonts w:ascii="Symbol" w:hAnsi="Symbol" w:hint="default"/>
      </w:rPr>
    </w:lvl>
    <w:lvl w:ilvl="1" w:tplc="BF2217E0" w:tentative="1">
      <w:start w:val="1"/>
      <w:numFmt w:val="bullet"/>
      <w:lvlText w:val="o"/>
      <w:lvlJc w:val="left"/>
      <w:pPr>
        <w:ind w:left="2744" w:hanging="360"/>
      </w:pPr>
      <w:rPr>
        <w:rFonts w:ascii="Courier New" w:hAnsi="Courier New" w:cs="Courier New" w:hint="default"/>
      </w:rPr>
    </w:lvl>
    <w:lvl w:ilvl="2" w:tplc="662E6F18" w:tentative="1">
      <w:start w:val="1"/>
      <w:numFmt w:val="bullet"/>
      <w:lvlText w:val=""/>
      <w:lvlJc w:val="left"/>
      <w:pPr>
        <w:ind w:left="3464" w:hanging="360"/>
      </w:pPr>
      <w:rPr>
        <w:rFonts w:ascii="Wingdings" w:hAnsi="Wingdings" w:hint="default"/>
      </w:rPr>
    </w:lvl>
    <w:lvl w:ilvl="3" w:tplc="860A97DC" w:tentative="1">
      <w:start w:val="1"/>
      <w:numFmt w:val="bullet"/>
      <w:lvlText w:val=""/>
      <w:lvlJc w:val="left"/>
      <w:pPr>
        <w:ind w:left="4184" w:hanging="360"/>
      </w:pPr>
      <w:rPr>
        <w:rFonts w:ascii="Symbol" w:hAnsi="Symbol" w:hint="default"/>
      </w:rPr>
    </w:lvl>
    <w:lvl w:ilvl="4" w:tplc="4BF2D70E" w:tentative="1">
      <w:start w:val="1"/>
      <w:numFmt w:val="bullet"/>
      <w:lvlText w:val="o"/>
      <w:lvlJc w:val="left"/>
      <w:pPr>
        <w:ind w:left="4904" w:hanging="360"/>
      </w:pPr>
      <w:rPr>
        <w:rFonts w:ascii="Courier New" w:hAnsi="Courier New" w:cs="Courier New" w:hint="default"/>
      </w:rPr>
    </w:lvl>
    <w:lvl w:ilvl="5" w:tplc="CEC4F356" w:tentative="1">
      <w:start w:val="1"/>
      <w:numFmt w:val="bullet"/>
      <w:lvlText w:val=""/>
      <w:lvlJc w:val="left"/>
      <w:pPr>
        <w:ind w:left="5624" w:hanging="360"/>
      </w:pPr>
      <w:rPr>
        <w:rFonts w:ascii="Wingdings" w:hAnsi="Wingdings" w:hint="default"/>
      </w:rPr>
    </w:lvl>
    <w:lvl w:ilvl="6" w:tplc="B3E85DA4" w:tentative="1">
      <w:start w:val="1"/>
      <w:numFmt w:val="bullet"/>
      <w:lvlText w:val=""/>
      <w:lvlJc w:val="left"/>
      <w:pPr>
        <w:ind w:left="6344" w:hanging="360"/>
      </w:pPr>
      <w:rPr>
        <w:rFonts w:ascii="Symbol" w:hAnsi="Symbol" w:hint="default"/>
      </w:rPr>
    </w:lvl>
    <w:lvl w:ilvl="7" w:tplc="B2AC2270" w:tentative="1">
      <w:start w:val="1"/>
      <w:numFmt w:val="bullet"/>
      <w:lvlText w:val="o"/>
      <w:lvlJc w:val="left"/>
      <w:pPr>
        <w:ind w:left="7064" w:hanging="360"/>
      </w:pPr>
      <w:rPr>
        <w:rFonts w:ascii="Courier New" w:hAnsi="Courier New" w:cs="Courier New" w:hint="default"/>
      </w:rPr>
    </w:lvl>
    <w:lvl w:ilvl="8" w:tplc="7F36D40A" w:tentative="1">
      <w:start w:val="1"/>
      <w:numFmt w:val="bullet"/>
      <w:lvlText w:val=""/>
      <w:lvlJc w:val="left"/>
      <w:pPr>
        <w:ind w:left="7784" w:hanging="360"/>
      </w:pPr>
      <w:rPr>
        <w:rFonts w:ascii="Wingdings" w:hAnsi="Wingdings" w:hint="default"/>
      </w:rPr>
    </w:lvl>
  </w:abstractNum>
  <w:abstractNum w:abstractNumId="12" w15:restartNumberingAfterBreak="0">
    <w:nsid w:val="4A125CCD"/>
    <w:multiLevelType w:val="hybridMultilevel"/>
    <w:tmpl w:val="C4D01BCE"/>
    <w:lvl w:ilvl="0" w:tplc="9760D842">
      <w:start w:val="1"/>
      <w:numFmt w:val="lowerLetter"/>
      <w:lvlText w:val="%1)"/>
      <w:lvlJc w:val="left"/>
      <w:pPr>
        <w:ind w:left="2504" w:hanging="360"/>
      </w:pPr>
      <w:rPr>
        <w:rFonts w:hint="default"/>
      </w:rPr>
    </w:lvl>
    <w:lvl w:ilvl="1" w:tplc="ED86E4A4">
      <w:start w:val="1"/>
      <w:numFmt w:val="bullet"/>
      <w:lvlText w:val="o"/>
      <w:lvlJc w:val="left"/>
      <w:pPr>
        <w:ind w:left="3224" w:hanging="360"/>
      </w:pPr>
      <w:rPr>
        <w:rFonts w:ascii="Courier New" w:hAnsi="Courier New" w:cs="Courier New" w:hint="default"/>
      </w:rPr>
    </w:lvl>
    <w:lvl w:ilvl="2" w:tplc="15B2C4B4">
      <w:start w:val="1"/>
      <w:numFmt w:val="bullet"/>
      <w:lvlText w:val=""/>
      <w:lvlJc w:val="left"/>
      <w:pPr>
        <w:ind w:left="3944" w:hanging="360"/>
      </w:pPr>
      <w:rPr>
        <w:rFonts w:ascii="Wingdings" w:hAnsi="Wingdings" w:hint="default"/>
      </w:rPr>
    </w:lvl>
    <w:lvl w:ilvl="3" w:tplc="CFD48A60" w:tentative="1">
      <w:start w:val="1"/>
      <w:numFmt w:val="bullet"/>
      <w:lvlText w:val=""/>
      <w:lvlJc w:val="left"/>
      <w:pPr>
        <w:ind w:left="4664" w:hanging="360"/>
      </w:pPr>
      <w:rPr>
        <w:rFonts w:ascii="Symbol" w:hAnsi="Symbol" w:hint="default"/>
      </w:rPr>
    </w:lvl>
    <w:lvl w:ilvl="4" w:tplc="1D9655AA" w:tentative="1">
      <w:start w:val="1"/>
      <w:numFmt w:val="bullet"/>
      <w:lvlText w:val="o"/>
      <w:lvlJc w:val="left"/>
      <w:pPr>
        <w:ind w:left="5384" w:hanging="360"/>
      </w:pPr>
      <w:rPr>
        <w:rFonts w:ascii="Courier New" w:hAnsi="Courier New" w:cs="Courier New" w:hint="default"/>
      </w:rPr>
    </w:lvl>
    <w:lvl w:ilvl="5" w:tplc="AB349484" w:tentative="1">
      <w:start w:val="1"/>
      <w:numFmt w:val="bullet"/>
      <w:lvlText w:val=""/>
      <w:lvlJc w:val="left"/>
      <w:pPr>
        <w:ind w:left="6104" w:hanging="360"/>
      </w:pPr>
      <w:rPr>
        <w:rFonts w:ascii="Wingdings" w:hAnsi="Wingdings" w:hint="default"/>
      </w:rPr>
    </w:lvl>
    <w:lvl w:ilvl="6" w:tplc="39C22018" w:tentative="1">
      <w:start w:val="1"/>
      <w:numFmt w:val="bullet"/>
      <w:lvlText w:val=""/>
      <w:lvlJc w:val="left"/>
      <w:pPr>
        <w:ind w:left="6824" w:hanging="360"/>
      </w:pPr>
      <w:rPr>
        <w:rFonts w:ascii="Symbol" w:hAnsi="Symbol" w:hint="default"/>
      </w:rPr>
    </w:lvl>
    <w:lvl w:ilvl="7" w:tplc="9608231C" w:tentative="1">
      <w:start w:val="1"/>
      <w:numFmt w:val="bullet"/>
      <w:lvlText w:val="o"/>
      <w:lvlJc w:val="left"/>
      <w:pPr>
        <w:ind w:left="7544" w:hanging="360"/>
      </w:pPr>
      <w:rPr>
        <w:rFonts w:ascii="Courier New" w:hAnsi="Courier New" w:cs="Courier New" w:hint="default"/>
      </w:rPr>
    </w:lvl>
    <w:lvl w:ilvl="8" w:tplc="4E7A0B94" w:tentative="1">
      <w:start w:val="1"/>
      <w:numFmt w:val="bullet"/>
      <w:lvlText w:val=""/>
      <w:lvlJc w:val="left"/>
      <w:pPr>
        <w:ind w:left="8264" w:hanging="360"/>
      </w:pPr>
      <w:rPr>
        <w:rFonts w:ascii="Wingdings" w:hAnsi="Wingdings" w:hint="default"/>
      </w:rPr>
    </w:lvl>
  </w:abstractNum>
  <w:abstractNum w:abstractNumId="13" w15:restartNumberingAfterBreak="0">
    <w:nsid w:val="4DFA3718"/>
    <w:multiLevelType w:val="hybridMultilevel"/>
    <w:tmpl w:val="98B6E722"/>
    <w:lvl w:ilvl="0" w:tplc="AAF0551C">
      <w:start w:val="1"/>
      <w:numFmt w:val="decimal"/>
      <w:lvlText w:val="%1."/>
      <w:lvlJc w:val="left"/>
      <w:pPr>
        <w:ind w:left="1554" w:hanging="360"/>
      </w:pPr>
    </w:lvl>
    <w:lvl w:ilvl="1" w:tplc="68DAD012" w:tentative="1">
      <w:start w:val="1"/>
      <w:numFmt w:val="lowerLetter"/>
      <w:lvlText w:val="%2."/>
      <w:lvlJc w:val="left"/>
      <w:pPr>
        <w:ind w:left="2274" w:hanging="360"/>
      </w:pPr>
    </w:lvl>
    <w:lvl w:ilvl="2" w:tplc="E376C326" w:tentative="1">
      <w:start w:val="1"/>
      <w:numFmt w:val="lowerRoman"/>
      <w:lvlText w:val="%3."/>
      <w:lvlJc w:val="right"/>
      <w:pPr>
        <w:ind w:left="2994" w:hanging="180"/>
      </w:pPr>
    </w:lvl>
    <w:lvl w:ilvl="3" w:tplc="3C2A797C" w:tentative="1">
      <w:start w:val="1"/>
      <w:numFmt w:val="decimal"/>
      <w:lvlText w:val="%4."/>
      <w:lvlJc w:val="left"/>
      <w:pPr>
        <w:ind w:left="3714" w:hanging="360"/>
      </w:pPr>
    </w:lvl>
    <w:lvl w:ilvl="4" w:tplc="1F123986" w:tentative="1">
      <w:start w:val="1"/>
      <w:numFmt w:val="lowerLetter"/>
      <w:lvlText w:val="%5."/>
      <w:lvlJc w:val="left"/>
      <w:pPr>
        <w:ind w:left="4434" w:hanging="360"/>
      </w:pPr>
    </w:lvl>
    <w:lvl w:ilvl="5" w:tplc="360CFA78" w:tentative="1">
      <w:start w:val="1"/>
      <w:numFmt w:val="lowerRoman"/>
      <w:lvlText w:val="%6."/>
      <w:lvlJc w:val="right"/>
      <w:pPr>
        <w:ind w:left="5154" w:hanging="180"/>
      </w:pPr>
    </w:lvl>
    <w:lvl w:ilvl="6" w:tplc="8FAAE7AC" w:tentative="1">
      <w:start w:val="1"/>
      <w:numFmt w:val="decimal"/>
      <w:lvlText w:val="%7."/>
      <w:lvlJc w:val="left"/>
      <w:pPr>
        <w:ind w:left="5874" w:hanging="360"/>
      </w:pPr>
    </w:lvl>
    <w:lvl w:ilvl="7" w:tplc="780A9E04" w:tentative="1">
      <w:start w:val="1"/>
      <w:numFmt w:val="lowerLetter"/>
      <w:lvlText w:val="%8."/>
      <w:lvlJc w:val="left"/>
      <w:pPr>
        <w:ind w:left="6594" w:hanging="360"/>
      </w:pPr>
    </w:lvl>
    <w:lvl w:ilvl="8" w:tplc="8472B35E" w:tentative="1">
      <w:start w:val="1"/>
      <w:numFmt w:val="lowerRoman"/>
      <w:lvlText w:val="%9."/>
      <w:lvlJc w:val="right"/>
      <w:pPr>
        <w:ind w:left="7314" w:hanging="180"/>
      </w:pPr>
    </w:lvl>
  </w:abstractNum>
  <w:abstractNum w:abstractNumId="14" w15:restartNumberingAfterBreak="0">
    <w:nsid w:val="4E403A62"/>
    <w:multiLevelType w:val="hybridMultilevel"/>
    <w:tmpl w:val="92847986"/>
    <w:lvl w:ilvl="0" w:tplc="6C7C2BA8">
      <w:start w:val="1"/>
      <w:numFmt w:val="bullet"/>
      <w:lvlText w:val=""/>
      <w:lvlJc w:val="left"/>
      <w:pPr>
        <w:ind w:left="2864" w:hanging="360"/>
      </w:pPr>
      <w:rPr>
        <w:rFonts w:ascii="Symbol" w:hAnsi="Symbol" w:hint="default"/>
      </w:rPr>
    </w:lvl>
    <w:lvl w:ilvl="1" w:tplc="1D826DCC" w:tentative="1">
      <w:start w:val="1"/>
      <w:numFmt w:val="bullet"/>
      <w:lvlText w:val="o"/>
      <w:lvlJc w:val="left"/>
      <w:pPr>
        <w:ind w:left="3584" w:hanging="360"/>
      </w:pPr>
      <w:rPr>
        <w:rFonts w:ascii="Courier New" w:hAnsi="Courier New" w:cs="Courier New" w:hint="default"/>
      </w:rPr>
    </w:lvl>
    <w:lvl w:ilvl="2" w:tplc="8326CB06" w:tentative="1">
      <w:start w:val="1"/>
      <w:numFmt w:val="bullet"/>
      <w:lvlText w:val=""/>
      <w:lvlJc w:val="left"/>
      <w:pPr>
        <w:ind w:left="4304" w:hanging="360"/>
      </w:pPr>
      <w:rPr>
        <w:rFonts w:ascii="Wingdings" w:hAnsi="Wingdings" w:hint="default"/>
      </w:rPr>
    </w:lvl>
    <w:lvl w:ilvl="3" w:tplc="18CCAEBE" w:tentative="1">
      <w:start w:val="1"/>
      <w:numFmt w:val="bullet"/>
      <w:lvlText w:val=""/>
      <w:lvlJc w:val="left"/>
      <w:pPr>
        <w:ind w:left="5024" w:hanging="360"/>
      </w:pPr>
      <w:rPr>
        <w:rFonts w:ascii="Symbol" w:hAnsi="Symbol" w:hint="default"/>
      </w:rPr>
    </w:lvl>
    <w:lvl w:ilvl="4" w:tplc="54AA6004" w:tentative="1">
      <w:start w:val="1"/>
      <w:numFmt w:val="bullet"/>
      <w:lvlText w:val="o"/>
      <w:lvlJc w:val="left"/>
      <w:pPr>
        <w:ind w:left="5744" w:hanging="360"/>
      </w:pPr>
      <w:rPr>
        <w:rFonts w:ascii="Courier New" w:hAnsi="Courier New" w:cs="Courier New" w:hint="default"/>
      </w:rPr>
    </w:lvl>
    <w:lvl w:ilvl="5" w:tplc="E5F8F5EE" w:tentative="1">
      <w:start w:val="1"/>
      <w:numFmt w:val="bullet"/>
      <w:lvlText w:val=""/>
      <w:lvlJc w:val="left"/>
      <w:pPr>
        <w:ind w:left="6464" w:hanging="360"/>
      </w:pPr>
      <w:rPr>
        <w:rFonts w:ascii="Wingdings" w:hAnsi="Wingdings" w:hint="default"/>
      </w:rPr>
    </w:lvl>
    <w:lvl w:ilvl="6" w:tplc="613EF7B6" w:tentative="1">
      <w:start w:val="1"/>
      <w:numFmt w:val="bullet"/>
      <w:lvlText w:val=""/>
      <w:lvlJc w:val="left"/>
      <w:pPr>
        <w:ind w:left="7184" w:hanging="360"/>
      </w:pPr>
      <w:rPr>
        <w:rFonts w:ascii="Symbol" w:hAnsi="Symbol" w:hint="default"/>
      </w:rPr>
    </w:lvl>
    <w:lvl w:ilvl="7" w:tplc="C6486A7C" w:tentative="1">
      <w:start w:val="1"/>
      <w:numFmt w:val="bullet"/>
      <w:lvlText w:val="o"/>
      <w:lvlJc w:val="left"/>
      <w:pPr>
        <w:ind w:left="7904" w:hanging="360"/>
      </w:pPr>
      <w:rPr>
        <w:rFonts w:ascii="Courier New" w:hAnsi="Courier New" w:cs="Courier New" w:hint="default"/>
      </w:rPr>
    </w:lvl>
    <w:lvl w:ilvl="8" w:tplc="9B3600DA" w:tentative="1">
      <w:start w:val="1"/>
      <w:numFmt w:val="bullet"/>
      <w:lvlText w:val=""/>
      <w:lvlJc w:val="left"/>
      <w:pPr>
        <w:ind w:left="8624" w:hanging="360"/>
      </w:pPr>
      <w:rPr>
        <w:rFonts w:ascii="Wingdings" w:hAnsi="Wingdings" w:hint="default"/>
      </w:rPr>
    </w:lvl>
  </w:abstractNum>
  <w:abstractNum w:abstractNumId="15" w15:restartNumberingAfterBreak="0">
    <w:nsid w:val="501D278E"/>
    <w:multiLevelType w:val="hybridMultilevel"/>
    <w:tmpl w:val="6C7C5950"/>
    <w:lvl w:ilvl="0" w:tplc="AFAA7FE4">
      <w:start w:val="1"/>
      <w:numFmt w:val="lowerLetter"/>
      <w:lvlText w:val="%1)"/>
      <w:lvlJc w:val="left"/>
      <w:pPr>
        <w:ind w:left="2160" w:hanging="360"/>
      </w:pPr>
    </w:lvl>
    <w:lvl w:ilvl="1" w:tplc="E3E46622" w:tentative="1">
      <w:start w:val="1"/>
      <w:numFmt w:val="lowerLetter"/>
      <w:lvlText w:val="%2."/>
      <w:lvlJc w:val="left"/>
      <w:pPr>
        <w:ind w:left="2880" w:hanging="360"/>
      </w:pPr>
    </w:lvl>
    <w:lvl w:ilvl="2" w:tplc="AA32BD0E" w:tentative="1">
      <w:start w:val="1"/>
      <w:numFmt w:val="lowerRoman"/>
      <w:lvlText w:val="%3."/>
      <w:lvlJc w:val="right"/>
      <w:pPr>
        <w:ind w:left="3600" w:hanging="180"/>
      </w:pPr>
    </w:lvl>
    <w:lvl w:ilvl="3" w:tplc="4FB8A43C" w:tentative="1">
      <w:start w:val="1"/>
      <w:numFmt w:val="decimal"/>
      <w:lvlText w:val="%4."/>
      <w:lvlJc w:val="left"/>
      <w:pPr>
        <w:ind w:left="4320" w:hanging="360"/>
      </w:pPr>
    </w:lvl>
    <w:lvl w:ilvl="4" w:tplc="0D52832C" w:tentative="1">
      <w:start w:val="1"/>
      <w:numFmt w:val="lowerLetter"/>
      <w:lvlText w:val="%5."/>
      <w:lvlJc w:val="left"/>
      <w:pPr>
        <w:ind w:left="5040" w:hanging="360"/>
      </w:pPr>
    </w:lvl>
    <w:lvl w:ilvl="5" w:tplc="9E6C2636" w:tentative="1">
      <w:start w:val="1"/>
      <w:numFmt w:val="lowerRoman"/>
      <w:lvlText w:val="%6."/>
      <w:lvlJc w:val="right"/>
      <w:pPr>
        <w:ind w:left="5760" w:hanging="180"/>
      </w:pPr>
    </w:lvl>
    <w:lvl w:ilvl="6" w:tplc="2E0CF5AC" w:tentative="1">
      <w:start w:val="1"/>
      <w:numFmt w:val="decimal"/>
      <w:lvlText w:val="%7."/>
      <w:lvlJc w:val="left"/>
      <w:pPr>
        <w:ind w:left="6480" w:hanging="360"/>
      </w:pPr>
    </w:lvl>
    <w:lvl w:ilvl="7" w:tplc="748EE5D2" w:tentative="1">
      <w:start w:val="1"/>
      <w:numFmt w:val="lowerLetter"/>
      <w:lvlText w:val="%8."/>
      <w:lvlJc w:val="left"/>
      <w:pPr>
        <w:ind w:left="7200" w:hanging="360"/>
      </w:pPr>
    </w:lvl>
    <w:lvl w:ilvl="8" w:tplc="6F22D900" w:tentative="1">
      <w:start w:val="1"/>
      <w:numFmt w:val="lowerRoman"/>
      <w:lvlText w:val="%9."/>
      <w:lvlJc w:val="right"/>
      <w:pPr>
        <w:ind w:left="7920" w:hanging="180"/>
      </w:pPr>
    </w:lvl>
  </w:abstractNum>
  <w:abstractNum w:abstractNumId="16" w15:restartNumberingAfterBreak="0">
    <w:nsid w:val="62842D38"/>
    <w:multiLevelType w:val="hybridMultilevel"/>
    <w:tmpl w:val="0FEC5484"/>
    <w:lvl w:ilvl="0" w:tplc="E834C5C4">
      <w:start w:val="1"/>
      <w:numFmt w:val="bullet"/>
      <w:lvlText w:val=""/>
      <w:lvlJc w:val="left"/>
      <w:pPr>
        <w:ind w:left="2216" w:hanging="360"/>
      </w:pPr>
      <w:rPr>
        <w:rFonts w:ascii="Symbol" w:hAnsi="Symbol" w:hint="default"/>
      </w:rPr>
    </w:lvl>
    <w:lvl w:ilvl="1" w:tplc="6F4061A2">
      <w:start w:val="1"/>
      <w:numFmt w:val="bullet"/>
      <w:lvlText w:val="o"/>
      <w:lvlJc w:val="left"/>
      <w:pPr>
        <w:ind w:left="2936" w:hanging="360"/>
      </w:pPr>
      <w:rPr>
        <w:rFonts w:ascii="Courier New" w:hAnsi="Courier New" w:cs="Courier New" w:hint="default"/>
      </w:rPr>
    </w:lvl>
    <w:lvl w:ilvl="2" w:tplc="F57A044A">
      <w:start w:val="1"/>
      <w:numFmt w:val="bullet"/>
      <w:lvlText w:val=""/>
      <w:lvlJc w:val="left"/>
      <w:pPr>
        <w:ind w:left="3656" w:hanging="360"/>
      </w:pPr>
      <w:rPr>
        <w:rFonts w:ascii="Wingdings" w:hAnsi="Wingdings" w:hint="default"/>
      </w:rPr>
    </w:lvl>
    <w:lvl w:ilvl="3" w:tplc="D55A9C2E" w:tentative="1">
      <w:start w:val="1"/>
      <w:numFmt w:val="bullet"/>
      <w:lvlText w:val=""/>
      <w:lvlJc w:val="left"/>
      <w:pPr>
        <w:ind w:left="4376" w:hanging="360"/>
      </w:pPr>
      <w:rPr>
        <w:rFonts w:ascii="Symbol" w:hAnsi="Symbol" w:hint="default"/>
      </w:rPr>
    </w:lvl>
    <w:lvl w:ilvl="4" w:tplc="304C4398" w:tentative="1">
      <w:start w:val="1"/>
      <w:numFmt w:val="bullet"/>
      <w:lvlText w:val="o"/>
      <w:lvlJc w:val="left"/>
      <w:pPr>
        <w:ind w:left="5096" w:hanging="360"/>
      </w:pPr>
      <w:rPr>
        <w:rFonts w:ascii="Courier New" w:hAnsi="Courier New" w:cs="Courier New" w:hint="default"/>
      </w:rPr>
    </w:lvl>
    <w:lvl w:ilvl="5" w:tplc="9174ABE8" w:tentative="1">
      <w:start w:val="1"/>
      <w:numFmt w:val="bullet"/>
      <w:lvlText w:val=""/>
      <w:lvlJc w:val="left"/>
      <w:pPr>
        <w:ind w:left="5816" w:hanging="360"/>
      </w:pPr>
      <w:rPr>
        <w:rFonts w:ascii="Wingdings" w:hAnsi="Wingdings" w:hint="default"/>
      </w:rPr>
    </w:lvl>
    <w:lvl w:ilvl="6" w:tplc="673E4FE2" w:tentative="1">
      <w:start w:val="1"/>
      <w:numFmt w:val="bullet"/>
      <w:lvlText w:val=""/>
      <w:lvlJc w:val="left"/>
      <w:pPr>
        <w:ind w:left="6536" w:hanging="360"/>
      </w:pPr>
      <w:rPr>
        <w:rFonts w:ascii="Symbol" w:hAnsi="Symbol" w:hint="default"/>
      </w:rPr>
    </w:lvl>
    <w:lvl w:ilvl="7" w:tplc="EABA93A0" w:tentative="1">
      <w:start w:val="1"/>
      <w:numFmt w:val="bullet"/>
      <w:lvlText w:val="o"/>
      <w:lvlJc w:val="left"/>
      <w:pPr>
        <w:ind w:left="7256" w:hanging="360"/>
      </w:pPr>
      <w:rPr>
        <w:rFonts w:ascii="Courier New" w:hAnsi="Courier New" w:cs="Courier New" w:hint="default"/>
      </w:rPr>
    </w:lvl>
    <w:lvl w:ilvl="8" w:tplc="D854CB64" w:tentative="1">
      <w:start w:val="1"/>
      <w:numFmt w:val="bullet"/>
      <w:lvlText w:val=""/>
      <w:lvlJc w:val="left"/>
      <w:pPr>
        <w:ind w:left="7976" w:hanging="360"/>
      </w:pPr>
      <w:rPr>
        <w:rFonts w:ascii="Wingdings" w:hAnsi="Wingdings" w:hint="default"/>
      </w:rPr>
    </w:lvl>
  </w:abstractNum>
  <w:abstractNum w:abstractNumId="17" w15:restartNumberingAfterBreak="0">
    <w:nsid w:val="6CBA7763"/>
    <w:multiLevelType w:val="hybridMultilevel"/>
    <w:tmpl w:val="EC4A61EC"/>
    <w:lvl w:ilvl="0" w:tplc="0FCECD42">
      <w:start w:val="1"/>
      <w:numFmt w:val="lowerLetter"/>
      <w:lvlText w:val="(%1)"/>
      <w:lvlJc w:val="left"/>
      <w:pPr>
        <w:ind w:left="2504" w:hanging="360"/>
      </w:pPr>
      <w:rPr>
        <w:rFonts w:hint="default"/>
      </w:rPr>
    </w:lvl>
    <w:lvl w:ilvl="1" w:tplc="DD60334C" w:tentative="1">
      <w:start w:val="1"/>
      <w:numFmt w:val="lowerLetter"/>
      <w:lvlText w:val="%2."/>
      <w:lvlJc w:val="left"/>
      <w:pPr>
        <w:ind w:left="3224" w:hanging="360"/>
      </w:pPr>
    </w:lvl>
    <w:lvl w:ilvl="2" w:tplc="4C4A0596" w:tentative="1">
      <w:start w:val="1"/>
      <w:numFmt w:val="lowerRoman"/>
      <w:lvlText w:val="%3."/>
      <w:lvlJc w:val="right"/>
      <w:pPr>
        <w:ind w:left="3944" w:hanging="180"/>
      </w:pPr>
    </w:lvl>
    <w:lvl w:ilvl="3" w:tplc="C424386E" w:tentative="1">
      <w:start w:val="1"/>
      <w:numFmt w:val="decimal"/>
      <w:lvlText w:val="%4."/>
      <w:lvlJc w:val="left"/>
      <w:pPr>
        <w:ind w:left="4664" w:hanging="360"/>
      </w:pPr>
    </w:lvl>
    <w:lvl w:ilvl="4" w:tplc="2DE41322" w:tentative="1">
      <w:start w:val="1"/>
      <w:numFmt w:val="lowerLetter"/>
      <w:lvlText w:val="%5."/>
      <w:lvlJc w:val="left"/>
      <w:pPr>
        <w:ind w:left="5384" w:hanging="360"/>
      </w:pPr>
    </w:lvl>
    <w:lvl w:ilvl="5" w:tplc="741A68E4" w:tentative="1">
      <w:start w:val="1"/>
      <w:numFmt w:val="lowerRoman"/>
      <w:lvlText w:val="%6."/>
      <w:lvlJc w:val="right"/>
      <w:pPr>
        <w:ind w:left="6104" w:hanging="180"/>
      </w:pPr>
    </w:lvl>
    <w:lvl w:ilvl="6" w:tplc="8CC2699E" w:tentative="1">
      <w:start w:val="1"/>
      <w:numFmt w:val="decimal"/>
      <w:lvlText w:val="%7."/>
      <w:lvlJc w:val="left"/>
      <w:pPr>
        <w:ind w:left="6824" w:hanging="360"/>
      </w:pPr>
    </w:lvl>
    <w:lvl w:ilvl="7" w:tplc="2876951A" w:tentative="1">
      <w:start w:val="1"/>
      <w:numFmt w:val="lowerLetter"/>
      <w:lvlText w:val="%8."/>
      <w:lvlJc w:val="left"/>
      <w:pPr>
        <w:ind w:left="7544" w:hanging="360"/>
      </w:pPr>
    </w:lvl>
    <w:lvl w:ilvl="8" w:tplc="B28A02E2" w:tentative="1">
      <w:start w:val="1"/>
      <w:numFmt w:val="lowerRoman"/>
      <w:lvlText w:val="%9."/>
      <w:lvlJc w:val="right"/>
      <w:pPr>
        <w:ind w:left="8264" w:hanging="180"/>
      </w:pPr>
    </w:lvl>
  </w:abstractNum>
  <w:abstractNum w:abstractNumId="18" w15:restartNumberingAfterBreak="0">
    <w:nsid w:val="755F1B8B"/>
    <w:multiLevelType w:val="multilevel"/>
    <w:tmpl w:val="D9B69556"/>
    <w:lvl w:ilvl="0">
      <w:start w:val="1"/>
      <w:numFmt w:val="upperLetter"/>
      <w:lvlText w:val="%1"/>
      <w:lvlJc w:val="left"/>
      <w:pPr>
        <w:ind w:left="360" w:hanging="360"/>
      </w:pPr>
      <w:rPr>
        <w:rFonts w:hint="default"/>
        <w:b/>
      </w:rPr>
    </w:lvl>
    <w:lvl w:ilvl="1">
      <w:start w:val="1"/>
      <w:numFmt w:val="decimal"/>
      <w:lvlText w:val="%1.%2"/>
      <w:lvlJc w:val="left"/>
      <w:pPr>
        <w:ind w:left="1021" w:hanging="595"/>
      </w:pPr>
      <w:rPr>
        <w:rFonts w:hint="default"/>
        <w:b w:val="0"/>
        <w:i w:val="0"/>
        <w:sz w:val="20"/>
        <w:szCs w:val="20"/>
      </w:rPr>
    </w:lvl>
    <w:lvl w:ilvl="2">
      <w:start w:val="1"/>
      <w:numFmt w:val="bullet"/>
      <w:lvlText w:val=""/>
      <w:lvlJc w:val="left"/>
      <w:pPr>
        <w:ind w:left="2144" w:hanging="584"/>
      </w:pPr>
      <w:rPr>
        <w:rFonts w:ascii="Wingdings" w:hAnsi="Wingdings" w:hint="default"/>
      </w:rPr>
    </w:lvl>
    <w:lvl w:ilvl="3">
      <w:start w:val="1"/>
      <w:numFmt w:val="bullet"/>
      <w:lvlText w:val=""/>
      <w:lvlJc w:val="left"/>
      <w:pPr>
        <w:ind w:left="1728" w:hanging="648"/>
      </w:pPr>
      <w:rPr>
        <w:rFonts w:ascii="Wingdings" w:hAnsi="Wingding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9CB42D5"/>
    <w:multiLevelType w:val="multilevel"/>
    <w:tmpl w:val="EF0A04A2"/>
    <w:lvl w:ilvl="0">
      <w:start w:val="1"/>
      <w:numFmt w:val="upperLetter"/>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lowerRoman"/>
      <w:pStyle w:val="L4"/>
      <w:lvlText w:val="(%6)"/>
      <w:lvlJc w:val="left"/>
      <w:pPr>
        <w:tabs>
          <w:tab w:val="num" w:pos="2421"/>
        </w:tabs>
        <w:ind w:left="2268" w:hanging="567"/>
      </w:pPr>
      <w:rPr>
        <w:rFonts w:hint="default"/>
      </w:rPr>
    </w:lvl>
    <w:lvl w:ilvl="6">
      <w:start w:val="1"/>
      <w:numFmt w:val="decimal"/>
      <w:lvlText w:val="(%7)"/>
      <w:lvlJc w:val="left"/>
      <w:pPr>
        <w:tabs>
          <w:tab w:val="num" w:pos="2835"/>
        </w:tabs>
        <w:ind w:left="2835"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right"/>
      <w:pPr>
        <w:tabs>
          <w:tab w:val="num" w:pos="3969"/>
        </w:tabs>
        <w:ind w:left="3969" w:hanging="567"/>
      </w:pPr>
      <w:rPr>
        <w:rFonts w:hint="default"/>
      </w:rPr>
    </w:lvl>
  </w:abstractNum>
  <w:abstractNum w:abstractNumId="20" w15:restartNumberingAfterBreak="0">
    <w:nsid w:val="7B7919C3"/>
    <w:multiLevelType w:val="hybridMultilevel"/>
    <w:tmpl w:val="292CFB1A"/>
    <w:lvl w:ilvl="0" w:tplc="374CD53A">
      <w:start w:val="1"/>
      <w:numFmt w:val="bullet"/>
      <w:lvlText w:val=""/>
      <w:lvlJc w:val="left"/>
      <w:pPr>
        <w:ind w:left="2160" w:hanging="360"/>
      </w:pPr>
      <w:rPr>
        <w:rFonts w:ascii="Symbol" w:hAnsi="Symbol" w:hint="default"/>
      </w:rPr>
    </w:lvl>
    <w:lvl w:ilvl="1" w:tplc="C48EEEB4" w:tentative="1">
      <w:start w:val="1"/>
      <w:numFmt w:val="bullet"/>
      <w:lvlText w:val="o"/>
      <w:lvlJc w:val="left"/>
      <w:pPr>
        <w:ind w:left="2880" w:hanging="360"/>
      </w:pPr>
      <w:rPr>
        <w:rFonts w:ascii="Courier New" w:hAnsi="Courier New" w:cs="Courier New" w:hint="default"/>
      </w:rPr>
    </w:lvl>
    <w:lvl w:ilvl="2" w:tplc="1BECA9D0" w:tentative="1">
      <w:start w:val="1"/>
      <w:numFmt w:val="bullet"/>
      <w:lvlText w:val=""/>
      <w:lvlJc w:val="left"/>
      <w:pPr>
        <w:ind w:left="3600" w:hanging="360"/>
      </w:pPr>
      <w:rPr>
        <w:rFonts w:ascii="Wingdings" w:hAnsi="Wingdings" w:hint="default"/>
      </w:rPr>
    </w:lvl>
    <w:lvl w:ilvl="3" w:tplc="28C42F9A" w:tentative="1">
      <w:start w:val="1"/>
      <w:numFmt w:val="bullet"/>
      <w:lvlText w:val=""/>
      <w:lvlJc w:val="left"/>
      <w:pPr>
        <w:ind w:left="4320" w:hanging="360"/>
      </w:pPr>
      <w:rPr>
        <w:rFonts w:ascii="Symbol" w:hAnsi="Symbol" w:hint="default"/>
      </w:rPr>
    </w:lvl>
    <w:lvl w:ilvl="4" w:tplc="A9FEECA4" w:tentative="1">
      <w:start w:val="1"/>
      <w:numFmt w:val="bullet"/>
      <w:lvlText w:val="o"/>
      <w:lvlJc w:val="left"/>
      <w:pPr>
        <w:ind w:left="5040" w:hanging="360"/>
      </w:pPr>
      <w:rPr>
        <w:rFonts w:ascii="Courier New" w:hAnsi="Courier New" w:cs="Courier New" w:hint="default"/>
      </w:rPr>
    </w:lvl>
    <w:lvl w:ilvl="5" w:tplc="0776A7DA" w:tentative="1">
      <w:start w:val="1"/>
      <w:numFmt w:val="bullet"/>
      <w:lvlText w:val=""/>
      <w:lvlJc w:val="left"/>
      <w:pPr>
        <w:ind w:left="5760" w:hanging="360"/>
      </w:pPr>
      <w:rPr>
        <w:rFonts w:ascii="Wingdings" w:hAnsi="Wingdings" w:hint="default"/>
      </w:rPr>
    </w:lvl>
    <w:lvl w:ilvl="6" w:tplc="C59C638A" w:tentative="1">
      <w:start w:val="1"/>
      <w:numFmt w:val="bullet"/>
      <w:lvlText w:val=""/>
      <w:lvlJc w:val="left"/>
      <w:pPr>
        <w:ind w:left="6480" w:hanging="360"/>
      </w:pPr>
      <w:rPr>
        <w:rFonts w:ascii="Symbol" w:hAnsi="Symbol" w:hint="default"/>
      </w:rPr>
    </w:lvl>
    <w:lvl w:ilvl="7" w:tplc="00F61EFA" w:tentative="1">
      <w:start w:val="1"/>
      <w:numFmt w:val="bullet"/>
      <w:lvlText w:val="o"/>
      <w:lvlJc w:val="left"/>
      <w:pPr>
        <w:ind w:left="7200" w:hanging="360"/>
      </w:pPr>
      <w:rPr>
        <w:rFonts w:ascii="Courier New" w:hAnsi="Courier New" w:cs="Courier New" w:hint="default"/>
      </w:rPr>
    </w:lvl>
    <w:lvl w:ilvl="8" w:tplc="B16ADB6C" w:tentative="1">
      <w:start w:val="1"/>
      <w:numFmt w:val="bullet"/>
      <w:lvlText w:val=""/>
      <w:lvlJc w:val="left"/>
      <w:pPr>
        <w:ind w:left="7920" w:hanging="360"/>
      </w:pPr>
      <w:rPr>
        <w:rFonts w:ascii="Wingdings" w:hAnsi="Wingdings" w:hint="default"/>
      </w:rPr>
    </w:lvl>
  </w:abstractNum>
  <w:num w:numId="1" w16cid:durableId="1469132442">
    <w:abstractNumId w:val="2"/>
  </w:num>
  <w:num w:numId="2" w16cid:durableId="2098937378">
    <w:abstractNumId w:val="8"/>
  </w:num>
  <w:num w:numId="3" w16cid:durableId="1597979325">
    <w:abstractNumId w:val="19"/>
  </w:num>
  <w:num w:numId="4" w16cid:durableId="77364892">
    <w:abstractNumId w:val="11"/>
  </w:num>
  <w:num w:numId="5" w16cid:durableId="972561650">
    <w:abstractNumId w:val="16"/>
  </w:num>
  <w:num w:numId="6" w16cid:durableId="2051227542">
    <w:abstractNumId w:val="20"/>
  </w:num>
  <w:num w:numId="7" w16cid:durableId="1704480747">
    <w:abstractNumId w:val="1"/>
  </w:num>
  <w:num w:numId="8" w16cid:durableId="1945573972">
    <w:abstractNumId w:val="2"/>
  </w:num>
  <w:num w:numId="9" w16cid:durableId="1989552774">
    <w:abstractNumId w:val="2"/>
  </w:num>
  <w:num w:numId="10" w16cid:durableId="1911499981">
    <w:abstractNumId w:val="2"/>
  </w:num>
  <w:num w:numId="11" w16cid:durableId="1847401361">
    <w:abstractNumId w:val="2"/>
  </w:num>
  <w:num w:numId="12" w16cid:durableId="1694649163">
    <w:abstractNumId w:val="2"/>
  </w:num>
  <w:num w:numId="13" w16cid:durableId="197789034">
    <w:abstractNumId w:val="2"/>
  </w:num>
  <w:num w:numId="14" w16cid:durableId="557860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2710520">
    <w:abstractNumId w:val="2"/>
  </w:num>
  <w:num w:numId="16" w16cid:durableId="1390152287">
    <w:abstractNumId w:val="18"/>
  </w:num>
  <w:num w:numId="17" w16cid:durableId="1470711459">
    <w:abstractNumId w:val="12"/>
  </w:num>
  <w:num w:numId="18" w16cid:durableId="1592929966">
    <w:abstractNumId w:val="8"/>
  </w:num>
  <w:num w:numId="19" w16cid:durableId="730230419">
    <w:abstractNumId w:val="8"/>
  </w:num>
  <w:num w:numId="20" w16cid:durableId="1756852500">
    <w:abstractNumId w:val="2"/>
  </w:num>
  <w:num w:numId="21" w16cid:durableId="2083596746">
    <w:abstractNumId w:val="14"/>
  </w:num>
  <w:num w:numId="22" w16cid:durableId="1633559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3794124">
    <w:abstractNumId w:val="2"/>
  </w:num>
  <w:num w:numId="24" w16cid:durableId="436416013">
    <w:abstractNumId w:val="6"/>
  </w:num>
  <w:num w:numId="25" w16cid:durableId="17569032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2381725">
    <w:abstractNumId w:val="13"/>
  </w:num>
  <w:num w:numId="27" w16cid:durableId="1648821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0537807">
    <w:abstractNumId w:val="10"/>
  </w:num>
  <w:num w:numId="29" w16cid:durableId="1629044698">
    <w:abstractNumId w:val="17"/>
  </w:num>
  <w:num w:numId="30" w16cid:durableId="454494492">
    <w:abstractNumId w:val="9"/>
  </w:num>
  <w:num w:numId="31" w16cid:durableId="295382469">
    <w:abstractNumId w:val="2"/>
  </w:num>
  <w:num w:numId="32" w16cid:durableId="1029985172">
    <w:abstractNumId w:val="3"/>
  </w:num>
  <w:num w:numId="33" w16cid:durableId="1960799059">
    <w:abstractNumId w:val="7"/>
  </w:num>
  <w:num w:numId="34" w16cid:durableId="1774670349">
    <w:abstractNumId w:val="0"/>
  </w:num>
  <w:num w:numId="35" w16cid:durableId="119032588">
    <w:abstractNumId w:val="5"/>
  </w:num>
  <w:num w:numId="36" w16cid:durableId="2007391547">
    <w:abstractNumId w:val="15"/>
  </w:num>
  <w:num w:numId="37" w16cid:durableId="1478573113">
    <w:abstractNumId w:val="4"/>
  </w:num>
  <w:num w:numId="38" w16cid:durableId="1409691571">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591"/>
    <w:rsid w:val="0000060D"/>
    <w:rsid w:val="00000F7D"/>
    <w:rsid w:val="0000276C"/>
    <w:rsid w:val="0000283F"/>
    <w:rsid w:val="000029F6"/>
    <w:rsid w:val="00004ED0"/>
    <w:rsid w:val="0000748B"/>
    <w:rsid w:val="00010385"/>
    <w:rsid w:val="000134AF"/>
    <w:rsid w:val="00013C53"/>
    <w:rsid w:val="000179CA"/>
    <w:rsid w:val="0002102E"/>
    <w:rsid w:val="00023036"/>
    <w:rsid w:val="000235C8"/>
    <w:rsid w:val="00025641"/>
    <w:rsid w:val="000256DE"/>
    <w:rsid w:val="00025E15"/>
    <w:rsid w:val="00026824"/>
    <w:rsid w:val="0003230A"/>
    <w:rsid w:val="0003461B"/>
    <w:rsid w:val="0003539D"/>
    <w:rsid w:val="00035D9A"/>
    <w:rsid w:val="000379B0"/>
    <w:rsid w:val="00041456"/>
    <w:rsid w:val="00043676"/>
    <w:rsid w:val="00045015"/>
    <w:rsid w:val="000457FB"/>
    <w:rsid w:val="000473F8"/>
    <w:rsid w:val="00050389"/>
    <w:rsid w:val="00050611"/>
    <w:rsid w:val="00052164"/>
    <w:rsid w:val="00052387"/>
    <w:rsid w:val="00052F74"/>
    <w:rsid w:val="00053994"/>
    <w:rsid w:val="00055C23"/>
    <w:rsid w:val="00056EE8"/>
    <w:rsid w:val="00060C54"/>
    <w:rsid w:val="000629A2"/>
    <w:rsid w:val="000633CD"/>
    <w:rsid w:val="0006411C"/>
    <w:rsid w:val="00065538"/>
    <w:rsid w:val="00070977"/>
    <w:rsid w:val="000727F8"/>
    <w:rsid w:val="00074B95"/>
    <w:rsid w:val="00074D12"/>
    <w:rsid w:val="0007644C"/>
    <w:rsid w:val="00077588"/>
    <w:rsid w:val="00077ECC"/>
    <w:rsid w:val="000820FC"/>
    <w:rsid w:val="00082C7C"/>
    <w:rsid w:val="00083A47"/>
    <w:rsid w:val="0008561D"/>
    <w:rsid w:val="00086557"/>
    <w:rsid w:val="00087A5C"/>
    <w:rsid w:val="00090931"/>
    <w:rsid w:val="0009189C"/>
    <w:rsid w:val="0009328A"/>
    <w:rsid w:val="00094B6A"/>
    <w:rsid w:val="00094CF2"/>
    <w:rsid w:val="000A4036"/>
    <w:rsid w:val="000A4791"/>
    <w:rsid w:val="000A4832"/>
    <w:rsid w:val="000A695C"/>
    <w:rsid w:val="000B12FF"/>
    <w:rsid w:val="000B3218"/>
    <w:rsid w:val="000B442D"/>
    <w:rsid w:val="000B50DF"/>
    <w:rsid w:val="000B5EDC"/>
    <w:rsid w:val="000C24A2"/>
    <w:rsid w:val="000C418A"/>
    <w:rsid w:val="000C65A4"/>
    <w:rsid w:val="000D3923"/>
    <w:rsid w:val="000D466E"/>
    <w:rsid w:val="000D7D61"/>
    <w:rsid w:val="000D7FD1"/>
    <w:rsid w:val="000E066E"/>
    <w:rsid w:val="000E124E"/>
    <w:rsid w:val="000E1782"/>
    <w:rsid w:val="000E192E"/>
    <w:rsid w:val="000E41A2"/>
    <w:rsid w:val="000E47BC"/>
    <w:rsid w:val="000E6487"/>
    <w:rsid w:val="000F0D00"/>
    <w:rsid w:val="000F7A69"/>
    <w:rsid w:val="0010183B"/>
    <w:rsid w:val="00102876"/>
    <w:rsid w:val="00104522"/>
    <w:rsid w:val="00105313"/>
    <w:rsid w:val="001061FA"/>
    <w:rsid w:val="001063CE"/>
    <w:rsid w:val="00106CCD"/>
    <w:rsid w:val="00106EBC"/>
    <w:rsid w:val="001078A9"/>
    <w:rsid w:val="001105B8"/>
    <w:rsid w:val="00110E7A"/>
    <w:rsid w:val="00111C57"/>
    <w:rsid w:val="001139D9"/>
    <w:rsid w:val="00113CC8"/>
    <w:rsid w:val="00114DD3"/>
    <w:rsid w:val="001153F5"/>
    <w:rsid w:val="00116CB5"/>
    <w:rsid w:val="0011796F"/>
    <w:rsid w:val="00117C31"/>
    <w:rsid w:val="00120E9B"/>
    <w:rsid w:val="001220DF"/>
    <w:rsid w:val="00122B36"/>
    <w:rsid w:val="00124628"/>
    <w:rsid w:val="001247DC"/>
    <w:rsid w:val="001249A1"/>
    <w:rsid w:val="00126344"/>
    <w:rsid w:val="00126B46"/>
    <w:rsid w:val="00130E1A"/>
    <w:rsid w:val="001325F7"/>
    <w:rsid w:val="00133B57"/>
    <w:rsid w:val="00133C23"/>
    <w:rsid w:val="00134F61"/>
    <w:rsid w:val="00135065"/>
    <w:rsid w:val="00136BBC"/>
    <w:rsid w:val="00136FE5"/>
    <w:rsid w:val="001373C7"/>
    <w:rsid w:val="00140160"/>
    <w:rsid w:val="00140541"/>
    <w:rsid w:val="001408F3"/>
    <w:rsid w:val="001411D1"/>
    <w:rsid w:val="00147726"/>
    <w:rsid w:val="0015182D"/>
    <w:rsid w:val="00154574"/>
    <w:rsid w:val="0015753F"/>
    <w:rsid w:val="00157AC4"/>
    <w:rsid w:val="00160C8D"/>
    <w:rsid w:val="00160F1C"/>
    <w:rsid w:val="001610D1"/>
    <w:rsid w:val="00164496"/>
    <w:rsid w:val="00164C42"/>
    <w:rsid w:val="001661D8"/>
    <w:rsid w:val="001668C5"/>
    <w:rsid w:val="00166CA8"/>
    <w:rsid w:val="00171B6A"/>
    <w:rsid w:val="001727B3"/>
    <w:rsid w:val="001737A7"/>
    <w:rsid w:val="00173D75"/>
    <w:rsid w:val="0017537A"/>
    <w:rsid w:val="00175816"/>
    <w:rsid w:val="00176F18"/>
    <w:rsid w:val="001771B5"/>
    <w:rsid w:val="001833FF"/>
    <w:rsid w:val="00185D53"/>
    <w:rsid w:val="00187D49"/>
    <w:rsid w:val="00187D4D"/>
    <w:rsid w:val="00190192"/>
    <w:rsid w:val="001903D5"/>
    <w:rsid w:val="001908F9"/>
    <w:rsid w:val="00190C0F"/>
    <w:rsid w:val="001913AC"/>
    <w:rsid w:val="00191594"/>
    <w:rsid w:val="00191AA4"/>
    <w:rsid w:val="00193F9E"/>
    <w:rsid w:val="0019549C"/>
    <w:rsid w:val="0019556C"/>
    <w:rsid w:val="00197108"/>
    <w:rsid w:val="00197A20"/>
    <w:rsid w:val="001A0C81"/>
    <w:rsid w:val="001A1379"/>
    <w:rsid w:val="001A40DD"/>
    <w:rsid w:val="001A4951"/>
    <w:rsid w:val="001B2D4B"/>
    <w:rsid w:val="001B3D66"/>
    <w:rsid w:val="001B3F6D"/>
    <w:rsid w:val="001B44C6"/>
    <w:rsid w:val="001B5501"/>
    <w:rsid w:val="001B6B1A"/>
    <w:rsid w:val="001B7177"/>
    <w:rsid w:val="001C3A6E"/>
    <w:rsid w:val="001C7494"/>
    <w:rsid w:val="001D15A9"/>
    <w:rsid w:val="001D40F4"/>
    <w:rsid w:val="001D4839"/>
    <w:rsid w:val="001D49CF"/>
    <w:rsid w:val="001D565D"/>
    <w:rsid w:val="001D66EE"/>
    <w:rsid w:val="001E0A0F"/>
    <w:rsid w:val="001E1180"/>
    <w:rsid w:val="001E15F7"/>
    <w:rsid w:val="001E23F4"/>
    <w:rsid w:val="001E2BE8"/>
    <w:rsid w:val="001E4E28"/>
    <w:rsid w:val="001E5802"/>
    <w:rsid w:val="001F269C"/>
    <w:rsid w:val="001F3CF7"/>
    <w:rsid w:val="001F4979"/>
    <w:rsid w:val="001F7DEB"/>
    <w:rsid w:val="00200561"/>
    <w:rsid w:val="002015C5"/>
    <w:rsid w:val="00201722"/>
    <w:rsid w:val="0020244B"/>
    <w:rsid w:val="00203190"/>
    <w:rsid w:val="00203B94"/>
    <w:rsid w:val="002046FC"/>
    <w:rsid w:val="00205806"/>
    <w:rsid w:val="002064AB"/>
    <w:rsid w:val="002069A3"/>
    <w:rsid w:val="002117E8"/>
    <w:rsid w:val="00211C6C"/>
    <w:rsid w:val="00212A66"/>
    <w:rsid w:val="00213657"/>
    <w:rsid w:val="00213AAB"/>
    <w:rsid w:val="00213E93"/>
    <w:rsid w:val="00215CD8"/>
    <w:rsid w:val="00217483"/>
    <w:rsid w:val="00220208"/>
    <w:rsid w:val="002208C0"/>
    <w:rsid w:val="00221CCF"/>
    <w:rsid w:val="002226C7"/>
    <w:rsid w:val="00222842"/>
    <w:rsid w:val="00222C76"/>
    <w:rsid w:val="002232D6"/>
    <w:rsid w:val="00224BB7"/>
    <w:rsid w:val="00225483"/>
    <w:rsid w:val="00227021"/>
    <w:rsid w:val="00227762"/>
    <w:rsid w:val="00227EBB"/>
    <w:rsid w:val="00231B92"/>
    <w:rsid w:val="00231C6B"/>
    <w:rsid w:val="00232AD1"/>
    <w:rsid w:val="00233300"/>
    <w:rsid w:val="00233B4C"/>
    <w:rsid w:val="00235870"/>
    <w:rsid w:val="0023620F"/>
    <w:rsid w:val="002371DD"/>
    <w:rsid w:val="002424BA"/>
    <w:rsid w:val="00244038"/>
    <w:rsid w:val="002441B7"/>
    <w:rsid w:val="00246F0E"/>
    <w:rsid w:val="002509A3"/>
    <w:rsid w:val="002513E7"/>
    <w:rsid w:val="002527A0"/>
    <w:rsid w:val="00253C2C"/>
    <w:rsid w:val="00253CF9"/>
    <w:rsid w:val="0025465E"/>
    <w:rsid w:val="00254CBF"/>
    <w:rsid w:val="00255D8A"/>
    <w:rsid w:val="0026100B"/>
    <w:rsid w:val="00261CFB"/>
    <w:rsid w:val="00261F69"/>
    <w:rsid w:val="002623B5"/>
    <w:rsid w:val="00262874"/>
    <w:rsid w:val="00263611"/>
    <w:rsid w:val="002649B8"/>
    <w:rsid w:val="002655A7"/>
    <w:rsid w:val="00265EE4"/>
    <w:rsid w:val="00267DF4"/>
    <w:rsid w:val="002712B4"/>
    <w:rsid w:val="0027253F"/>
    <w:rsid w:val="00272617"/>
    <w:rsid w:val="002747DC"/>
    <w:rsid w:val="00276587"/>
    <w:rsid w:val="00280BC1"/>
    <w:rsid w:val="0028309E"/>
    <w:rsid w:val="002834DC"/>
    <w:rsid w:val="00283B5B"/>
    <w:rsid w:val="002849DA"/>
    <w:rsid w:val="00285C70"/>
    <w:rsid w:val="00285DB3"/>
    <w:rsid w:val="002869DC"/>
    <w:rsid w:val="002869FB"/>
    <w:rsid w:val="00290240"/>
    <w:rsid w:val="002936AE"/>
    <w:rsid w:val="002954E5"/>
    <w:rsid w:val="00297D02"/>
    <w:rsid w:val="002A038C"/>
    <w:rsid w:val="002A0C32"/>
    <w:rsid w:val="002A20CB"/>
    <w:rsid w:val="002A3C6E"/>
    <w:rsid w:val="002B02F5"/>
    <w:rsid w:val="002B0A9D"/>
    <w:rsid w:val="002B0DBE"/>
    <w:rsid w:val="002B104B"/>
    <w:rsid w:val="002B28A5"/>
    <w:rsid w:val="002B3FA7"/>
    <w:rsid w:val="002B5012"/>
    <w:rsid w:val="002B7432"/>
    <w:rsid w:val="002C0123"/>
    <w:rsid w:val="002C1F7F"/>
    <w:rsid w:val="002C2A95"/>
    <w:rsid w:val="002C3928"/>
    <w:rsid w:val="002C6836"/>
    <w:rsid w:val="002D1209"/>
    <w:rsid w:val="002D26A2"/>
    <w:rsid w:val="002D5BEF"/>
    <w:rsid w:val="002D6E6C"/>
    <w:rsid w:val="002D793A"/>
    <w:rsid w:val="002E2736"/>
    <w:rsid w:val="002E4A0D"/>
    <w:rsid w:val="002E56A3"/>
    <w:rsid w:val="002E697B"/>
    <w:rsid w:val="002F380B"/>
    <w:rsid w:val="002F49B5"/>
    <w:rsid w:val="002F6A8B"/>
    <w:rsid w:val="002F6E89"/>
    <w:rsid w:val="002F7FD9"/>
    <w:rsid w:val="0030017B"/>
    <w:rsid w:val="00304BAE"/>
    <w:rsid w:val="00304F92"/>
    <w:rsid w:val="00310AB8"/>
    <w:rsid w:val="00311968"/>
    <w:rsid w:val="00311BE0"/>
    <w:rsid w:val="003122F6"/>
    <w:rsid w:val="00312679"/>
    <w:rsid w:val="00313253"/>
    <w:rsid w:val="00313299"/>
    <w:rsid w:val="00315580"/>
    <w:rsid w:val="00315F23"/>
    <w:rsid w:val="00316F6F"/>
    <w:rsid w:val="00322852"/>
    <w:rsid w:val="0032395B"/>
    <w:rsid w:val="003240B8"/>
    <w:rsid w:val="00324167"/>
    <w:rsid w:val="00325D69"/>
    <w:rsid w:val="00326A69"/>
    <w:rsid w:val="003275CF"/>
    <w:rsid w:val="003279B5"/>
    <w:rsid w:val="003319E8"/>
    <w:rsid w:val="00331C2C"/>
    <w:rsid w:val="00331E2F"/>
    <w:rsid w:val="00334498"/>
    <w:rsid w:val="003346C0"/>
    <w:rsid w:val="00334F65"/>
    <w:rsid w:val="00335386"/>
    <w:rsid w:val="003354D9"/>
    <w:rsid w:val="003377BC"/>
    <w:rsid w:val="00337ACC"/>
    <w:rsid w:val="00343FFC"/>
    <w:rsid w:val="003452FC"/>
    <w:rsid w:val="003527EC"/>
    <w:rsid w:val="0035374D"/>
    <w:rsid w:val="00354CD6"/>
    <w:rsid w:val="00355258"/>
    <w:rsid w:val="0035552A"/>
    <w:rsid w:val="00355A50"/>
    <w:rsid w:val="00356E79"/>
    <w:rsid w:val="003605DE"/>
    <w:rsid w:val="00361BAB"/>
    <w:rsid w:val="003635E9"/>
    <w:rsid w:val="00363C47"/>
    <w:rsid w:val="00364B5A"/>
    <w:rsid w:val="00365962"/>
    <w:rsid w:val="00365D01"/>
    <w:rsid w:val="003702DB"/>
    <w:rsid w:val="0037035C"/>
    <w:rsid w:val="00370C16"/>
    <w:rsid w:val="003719B1"/>
    <w:rsid w:val="00372904"/>
    <w:rsid w:val="00372D80"/>
    <w:rsid w:val="00374D5B"/>
    <w:rsid w:val="00375B7D"/>
    <w:rsid w:val="00376624"/>
    <w:rsid w:val="00377511"/>
    <w:rsid w:val="00380353"/>
    <w:rsid w:val="00380747"/>
    <w:rsid w:val="003837D0"/>
    <w:rsid w:val="00384EE4"/>
    <w:rsid w:val="00387388"/>
    <w:rsid w:val="00387B35"/>
    <w:rsid w:val="003904C9"/>
    <w:rsid w:val="003907F9"/>
    <w:rsid w:val="00390961"/>
    <w:rsid w:val="00391C85"/>
    <w:rsid w:val="00392B74"/>
    <w:rsid w:val="00392C8E"/>
    <w:rsid w:val="00393A3D"/>
    <w:rsid w:val="0039470A"/>
    <w:rsid w:val="00397748"/>
    <w:rsid w:val="0039777C"/>
    <w:rsid w:val="00397D24"/>
    <w:rsid w:val="003A1B50"/>
    <w:rsid w:val="003A2D20"/>
    <w:rsid w:val="003A36BD"/>
    <w:rsid w:val="003A3F4D"/>
    <w:rsid w:val="003A651D"/>
    <w:rsid w:val="003A7C90"/>
    <w:rsid w:val="003A7F43"/>
    <w:rsid w:val="003B022B"/>
    <w:rsid w:val="003B1115"/>
    <w:rsid w:val="003B1C47"/>
    <w:rsid w:val="003B2B72"/>
    <w:rsid w:val="003B2C66"/>
    <w:rsid w:val="003B431A"/>
    <w:rsid w:val="003B5CE3"/>
    <w:rsid w:val="003B6584"/>
    <w:rsid w:val="003C0687"/>
    <w:rsid w:val="003C1882"/>
    <w:rsid w:val="003C3F98"/>
    <w:rsid w:val="003C4A73"/>
    <w:rsid w:val="003C6133"/>
    <w:rsid w:val="003D049F"/>
    <w:rsid w:val="003D21AE"/>
    <w:rsid w:val="003D2867"/>
    <w:rsid w:val="003D2961"/>
    <w:rsid w:val="003D2E9C"/>
    <w:rsid w:val="003D464C"/>
    <w:rsid w:val="003D466B"/>
    <w:rsid w:val="003D4F53"/>
    <w:rsid w:val="003D5DDD"/>
    <w:rsid w:val="003D5E5C"/>
    <w:rsid w:val="003E05B9"/>
    <w:rsid w:val="003E1DDD"/>
    <w:rsid w:val="003E321F"/>
    <w:rsid w:val="003E3539"/>
    <w:rsid w:val="003E5083"/>
    <w:rsid w:val="003E5CBE"/>
    <w:rsid w:val="003E5E56"/>
    <w:rsid w:val="003F0AE6"/>
    <w:rsid w:val="003F1CFC"/>
    <w:rsid w:val="003F2B21"/>
    <w:rsid w:val="003F2C5B"/>
    <w:rsid w:val="003F2E8E"/>
    <w:rsid w:val="003F321F"/>
    <w:rsid w:val="003F4A4E"/>
    <w:rsid w:val="003F4CDC"/>
    <w:rsid w:val="003F503B"/>
    <w:rsid w:val="003F5223"/>
    <w:rsid w:val="003F7210"/>
    <w:rsid w:val="003F739B"/>
    <w:rsid w:val="003F7E3F"/>
    <w:rsid w:val="004011C8"/>
    <w:rsid w:val="00401BCD"/>
    <w:rsid w:val="004035AF"/>
    <w:rsid w:val="00403F55"/>
    <w:rsid w:val="00403FAF"/>
    <w:rsid w:val="0040481B"/>
    <w:rsid w:val="00405F05"/>
    <w:rsid w:val="0041188A"/>
    <w:rsid w:val="004119AD"/>
    <w:rsid w:val="00412D92"/>
    <w:rsid w:val="004136A5"/>
    <w:rsid w:val="00414AE0"/>
    <w:rsid w:val="00415842"/>
    <w:rsid w:val="0041720D"/>
    <w:rsid w:val="004204A1"/>
    <w:rsid w:val="004216B6"/>
    <w:rsid w:val="00422AC8"/>
    <w:rsid w:val="00423D70"/>
    <w:rsid w:val="00424A98"/>
    <w:rsid w:val="00425A16"/>
    <w:rsid w:val="00425F89"/>
    <w:rsid w:val="00426672"/>
    <w:rsid w:val="00426D50"/>
    <w:rsid w:val="00430C93"/>
    <w:rsid w:val="00432B35"/>
    <w:rsid w:val="00432D7C"/>
    <w:rsid w:val="004340D1"/>
    <w:rsid w:val="00435398"/>
    <w:rsid w:val="00435B1F"/>
    <w:rsid w:val="00435B5E"/>
    <w:rsid w:val="0043664E"/>
    <w:rsid w:val="00440A0A"/>
    <w:rsid w:val="004421FF"/>
    <w:rsid w:val="00442672"/>
    <w:rsid w:val="0044306B"/>
    <w:rsid w:val="00445932"/>
    <w:rsid w:val="00445B97"/>
    <w:rsid w:val="00446C20"/>
    <w:rsid w:val="00456B02"/>
    <w:rsid w:val="004608A7"/>
    <w:rsid w:val="004657B3"/>
    <w:rsid w:val="00465B51"/>
    <w:rsid w:val="00466562"/>
    <w:rsid w:val="00470AEE"/>
    <w:rsid w:val="004725BD"/>
    <w:rsid w:val="00472629"/>
    <w:rsid w:val="004730EE"/>
    <w:rsid w:val="0047334B"/>
    <w:rsid w:val="00473A0E"/>
    <w:rsid w:val="0047693D"/>
    <w:rsid w:val="00477338"/>
    <w:rsid w:val="004779AD"/>
    <w:rsid w:val="00480A10"/>
    <w:rsid w:val="00482C8A"/>
    <w:rsid w:val="0048376B"/>
    <w:rsid w:val="00484208"/>
    <w:rsid w:val="00486690"/>
    <w:rsid w:val="00487D3B"/>
    <w:rsid w:val="00492809"/>
    <w:rsid w:val="00493595"/>
    <w:rsid w:val="00493F91"/>
    <w:rsid w:val="004956FC"/>
    <w:rsid w:val="00495814"/>
    <w:rsid w:val="00496195"/>
    <w:rsid w:val="004A2722"/>
    <w:rsid w:val="004A2D4F"/>
    <w:rsid w:val="004A32D3"/>
    <w:rsid w:val="004A566F"/>
    <w:rsid w:val="004B04EE"/>
    <w:rsid w:val="004B1256"/>
    <w:rsid w:val="004B20BB"/>
    <w:rsid w:val="004B36B0"/>
    <w:rsid w:val="004B3A06"/>
    <w:rsid w:val="004B4B04"/>
    <w:rsid w:val="004B51DC"/>
    <w:rsid w:val="004B6DC9"/>
    <w:rsid w:val="004C145F"/>
    <w:rsid w:val="004C1D5C"/>
    <w:rsid w:val="004C379E"/>
    <w:rsid w:val="004C38E5"/>
    <w:rsid w:val="004C40BF"/>
    <w:rsid w:val="004C54FA"/>
    <w:rsid w:val="004C550D"/>
    <w:rsid w:val="004C677D"/>
    <w:rsid w:val="004C7547"/>
    <w:rsid w:val="004D31EF"/>
    <w:rsid w:val="004D3D00"/>
    <w:rsid w:val="004D4D33"/>
    <w:rsid w:val="004D5EFF"/>
    <w:rsid w:val="004D645C"/>
    <w:rsid w:val="004D6576"/>
    <w:rsid w:val="004D6883"/>
    <w:rsid w:val="004D7A4B"/>
    <w:rsid w:val="004E0152"/>
    <w:rsid w:val="004E0585"/>
    <w:rsid w:val="004E628B"/>
    <w:rsid w:val="004F071E"/>
    <w:rsid w:val="004F4A7C"/>
    <w:rsid w:val="0050074E"/>
    <w:rsid w:val="00500CAB"/>
    <w:rsid w:val="00502CB5"/>
    <w:rsid w:val="005059BA"/>
    <w:rsid w:val="0050688F"/>
    <w:rsid w:val="00506EE4"/>
    <w:rsid w:val="005114BB"/>
    <w:rsid w:val="005124B3"/>
    <w:rsid w:val="00512BEE"/>
    <w:rsid w:val="00513140"/>
    <w:rsid w:val="00520EBA"/>
    <w:rsid w:val="005236A1"/>
    <w:rsid w:val="005237B5"/>
    <w:rsid w:val="0052487F"/>
    <w:rsid w:val="005256B3"/>
    <w:rsid w:val="0052741E"/>
    <w:rsid w:val="0053091E"/>
    <w:rsid w:val="00530ABA"/>
    <w:rsid w:val="005313E6"/>
    <w:rsid w:val="00532E06"/>
    <w:rsid w:val="005331AA"/>
    <w:rsid w:val="00534D35"/>
    <w:rsid w:val="00535254"/>
    <w:rsid w:val="00536BC8"/>
    <w:rsid w:val="00536EBE"/>
    <w:rsid w:val="00537485"/>
    <w:rsid w:val="005404D0"/>
    <w:rsid w:val="00540F5A"/>
    <w:rsid w:val="00543BEE"/>
    <w:rsid w:val="005450B5"/>
    <w:rsid w:val="00550182"/>
    <w:rsid w:val="00551787"/>
    <w:rsid w:val="005565FD"/>
    <w:rsid w:val="00556857"/>
    <w:rsid w:val="005568B0"/>
    <w:rsid w:val="0055708F"/>
    <w:rsid w:val="0055757F"/>
    <w:rsid w:val="00562C3B"/>
    <w:rsid w:val="00563D92"/>
    <w:rsid w:val="00565281"/>
    <w:rsid w:val="00566DF4"/>
    <w:rsid w:val="0056733B"/>
    <w:rsid w:val="0056740F"/>
    <w:rsid w:val="00570026"/>
    <w:rsid w:val="00571087"/>
    <w:rsid w:val="00571288"/>
    <w:rsid w:val="00572FBC"/>
    <w:rsid w:val="00577013"/>
    <w:rsid w:val="00580068"/>
    <w:rsid w:val="0058008F"/>
    <w:rsid w:val="005804E3"/>
    <w:rsid w:val="00580D9F"/>
    <w:rsid w:val="0058230F"/>
    <w:rsid w:val="00583F80"/>
    <w:rsid w:val="0058446F"/>
    <w:rsid w:val="00584B89"/>
    <w:rsid w:val="00585395"/>
    <w:rsid w:val="00586291"/>
    <w:rsid w:val="005903D0"/>
    <w:rsid w:val="005906C8"/>
    <w:rsid w:val="00590995"/>
    <w:rsid w:val="00590FF6"/>
    <w:rsid w:val="005910CF"/>
    <w:rsid w:val="00592ADB"/>
    <w:rsid w:val="0059473E"/>
    <w:rsid w:val="005958C6"/>
    <w:rsid w:val="00595FB8"/>
    <w:rsid w:val="00597B8F"/>
    <w:rsid w:val="005A13C4"/>
    <w:rsid w:val="005A469E"/>
    <w:rsid w:val="005A49DE"/>
    <w:rsid w:val="005A4D12"/>
    <w:rsid w:val="005B0E3E"/>
    <w:rsid w:val="005B22F7"/>
    <w:rsid w:val="005B27CA"/>
    <w:rsid w:val="005B2C9F"/>
    <w:rsid w:val="005B4242"/>
    <w:rsid w:val="005B4B57"/>
    <w:rsid w:val="005B4F9F"/>
    <w:rsid w:val="005B508B"/>
    <w:rsid w:val="005B6178"/>
    <w:rsid w:val="005B681A"/>
    <w:rsid w:val="005B72FC"/>
    <w:rsid w:val="005B7B85"/>
    <w:rsid w:val="005C3C99"/>
    <w:rsid w:val="005C3CBD"/>
    <w:rsid w:val="005C42D3"/>
    <w:rsid w:val="005C4C0B"/>
    <w:rsid w:val="005C5B8F"/>
    <w:rsid w:val="005D015C"/>
    <w:rsid w:val="005D171B"/>
    <w:rsid w:val="005D3B86"/>
    <w:rsid w:val="005D3F54"/>
    <w:rsid w:val="005D41D1"/>
    <w:rsid w:val="005D66B5"/>
    <w:rsid w:val="005D6FE4"/>
    <w:rsid w:val="005D737E"/>
    <w:rsid w:val="005D7E9F"/>
    <w:rsid w:val="005E3416"/>
    <w:rsid w:val="005E4D8D"/>
    <w:rsid w:val="005E5089"/>
    <w:rsid w:val="005E5407"/>
    <w:rsid w:val="005E65AA"/>
    <w:rsid w:val="005F04ED"/>
    <w:rsid w:val="005F1429"/>
    <w:rsid w:val="005F32CA"/>
    <w:rsid w:val="005F6808"/>
    <w:rsid w:val="005F7C8D"/>
    <w:rsid w:val="006009C6"/>
    <w:rsid w:val="0060414F"/>
    <w:rsid w:val="00604C28"/>
    <w:rsid w:val="006054D6"/>
    <w:rsid w:val="00605567"/>
    <w:rsid w:val="00606567"/>
    <w:rsid w:val="00606611"/>
    <w:rsid w:val="0060746B"/>
    <w:rsid w:val="006101F1"/>
    <w:rsid w:val="006105B2"/>
    <w:rsid w:val="00610CCF"/>
    <w:rsid w:val="006140F4"/>
    <w:rsid w:val="0061580E"/>
    <w:rsid w:val="00615F34"/>
    <w:rsid w:val="00616857"/>
    <w:rsid w:val="006205F4"/>
    <w:rsid w:val="00620C37"/>
    <w:rsid w:val="00620D28"/>
    <w:rsid w:val="0062111A"/>
    <w:rsid w:val="00621CEA"/>
    <w:rsid w:val="006244BE"/>
    <w:rsid w:val="00624962"/>
    <w:rsid w:val="006255BA"/>
    <w:rsid w:val="00625959"/>
    <w:rsid w:val="00626557"/>
    <w:rsid w:val="00626660"/>
    <w:rsid w:val="00626D5E"/>
    <w:rsid w:val="00627BA7"/>
    <w:rsid w:val="006301BE"/>
    <w:rsid w:val="00630809"/>
    <w:rsid w:val="00632A85"/>
    <w:rsid w:val="00632B86"/>
    <w:rsid w:val="0063490F"/>
    <w:rsid w:val="00634B00"/>
    <w:rsid w:val="006352D4"/>
    <w:rsid w:val="0063590D"/>
    <w:rsid w:val="00635E7D"/>
    <w:rsid w:val="00636A1C"/>
    <w:rsid w:val="00640BBB"/>
    <w:rsid w:val="00641CFC"/>
    <w:rsid w:val="00641E91"/>
    <w:rsid w:val="006425D8"/>
    <w:rsid w:val="006428D6"/>
    <w:rsid w:val="006431FF"/>
    <w:rsid w:val="00643389"/>
    <w:rsid w:val="00647BB1"/>
    <w:rsid w:val="00647EC9"/>
    <w:rsid w:val="00650D71"/>
    <w:rsid w:val="00652D08"/>
    <w:rsid w:val="00652D7F"/>
    <w:rsid w:val="00654D1C"/>
    <w:rsid w:val="0065504D"/>
    <w:rsid w:val="00655455"/>
    <w:rsid w:val="0066298F"/>
    <w:rsid w:val="00662AC3"/>
    <w:rsid w:val="006637D2"/>
    <w:rsid w:val="00663BB4"/>
    <w:rsid w:val="00665C7F"/>
    <w:rsid w:val="00667804"/>
    <w:rsid w:val="006708F3"/>
    <w:rsid w:val="006720C9"/>
    <w:rsid w:val="00672CC9"/>
    <w:rsid w:val="00674E17"/>
    <w:rsid w:val="0067582E"/>
    <w:rsid w:val="006777C1"/>
    <w:rsid w:val="00677CD9"/>
    <w:rsid w:val="00677DF6"/>
    <w:rsid w:val="00680E2F"/>
    <w:rsid w:val="00683FE3"/>
    <w:rsid w:val="00686FA6"/>
    <w:rsid w:val="006909BB"/>
    <w:rsid w:val="00690BE9"/>
    <w:rsid w:val="006926E6"/>
    <w:rsid w:val="00692B44"/>
    <w:rsid w:val="00692B96"/>
    <w:rsid w:val="006935DD"/>
    <w:rsid w:val="00697E84"/>
    <w:rsid w:val="006A3D29"/>
    <w:rsid w:val="006A4EE9"/>
    <w:rsid w:val="006A4F55"/>
    <w:rsid w:val="006A4FF4"/>
    <w:rsid w:val="006A5E16"/>
    <w:rsid w:val="006B19DD"/>
    <w:rsid w:val="006B1E78"/>
    <w:rsid w:val="006C0708"/>
    <w:rsid w:val="006C1438"/>
    <w:rsid w:val="006C4868"/>
    <w:rsid w:val="006C5046"/>
    <w:rsid w:val="006C5872"/>
    <w:rsid w:val="006C722E"/>
    <w:rsid w:val="006D1F27"/>
    <w:rsid w:val="006D2863"/>
    <w:rsid w:val="006D348A"/>
    <w:rsid w:val="006D47BC"/>
    <w:rsid w:val="006D520D"/>
    <w:rsid w:val="006E0CAC"/>
    <w:rsid w:val="006E15CF"/>
    <w:rsid w:val="006E2A53"/>
    <w:rsid w:val="006E388E"/>
    <w:rsid w:val="006F0239"/>
    <w:rsid w:val="006F48E7"/>
    <w:rsid w:val="006F5ECA"/>
    <w:rsid w:val="006F6A72"/>
    <w:rsid w:val="006F6CA6"/>
    <w:rsid w:val="006F7045"/>
    <w:rsid w:val="00701492"/>
    <w:rsid w:val="007022B6"/>
    <w:rsid w:val="00705CE8"/>
    <w:rsid w:val="007065BD"/>
    <w:rsid w:val="00706FB8"/>
    <w:rsid w:val="00707AE7"/>
    <w:rsid w:val="00711A3D"/>
    <w:rsid w:val="00714302"/>
    <w:rsid w:val="00714B02"/>
    <w:rsid w:val="0071518B"/>
    <w:rsid w:val="00715462"/>
    <w:rsid w:val="007158C6"/>
    <w:rsid w:val="00715BA5"/>
    <w:rsid w:val="007176FC"/>
    <w:rsid w:val="0072169D"/>
    <w:rsid w:val="007231F3"/>
    <w:rsid w:val="007235B8"/>
    <w:rsid w:val="00723851"/>
    <w:rsid w:val="00723E4C"/>
    <w:rsid w:val="00725E80"/>
    <w:rsid w:val="00730664"/>
    <w:rsid w:val="00730E46"/>
    <w:rsid w:val="0073166D"/>
    <w:rsid w:val="00732B85"/>
    <w:rsid w:val="00733DFC"/>
    <w:rsid w:val="00735CAA"/>
    <w:rsid w:val="00735DAF"/>
    <w:rsid w:val="007370D4"/>
    <w:rsid w:val="0074084A"/>
    <w:rsid w:val="00740CD5"/>
    <w:rsid w:val="00742879"/>
    <w:rsid w:val="00742D56"/>
    <w:rsid w:val="00743A78"/>
    <w:rsid w:val="00744746"/>
    <w:rsid w:val="00744E80"/>
    <w:rsid w:val="00746C3A"/>
    <w:rsid w:val="00746EA0"/>
    <w:rsid w:val="00747138"/>
    <w:rsid w:val="00751163"/>
    <w:rsid w:val="0075176B"/>
    <w:rsid w:val="007518A1"/>
    <w:rsid w:val="00752DA4"/>
    <w:rsid w:val="0075435B"/>
    <w:rsid w:val="00755848"/>
    <w:rsid w:val="00756C17"/>
    <w:rsid w:val="00757BED"/>
    <w:rsid w:val="00763379"/>
    <w:rsid w:val="0076607E"/>
    <w:rsid w:val="007750A0"/>
    <w:rsid w:val="00775846"/>
    <w:rsid w:val="00781271"/>
    <w:rsid w:val="00781A87"/>
    <w:rsid w:val="00782A3D"/>
    <w:rsid w:val="00782AAF"/>
    <w:rsid w:val="007836A8"/>
    <w:rsid w:val="007850A6"/>
    <w:rsid w:val="007851A5"/>
    <w:rsid w:val="007853E4"/>
    <w:rsid w:val="00785AD5"/>
    <w:rsid w:val="0078689A"/>
    <w:rsid w:val="00786A5D"/>
    <w:rsid w:val="00787E70"/>
    <w:rsid w:val="0079527D"/>
    <w:rsid w:val="00795671"/>
    <w:rsid w:val="007964BB"/>
    <w:rsid w:val="00797EEC"/>
    <w:rsid w:val="007A0404"/>
    <w:rsid w:val="007A11C9"/>
    <w:rsid w:val="007A1EED"/>
    <w:rsid w:val="007A338B"/>
    <w:rsid w:val="007A4815"/>
    <w:rsid w:val="007A4F13"/>
    <w:rsid w:val="007B099B"/>
    <w:rsid w:val="007B563E"/>
    <w:rsid w:val="007B74F2"/>
    <w:rsid w:val="007C178F"/>
    <w:rsid w:val="007C1D04"/>
    <w:rsid w:val="007C2783"/>
    <w:rsid w:val="007C28D3"/>
    <w:rsid w:val="007C4ABE"/>
    <w:rsid w:val="007C5827"/>
    <w:rsid w:val="007C5FA5"/>
    <w:rsid w:val="007D11EA"/>
    <w:rsid w:val="007D16A7"/>
    <w:rsid w:val="007D16AE"/>
    <w:rsid w:val="007D1D34"/>
    <w:rsid w:val="007D35B3"/>
    <w:rsid w:val="007D4136"/>
    <w:rsid w:val="007D448E"/>
    <w:rsid w:val="007D480C"/>
    <w:rsid w:val="007D73C3"/>
    <w:rsid w:val="007D7CC9"/>
    <w:rsid w:val="007E0DB6"/>
    <w:rsid w:val="007E1540"/>
    <w:rsid w:val="007E571A"/>
    <w:rsid w:val="007E5F5F"/>
    <w:rsid w:val="007E77B4"/>
    <w:rsid w:val="007F0A21"/>
    <w:rsid w:val="007F3200"/>
    <w:rsid w:val="007F7972"/>
    <w:rsid w:val="008011F8"/>
    <w:rsid w:val="00801F39"/>
    <w:rsid w:val="008028BC"/>
    <w:rsid w:val="008055A0"/>
    <w:rsid w:val="008056AD"/>
    <w:rsid w:val="00805B2D"/>
    <w:rsid w:val="00806715"/>
    <w:rsid w:val="00806D6F"/>
    <w:rsid w:val="008113DA"/>
    <w:rsid w:val="008113EE"/>
    <w:rsid w:val="00816EA1"/>
    <w:rsid w:val="00817725"/>
    <w:rsid w:val="00817D99"/>
    <w:rsid w:val="00817F88"/>
    <w:rsid w:val="0082103B"/>
    <w:rsid w:val="00821BEB"/>
    <w:rsid w:val="00823CC9"/>
    <w:rsid w:val="00823FA6"/>
    <w:rsid w:val="00825EFB"/>
    <w:rsid w:val="00825F28"/>
    <w:rsid w:val="00827C50"/>
    <w:rsid w:val="00827DA0"/>
    <w:rsid w:val="00830130"/>
    <w:rsid w:val="00830BEC"/>
    <w:rsid w:val="00830C64"/>
    <w:rsid w:val="008327D0"/>
    <w:rsid w:val="00833A5A"/>
    <w:rsid w:val="008340B9"/>
    <w:rsid w:val="00835900"/>
    <w:rsid w:val="00835913"/>
    <w:rsid w:val="00835F33"/>
    <w:rsid w:val="00837E30"/>
    <w:rsid w:val="0084088F"/>
    <w:rsid w:val="00842963"/>
    <w:rsid w:val="00843D52"/>
    <w:rsid w:val="00844413"/>
    <w:rsid w:val="00846215"/>
    <w:rsid w:val="00847C4A"/>
    <w:rsid w:val="008606DC"/>
    <w:rsid w:val="008613EC"/>
    <w:rsid w:val="00861B89"/>
    <w:rsid w:val="00862445"/>
    <w:rsid w:val="00862A80"/>
    <w:rsid w:val="00863ECD"/>
    <w:rsid w:val="0086534F"/>
    <w:rsid w:val="00865480"/>
    <w:rsid w:val="008659A8"/>
    <w:rsid w:val="008661C0"/>
    <w:rsid w:val="0086630A"/>
    <w:rsid w:val="00867C71"/>
    <w:rsid w:val="00867FA5"/>
    <w:rsid w:val="00874398"/>
    <w:rsid w:val="00876F98"/>
    <w:rsid w:val="00877588"/>
    <w:rsid w:val="00877770"/>
    <w:rsid w:val="00877890"/>
    <w:rsid w:val="00877BD7"/>
    <w:rsid w:val="008809B4"/>
    <w:rsid w:val="00880B34"/>
    <w:rsid w:val="00881BD2"/>
    <w:rsid w:val="008824C3"/>
    <w:rsid w:val="008829BB"/>
    <w:rsid w:val="00884D38"/>
    <w:rsid w:val="008863D9"/>
    <w:rsid w:val="008868CA"/>
    <w:rsid w:val="00890291"/>
    <w:rsid w:val="00892BAC"/>
    <w:rsid w:val="00894398"/>
    <w:rsid w:val="0089629F"/>
    <w:rsid w:val="008964A1"/>
    <w:rsid w:val="008A014C"/>
    <w:rsid w:val="008A1D64"/>
    <w:rsid w:val="008A1EF0"/>
    <w:rsid w:val="008A3D6E"/>
    <w:rsid w:val="008A7996"/>
    <w:rsid w:val="008A7CD9"/>
    <w:rsid w:val="008B0875"/>
    <w:rsid w:val="008B1868"/>
    <w:rsid w:val="008B20CA"/>
    <w:rsid w:val="008B24F4"/>
    <w:rsid w:val="008B2E7D"/>
    <w:rsid w:val="008B612D"/>
    <w:rsid w:val="008B69D3"/>
    <w:rsid w:val="008C29F6"/>
    <w:rsid w:val="008C44BB"/>
    <w:rsid w:val="008C46B4"/>
    <w:rsid w:val="008C4E4A"/>
    <w:rsid w:val="008D165C"/>
    <w:rsid w:val="008D2DA3"/>
    <w:rsid w:val="008D4206"/>
    <w:rsid w:val="008D5497"/>
    <w:rsid w:val="008D5A67"/>
    <w:rsid w:val="008D6569"/>
    <w:rsid w:val="008D69BB"/>
    <w:rsid w:val="008D78D5"/>
    <w:rsid w:val="008E08DB"/>
    <w:rsid w:val="008E13F3"/>
    <w:rsid w:val="008E1AD2"/>
    <w:rsid w:val="008E3C16"/>
    <w:rsid w:val="008E4174"/>
    <w:rsid w:val="008E496B"/>
    <w:rsid w:val="008E56DC"/>
    <w:rsid w:val="008E6892"/>
    <w:rsid w:val="008F28AC"/>
    <w:rsid w:val="008F384A"/>
    <w:rsid w:val="008F48BF"/>
    <w:rsid w:val="008F4A94"/>
    <w:rsid w:val="008F61FE"/>
    <w:rsid w:val="008F674A"/>
    <w:rsid w:val="008F6B5E"/>
    <w:rsid w:val="008F6D0C"/>
    <w:rsid w:val="008F6FD3"/>
    <w:rsid w:val="00900C5F"/>
    <w:rsid w:val="009014B2"/>
    <w:rsid w:val="009024C9"/>
    <w:rsid w:val="00902D45"/>
    <w:rsid w:val="00904ABB"/>
    <w:rsid w:val="0090766E"/>
    <w:rsid w:val="00910145"/>
    <w:rsid w:val="0091220C"/>
    <w:rsid w:val="009126C4"/>
    <w:rsid w:val="00914957"/>
    <w:rsid w:val="009166E3"/>
    <w:rsid w:val="00920496"/>
    <w:rsid w:val="009215BD"/>
    <w:rsid w:val="00922AA4"/>
    <w:rsid w:val="00922D5D"/>
    <w:rsid w:val="0092391E"/>
    <w:rsid w:val="00923B4A"/>
    <w:rsid w:val="0092632A"/>
    <w:rsid w:val="00930352"/>
    <w:rsid w:val="00930BEB"/>
    <w:rsid w:val="00930F43"/>
    <w:rsid w:val="009329E5"/>
    <w:rsid w:val="00932C24"/>
    <w:rsid w:val="0093434B"/>
    <w:rsid w:val="009349D2"/>
    <w:rsid w:val="00934DED"/>
    <w:rsid w:val="00936335"/>
    <w:rsid w:val="00940432"/>
    <w:rsid w:val="0094233C"/>
    <w:rsid w:val="009459D7"/>
    <w:rsid w:val="00946FC7"/>
    <w:rsid w:val="00947F62"/>
    <w:rsid w:val="00950F4F"/>
    <w:rsid w:val="009518EC"/>
    <w:rsid w:val="00953628"/>
    <w:rsid w:val="0095428E"/>
    <w:rsid w:val="00961857"/>
    <w:rsid w:val="00962662"/>
    <w:rsid w:val="00963227"/>
    <w:rsid w:val="00964E59"/>
    <w:rsid w:val="00965386"/>
    <w:rsid w:val="0096603F"/>
    <w:rsid w:val="009671A1"/>
    <w:rsid w:val="00967DCC"/>
    <w:rsid w:val="009703B1"/>
    <w:rsid w:val="009704E1"/>
    <w:rsid w:val="0097169D"/>
    <w:rsid w:val="00973E33"/>
    <w:rsid w:val="009744B0"/>
    <w:rsid w:val="00974DE6"/>
    <w:rsid w:val="00977450"/>
    <w:rsid w:val="00987DD2"/>
    <w:rsid w:val="00990DE1"/>
    <w:rsid w:val="00991A74"/>
    <w:rsid w:val="00993155"/>
    <w:rsid w:val="009A2153"/>
    <w:rsid w:val="009A43D0"/>
    <w:rsid w:val="009A4769"/>
    <w:rsid w:val="009A4E2D"/>
    <w:rsid w:val="009A5423"/>
    <w:rsid w:val="009A65C8"/>
    <w:rsid w:val="009A6C67"/>
    <w:rsid w:val="009B2CA4"/>
    <w:rsid w:val="009B304B"/>
    <w:rsid w:val="009B3247"/>
    <w:rsid w:val="009B5242"/>
    <w:rsid w:val="009B593F"/>
    <w:rsid w:val="009B62EF"/>
    <w:rsid w:val="009B682D"/>
    <w:rsid w:val="009B6C87"/>
    <w:rsid w:val="009B7137"/>
    <w:rsid w:val="009C0D3A"/>
    <w:rsid w:val="009C0F9F"/>
    <w:rsid w:val="009C2D74"/>
    <w:rsid w:val="009C730E"/>
    <w:rsid w:val="009C7397"/>
    <w:rsid w:val="009D02F5"/>
    <w:rsid w:val="009D0A6B"/>
    <w:rsid w:val="009D20C8"/>
    <w:rsid w:val="009D2B34"/>
    <w:rsid w:val="009D4133"/>
    <w:rsid w:val="009D4864"/>
    <w:rsid w:val="009D4991"/>
    <w:rsid w:val="009D63D7"/>
    <w:rsid w:val="009D7739"/>
    <w:rsid w:val="009D7C4E"/>
    <w:rsid w:val="009E0DA8"/>
    <w:rsid w:val="009E1B74"/>
    <w:rsid w:val="009E33F2"/>
    <w:rsid w:val="009E3DCC"/>
    <w:rsid w:val="009E47E9"/>
    <w:rsid w:val="009E58AF"/>
    <w:rsid w:val="009F29CC"/>
    <w:rsid w:val="009F49A2"/>
    <w:rsid w:val="009F6C4B"/>
    <w:rsid w:val="009F6D6D"/>
    <w:rsid w:val="00A0194C"/>
    <w:rsid w:val="00A0251D"/>
    <w:rsid w:val="00A07102"/>
    <w:rsid w:val="00A13852"/>
    <w:rsid w:val="00A1567F"/>
    <w:rsid w:val="00A159F5"/>
    <w:rsid w:val="00A17BCF"/>
    <w:rsid w:val="00A210C5"/>
    <w:rsid w:val="00A26812"/>
    <w:rsid w:val="00A274FB"/>
    <w:rsid w:val="00A30A6C"/>
    <w:rsid w:val="00A319D7"/>
    <w:rsid w:val="00A3246B"/>
    <w:rsid w:val="00A32F9E"/>
    <w:rsid w:val="00A33516"/>
    <w:rsid w:val="00A33816"/>
    <w:rsid w:val="00A33D84"/>
    <w:rsid w:val="00A34C19"/>
    <w:rsid w:val="00A37FE2"/>
    <w:rsid w:val="00A44047"/>
    <w:rsid w:val="00A44849"/>
    <w:rsid w:val="00A45109"/>
    <w:rsid w:val="00A4557C"/>
    <w:rsid w:val="00A46625"/>
    <w:rsid w:val="00A472BD"/>
    <w:rsid w:val="00A47A84"/>
    <w:rsid w:val="00A53E88"/>
    <w:rsid w:val="00A546A3"/>
    <w:rsid w:val="00A54ABB"/>
    <w:rsid w:val="00A5694C"/>
    <w:rsid w:val="00A60D2F"/>
    <w:rsid w:val="00A61375"/>
    <w:rsid w:val="00A61ED1"/>
    <w:rsid w:val="00A620AE"/>
    <w:rsid w:val="00A6326B"/>
    <w:rsid w:val="00A649A0"/>
    <w:rsid w:val="00A66FBC"/>
    <w:rsid w:val="00A70BB7"/>
    <w:rsid w:val="00A710B7"/>
    <w:rsid w:val="00A711BB"/>
    <w:rsid w:val="00A7268E"/>
    <w:rsid w:val="00A75036"/>
    <w:rsid w:val="00A75BA6"/>
    <w:rsid w:val="00A75BE3"/>
    <w:rsid w:val="00A76E27"/>
    <w:rsid w:val="00A77268"/>
    <w:rsid w:val="00A7732C"/>
    <w:rsid w:val="00A809A0"/>
    <w:rsid w:val="00A81EC7"/>
    <w:rsid w:val="00A82548"/>
    <w:rsid w:val="00A82A31"/>
    <w:rsid w:val="00A82B26"/>
    <w:rsid w:val="00A83F30"/>
    <w:rsid w:val="00A85E39"/>
    <w:rsid w:val="00A869A4"/>
    <w:rsid w:val="00A8733F"/>
    <w:rsid w:val="00A9298A"/>
    <w:rsid w:val="00A944C6"/>
    <w:rsid w:val="00A94DFD"/>
    <w:rsid w:val="00A95B61"/>
    <w:rsid w:val="00A96394"/>
    <w:rsid w:val="00A96B77"/>
    <w:rsid w:val="00A96E09"/>
    <w:rsid w:val="00AA0E1A"/>
    <w:rsid w:val="00AA1F89"/>
    <w:rsid w:val="00AA3246"/>
    <w:rsid w:val="00AA3E14"/>
    <w:rsid w:val="00AA54CC"/>
    <w:rsid w:val="00AA6AA2"/>
    <w:rsid w:val="00AA6B92"/>
    <w:rsid w:val="00AB533D"/>
    <w:rsid w:val="00AC0040"/>
    <w:rsid w:val="00AC0E1A"/>
    <w:rsid w:val="00AC251A"/>
    <w:rsid w:val="00AC3F4C"/>
    <w:rsid w:val="00AC54E2"/>
    <w:rsid w:val="00AC584C"/>
    <w:rsid w:val="00AC73DC"/>
    <w:rsid w:val="00AD5225"/>
    <w:rsid w:val="00AD57EB"/>
    <w:rsid w:val="00AD6B2A"/>
    <w:rsid w:val="00AD7C39"/>
    <w:rsid w:val="00AD7C62"/>
    <w:rsid w:val="00AD7D22"/>
    <w:rsid w:val="00AE17B4"/>
    <w:rsid w:val="00AE1B5E"/>
    <w:rsid w:val="00AE2083"/>
    <w:rsid w:val="00AE2D0F"/>
    <w:rsid w:val="00AE34B2"/>
    <w:rsid w:val="00AE4E48"/>
    <w:rsid w:val="00AE513A"/>
    <w:rsid w:val="00AE5758"/>
    <w:rsid w:val="00AE67E4"/>
    <w:rsid w:val="00AF0F38"/>
    <w:rsid w:val="00AF3794"/>
    <w:rsid w:val="00AF4327"/>
    <w:rsid w:val="00AF5F92"/>
    <w:rsid w:val="00AF6F21"/>
    <w:rsid w:val="00B00507"/>
    <w:rsid w:val="00B02C84"/>
    <w:rsid w:val="00B03B4E"/>
    <w:rsid w:val="00B04D2C"/>
    <w:rsid w:val="00B05C79"/>
    <w:rsid w:val="00B05F2F"/>
    <w:rsid w:val="00B06041"/>
    <w:rsid w:val="00B10107"/>
    <w:rsid w:val="00B106FD"/>
    <w:rsid w:val="00B132C6"/>
    <w:rsid w:val="00B15487"/>
    <w:rsid w:val="00B1638F"/>
    <w:rsid w:val="00B202C1"/>
    <w:rsid w:val="00B21C7B"/>
    <w:rsid w:val="00B22475"/>
    <w:rsid w:val="00B234F8"/>
    <w:rsid w:val="00B23A4C"/>
    <w:rsid w:val="00B2459D"/>
    <w:rsid w:val="00B24DFC"/>
    <w:rsid w:val="00B252F2"/>
    <w:rsid w:val="00B2691B"/>
    <w:rsid w:val="00B2709C"/>
    <w:rsid w:val="00B27BAF"/>
    <w:rsid w:val="00B31286"/>
    <w:rsid w:val="00B3255E"/>
    <w:rsid w:val="00B3273D"/>
    <w:rsid w:val="00B33ED4"/>
    <w:rsid w:val="00B34AEE"/>
    <w:rsid w:val="00B42D9A"/>
    <w:rsid w:val="00B435C4"/>
    <w:rsid w:val="00B447BB"/>
    <w:rsid w:val="00B4599E"/>
    <w:rsid w:val="00B475E8"/>
    <w:rsid w:val="00B5046F"/>
    <w:rsid w:val="00B54999"/>
    <w:rsid w:val="00B55D6B"/>
    <w:rsid w:val="00B55E25"/>
    <w:rsid w:val="00B55F01"/>
    <w:rsid w:val="00B567AB"/>
    <w:rsid w:val="00B5733E"/>
    <w:rsid w:val="00B575C8"/>
    <w:rsid w:val="00B61C03"/>
    <w:rsid w:val="00B61F17"/>
    <w:rsid w:val="00B62D11"/>
    <w:rsid w:val="00B647B9"/>
    <w:rsid w:val="00B65621"/>
    <w:rsid w:val="00B66F7C"/>
    <w:rsid w:val="00B7098B"/>
    <w:rsid w:val="00B730D9"/>
    <w:rsid w:val="00B7581D"/>
    <w:rsid w:val="00B75EA6"/>
    <w:rsid w:val="00B75EC1"/>
    <w:rsid w:val="00B76240"/>
    <w:rsid w:val="00B76A26"/>
    <w:rsid w:val="00B80877"/>
    <w:rsid w:val="00B80A4B"/>
    <w:rsid w:val="00B8153C"/>
    <w:rsid w:val="00B81598"/>
    <w:rsid w:val="00B83D27"/>
    <w:rsid w:val="00B8494D"/>
    <w:rsid w:val="00B84A2D"/>
    <w:rsid w:val="00B8522E"/>
    <w:rsid w:val="00B85B48"/>
    <w:rsid w:val="00B8766C"/>
    <w:rsid w:val="00B91296"/>
    <w:rsid w:val="00B92315"/>
    <w:rsid w:val="00B96D88"/>
    <w:rsid w:val="00B97725"/>
    <w:rsid w:val="00BA01EC"/>
    <w:rsid w:val="00BA068B"/>
    <w:rsid w:val="00BA068F"/>
    <w:rsid w:val="00BA1455"/>
    <w:rsid w:val="00BA45C7"/>
    <w:rsid w:val="00BA5A64"/>
    <w:rsid w:val="00BA7276"/>
    <w:rsid w:val="00BB0A56"/>
    <w:rsid w:val="00BB1D60"/>
    <w:rsid w:val="00BB28AC"/>
    <w:rsid w:val="00BB41D5"/>
    <w:rsid w:val="00BB67B8"/>
    <w:rsid w:val="00BB7E88"/>
    <w:rsid w:val="00BC06DF"/>
    <w:rsid w:val="00BC14D6"/>
    <w:rsid w:val="00BC1AB8"/>
    <w:rsid w:val="00BC4F91"/>
    <w:rsid w:val="00BC5BED"/>
    <w:rsid w:val="00BC68E2"/>
    <w:rsid w:val="00BC6CCC"/>
    <w:rsid w:val="00BC7469"/>
    <w:rsid w:val="00BC77E7"/>
    <w:rsid w:val="00BD1BF1"/>
    <w:rsid w:val="00BD1D69"/>
    <w:rsid w:val="00BD3189"/>
    <w:rsid w:val="00BD3FAA"/>
    <w:rsid w:val="00BD4496"/>
    <w:rsid w:val="00BD69B2"/>
    <w:rsid w:val="00BE07B4"/>
    <w:rsid w:val="00BE1E56"/>
    <w:rsid w:val="00BE4AEF"/>
    <w:rsid w:val="00BE4BB0"/>
    <w:rsid w:val="00BE5BF6"/>
    <w:rsid w:val="00BE6AB8"/>
    <w:rsid w:val="00BF0099"/>
    <w:rsid w:val="00BF118F"/>
    <w:rsid w:val="00BF1663"/>
    <w:rsid w:val="00BF3DCF"/>
    <w:rsid w:val="00BF4ACE"/>
    <w:rsid w:val="00BF56A5"/>
    <w:rsid w:val="00C027B6"/>
    <w:rsid w:val="00C036F9"/>
    <w:rsid w:val="00C06F46"/>
    <w:rsid w:val="00C10244"/>
    <w:rsid w:val="00C10F6F"/>
    <w:rsid w:val="00C1166F"/>
    <w:rsid w:val="00C12B73"/>
    <w:rsid w:val="00C14275"/>
    <w:rsid w:val="00C147DE"/>
    <w:rsid w:val="00C16B99"/>
    <w:rsid w:val="00C2114D"/>
    <w:rsid w:val="00C213B3"/>
    <w:rsid w:val="00C21ED7"/>
    <w:rsid w:val="00C22DCC"/>
    <w:rsid w:val="00C23148"/>
    <w:rsid w:val="00C240AA"/>
    <w:rsid w:val="00C24FD1"/>
    <w:rsid w:val="00C26A2F"/>
    <w:rsid w:val="00C26A92"/>
    <w:rsid w:val="00C26E0A"/>
    <w:rsid w:val="00C319F0"/>
    <w:rsid w:val="00C332E9"/>
    <w:rsid w:val="00C33DE2"/>
    <w:rsid w:val="00C36620"/>
    <w:rsid w:val="00C403EA"/>
    <w:rsid w:val="00C4068B"/>
    <w:rsid w:val="00C40F78"/>
    <w:rsid w:val="00C427EA"/>
    <w:rsid w:val="00C42B7F"/>
    <w:rsid w:val="00C43BBD"/>
    <w:rsid w:val="00C44544"/>
    <w:rsid w:val="00C44B5E"/>
    <w:rsid w:val="00C44D88"/>
    <w:rsid w:val="00C44ED5"/>
    <w:rsid w:val="00C45833"/>
    <w:rsid w:val="00C462F4"/>
    <w:rsid w:val="00C51361"/>
    <w:rsid w:val="00C53797"/>
    <w:rsid w:val="00C54EC3"/>
    <w:rsid w:val="00C551F7"/>
    <w:rsid w:val="00C560BD"/>
    <w:rsid w:val="00C56508"/>
    <w:rsid w:val="00C56D87"/>
    <w:rsid w:val="00C57027"/>
    <w:rsid w:val="00C571EA"/>
    <w:rsid w:val="00C60AEC"/>
    <w:rsid w:val="00C60EE1"/>
    <w:rsid w:val="00C62C29"/>
    <w:rsid w:val="00C64F00"/>
    <w:rsid w:val="00C64F56"/>
    <w:rsid w:val="00C66349"/>
    <w:rsid w:val="00C667EB"/>
    <w:rsid w:val="00C679AD"/>
    <w:rsid w:val="00C72E72"/>
    <w:rsid w:val="00C72EF3"/>
    <w:rsid w:val="00C73FE5"/>
    <w:rsid w:val="00C7470B"/>
    <w:rsid w:val="00C751FD"/>
    <w:rsid w:val="00C77729"/>
    <w:rsid w:val="00C81B18"/>
    <w:rsid w:val="00C8251C"/>
    <w:rsid w:val="00C8270E"/>
    <w:rsid w:val="00C82E10"/>
    <w:rsid w:val="00C84808"/>
    <w:rsid w:val="00C85607"/>
    <w:rsid w:val="00C85CF9"/>
    <w:rsid w:val="00C8706D"/>
    <w:rsid w:val="00C900BB"/>
    <w:rsid w:val="00C92F4F"/>
    <w:rsid w:val="00CA1CF8"/>
    <w:rsid w:val="00CA2397"/>
    <w:rsid w:val="00CA3E32"/>
    <w:rsid w:val="00CA432F"/>
    <w:rsid w:val="00CA45D2"/>
    <w:rsid w:val="00CA4D9E"/>
    <w:rsid w:val="00CA7BF6"/>
    <w:rsid w:val="00CB0268"/>
    <w:rsid w:val="00CB1877"/>
    <w:rsid w:val="00CC0C38"/>
    <w:rsid w:val="00CC15BC"/>
    <w:rsid w:val="00CC1A18"/>
    <w:rsid w:val="00CC2063"/>
    <w:rsid w:val="00CC5DE6"/>
    <w:rsid w:val="00CC74BA"/>
    <w:rsid w:val="00CD20FD"/>
    <w:rsid w:val="00CD271C"/>
    <w:rsid w:val="00CD302C"/>
    <w:rsid w:val="00CD3774"/>
    <w:rsid w:val="00CD628B"/>
    <w:rsid w:val="00CD78D2"/>
    <w:rsid w:val="00CD7D20"/>
    <w:rsid w:val="00CE141D"/>
    <w:rsid w:val="00CE7573"/>
    <w:rsid w:val="00CF54BA"/>
    <w:rsid w:val="00CF7152"/>
    <w:rsid w:val="00D0076A"/>
    <w:rsid w:val="00D00BA2"/>
    <w:rsid w:val="00D01B57"/>
    <w:rsid w:val="00D021BD"/>
    <w:rsid w:val="00D034A6"/>
    <w:rsid w:val="00D039DC"/>
    <w:rsid w:val="00D0696C"/>
    <w:rsid w:val="00D07683"/>
    <w:rsid w:val="00D07B66"/>
    <w:rsid w:val="00D07D0B"/>
    <w:rsid w:val="00D124CB"/>
    <w:rsid w:val="00D203BD"/>
    <w:rsid w:val="00D204F1"/>
    <w:rsid w:val="00D23928"/>
    <w:rsid w:val="00D263D7"/>
    <w:rsid w:val="00D26B6A"/>
    <w:rsid w:val="00D2785C"/>
    <w:rsid w:val="00D31C91"/>
    <w:rsid w:val="00D33B0C"/>
    <w:rsid w:val="00D346F9"/>
    <w:rsid w:val="00D35F61"/>
    <w:rsid w:val="00D36D7C"/>
    <w:rsid w:val="00D36FFC"/>
    <w:rsid w:val="00D40B9E"/>
    <w:rsid w:val="00D47090"/>
    <w:rsid w:val="00D50DAF"/>
    <w:rsid w:val="00D541F2"/>
    <w:rsid w:val="00D544FB"/>
    <w:rsid w:val="00D54828"/>
    <w:rsid w:val="00D55452"/>
    <w:rsid w:val="00D63296"/>
    <w:rsid w:val="00D65E54"/>
    <w:rsid w:val="00D66D4A"/>
    <w:rsid w:val="00D6762C"/>
    <w:rsid w:val="00D67705"/>
    <w:rsid w:val="00D67C6B"/>
    <w:rsid w:val="00D67F64"/>
    <w:rsid w:val="00D7025D"/>
    <w:rsid w:val="00D70671"/>
    <w:rsid w:val="00D71C1D"/>
    <w:rsid w:val="00D72228"/>
    <w:rsid w:val="00D74E26"/>
    <w:rsid w:val="00D753A8"/>
    <w:rsid w:val="00D7735D"/>
    <w:rsid w:val="00D805D9"/>
    <w:rsid w:val="00D80B50"/>
    <w:rsid w:val="00D810CD"/>
    <w:rsid w:val="00D844B1"/>
    <w:rsid w:val="00D8558C"/>
    <w:rsid w:val="00D855CE"/>
    <w:rsid w:val="00D85A20"/>
    <w:rsid w:val="00D901C8"/>
    <w:rsid w:val="00D916C2"/>
    <w:rsid w:val="00D9273A"/>
    <w:rsid w:val="00D93310"/>
    <w:rsid w:val="00D943A7"/>
    <w:rsid w:val="00D96AC9"/>
    <w:rsid w:val="00D96D97"/>
    <w:rsid w:val="00D977AF"/>
    <w:rsid w:val="00DA19F7"/>
    <w:rsid w:val="00DA2F34"/>
    <w:rsid w:val="00DB003C"/>
    <w:rsid w:val="00DB0EB7"/>
    <w:rsid w:val="00DB136A"/>
    <w:rsid w:val="00DB227D"/>
    <w:rsid w:val="00DB248F"/>
    <w:rsid w:val="00DB3F52"/>
    <w:rsid w:val="00DB536A"/>
    <w:rsid w:val="00DB58E3"/>
    <w:rsid w:val="00DB6CDB"/>
    <w:rsid w:val="00DC053A"/>
    <w:rsid w:val="00DC09BB"/>
    <w:rsid w:val="00DC0A6B"/>
    <w:rsid w:val="00DC0E62"/>
    <w:rsid w:val="00DC17FD"/>
    <w:rsid w:val="00DC277A"/>
    <w:rsid w:val="00DC3F69"/>
    <w:rsid w:val="00DC427F"/>
    <w:rsid w:val="00DC4D2D"/>
    <w:rsid w:val="00DC7678"/>
    <w:rsid w:val="00DC7DE3"/>
    <w:rsid w:val="00DD0310"/>
    <w:rsid w:val="00DD23AB"/>
    <w:rsid w:val="00DD3EA9"/>
    <w:rsid w:val="00DD4ADA"/>
    <w:rsid w:val="00DD5151"/>
    <w:rsid w:val="00DD7376"/>
    <w:rsid w:val="00DE04AD"/>
    <w:rsid w:val="00DE48A1"/>
    <w:rsid w:val="00DE689C"/>
    <w:rsid w:val="00DE6C19"/>
    <w:rsid w:val="00DE7BB7"/>
    <w:rsid w:val="00DF0E03"/>
    <w:rsid w:val="00DF25B2"/>
    <w:rsid w:val="00DF37BA"/>
    <w:rsid w:val="00E01F61"/>
    <w:rsid w:val="00E02ADB"/>
    <w:rsid w:val="00E0467E"/>
    <w:rsid w:val="00E04687"/>
    <w:rsid w:val="00E05670"/>
    <w:rsid w:val="00E0623C"/>
    <w:rsid w:val="00E07126"/>
    <w:rsid w:val="00E07536"/>
    <w:rsid w:val="00E105A5"/>
    <w:rsid w:val="00E142D8"/>
    <w:rsid w:val="00E15135"/>
    <w:rsid w:val="00E1528D"/>
    <w:rsid w:val="00E16B90"/>
    <w:rsid w:val="00E17268"/>
    <w:rsid w:val="00E22A3B"/>
    <w:rsid w:val="00E261AD"/>
    <w:rsid w:val="00E30D5D"/>
    <w:rsid w:val="00E31B44"/>
    <w:rsid w:val="00E3618E"/>
    <w:rsid w:val="00E36E0A"/>
    <w:rsid w:val="00E4145C"/>
    <w:rsid w:val="00E41A64"/>
    <w:rsid w:val="00E41EDB"/>
    <w:rsid w:val="00E42808"/>
    <w:rsid w:val="00E47178"/>
    <w:rsid w:val="00E47219"/>
    <w:rsid w:val="00E47BEF"/>
    <w:rsid w:val="00E47D02"/>
    <w:rsid w:val="00E50F87"/>
    <w:rsid w:val="00E51743"/>
    <w:rsid w:val="00E51FB1"/>
    <w:rsid w:val="00E53CDB"/>
    <w:rsid w:val="00E54512"/>
    <w:rsid w:val="00E60743"/>
    <w:rsid w:val="00E60BEA"/>
    <w:rsid w:val="00E62447"/>
    <w:rsid w:val="00E63608"/>
    <w:rsid w:val="00E64200"/>
    <w:rsid w:val="00E64980"/>
    <w:rsid w:val="00E65893"/>
    <w:rsid w:val="00E66036"/>
    <w:rsid w:val="00E70DC8"/>
    <w:rsid w:val="00E726D9"/>
    <w:rsid w:val="00E73511"/>
    <w:rsid w:val="00E7368F"/>
    <w:rsid w:val="00E7387B"/>
    <w:rsid w:val="00E7446C"/>
    <w:rsid w:val="00E748B0"/>
    <w:rsid w:val="00E75BA0"/>
    <w:rsid w:val="00E76591"/>
    <w:rsid w:val="00E82006"/>
    <w:rsid w:val="00E82D76"/>
    <w:rsid w:val="00E83C12"/>
    <w:rsid w:val="00E842AD"/>
    <w:rsid w:val="00E8442A"/>
    <w:rsid w:val="00E909DC"/>
    <w:rsid w:val="00E95990"/>
    <w:rsid w:val="00E95D6D"/>
    <w:rsid w:val="00E96714"/>
    <w:rsid w:val="00E96E48"/>
    <w:rsid w:val="00EA12ED"/>
    <w:rsid w:val="00EA1788"/>
    <w:rsid w:val="00EA2013"/>
    <w:rsid w:val="00EA24D8"/>
    <w:rsid w:val="00EA34FD"/>
    <w:rsid w:val="00EA4133"/>
    <w:rsid w:val="00EA677A"/>
    <w:rsid w:val="00EA73BA"/>
    <w:rsid w:val="00EB15B5"/>
    <w:rsid w:val="00EB173A"/>
    <w:rsid w:val="00EB1B71"/>
    <w:rsid w:val="00EB1B8D"/>
    <w:rsid w:val="00EB3970"/>
    <w:rsid w:val="00EB39BA"/>
    <w:rsid w:val="00EB4E12"/>
    <w:rsid w:val="00EB696C"/>
    <w:rsid w:val="00EB6FA5"/>
    <w:rsid w:val="00EB7276"/>
    <w:rsid w:val="00EC255C"/>
    <w:rsid w:val="00EC3329"/>
    <w:rsid w:val="00EC36D6"/>
    <w:rsid w:val="00EC7406"/>
    <w:rsid w:val="00ED2946"/>
    <w:rsid w:val="00ED2C37"/>
    <w:rsid w:val="00ED368F"/>
    <w:rsid w:val="00ED395F"/>
    <w:rsid w:val="00ED5C2F"/>
    <w:rsid w:val="00ED7518"/>
    <w:rsid w:val="00ED7B0A"/>
    <w:rsid w:val="00EE2809"/>
    <w:rsid w:val="00EE37C3"/>
    <w:rsid w:val="00EE3F7D"/>
    <w:rsid w:val="00EE6F7E"/>
    <w:rsid w:val="00EE7457"/>
    <w:rsid w:val="00EF01E7"/>
    <w:rsid w:val="00EF1780"/>
    <w:rsid w:val="00EF2E38"/>
    <w:rsid w:val="00EF5395"/>
    <w:rsid w:val="00F00144"/>
    <w:rsid w:val="00F00F5E"/>
    <w:rsid w:val="00F02150"/>
    <w:rsid w:val="00F043FD"/>
    <w:rsid w:val="00F04B50"/>
    <w:rsid w:val="00F05FCF"/>
    <w:rsid w:val="00F07559"/>
    <w:rsid w:val="00F07D73"/>
    <w:rsid w:val="00F1084D"/>
    <w:rsid w:val="00F14E1B"/>
    <w:rsid w:val="00F17110"/>
    <w:rsid w:val="00F174B1"/>
    <w:rsid w:val="00F1784A"/>
    <w:rsid w:val="00F24CF3"/>
    <w:rsid w:val="00F25745"/>
    <w:rsid w:val="00F26573"/>
    <w:rsid w:val="00F26AEE"/>
    <w:rsid w:val="00F3051A"/>
    <w:rsid w:val="00F33D1D"/>
    <w:rsid w:val="00F3452F"/>
    <w:rsid w:val="00F34BD3"/>
    <w:rsid w:val="00F35368"/>
    <w:rsid w:val="00F36014"/>
    <w:rsid w:val="00F36B67"/>
    <w:rsid w:val="00F37139"/>
    <w:rsid w:val="00F4183F"/>
    <w:rsid w:val="00F42995"/>
    <w:rsid w:val="00F429C4"/>
    <w:rsid w:val="00F44CCF"/>
    <w:rsid w:val="00F450ED"/>
    <w:rsid w:val="00F4579B"/>
    <w:rsid w:val="00F50486"/>
    <w:rsid w:val="00F50B37"/>
    <w:rsid w:val="00F511EE"/>
    <w:rsid w:val="00F54FA3"/>
    <w:rsid w:val="00F55032"/>
    <w:rsid w:val="00F5567A"/>
    <w:rsid w:val="00F571F5"/>
    <w:rsid w:val="00F574D6"/>
    <w:rsid w:val="00F60763"/>
    <w:rsid w:val="00F607AF"/>
    <w:rsid w:val="00F61902"/>
    <w:rsid w:val="00F62946"/>
    <w:rsid w:val="00F62D14"/>
    <w:rsid w:val="00F64412"/>
    <w:rsid w:val="00F65729"/>
    <w:rsid w:val="00F65903"/>
    <w:rsid w:val="00F67B1A"/>
    <w:rsid w:val="00F70950"/>
    <w:rsid w:val="00F70A32"/>
    <w:rsid w:val="00F71170"/>
    <w:rsid w:val="00F717D6"/>
    <w:rsid w:val="00F719DC"/>
    <w:rsid w:val="00F72035"/>
    <w:rsid w:val="00F7360C"/>
    <w:rsid w:val="00F76569"/>
    <w:rsid w:val="00F82ABC"/>
    <w:rsid w:val="00F832D4"/>
    <w:rsid w:val="00F86E36"/>
    <w:rsid w:val="00F9091B"/>
    <w:rsid w:val="00F90A11"/>
    <w:rsid w:val="00F91815"/>
    <w:rsid w:val="00F920D3"/>
    <w:rsid w:val="00F9360C"/>
    <w:rsid w:val="00F95599"/>
    <w:rsid w:val="00F9603E"/>
    <w:rsid w:val="00F96431"/>
    <w:rsid w:val="00F968F2"/>
    <w:rsid w:val="00F9743E"/>
    <w:rsid w:val="00F97B0F"/>
    <w:rsid w:val="00FA0503"/>
    <w:rsid w:val="00FA1CEB"/>
    <w:rsid w:val="00FA1E9F"/>
    <w:rsid w:val="00FA2E5C"/>
    <w:rsid w:val="00FA4A86"/>
    <w:rsid w:val="00FA6E41"/>
    <w:rsid w:val="00FB6BBB"/>
    <w:rsid w:val="00FC21B1"/>
    <w:rsid w:val="00FC274C"/>
    <w:rsid w:val="00FC34F7"/>
    <w:rsid w:val="00FC5416"/>
    <w:rsid w:val="00FC570D"/>
    <w:rsid w:val="00FC7EE9"/>
    <w:rsid w:val="00FD0AF4"/>
    <w:rsid w:val="00FD1268"/>
    <w:rsid w:val="00FD1D03"/>
    <w:rsid w:val="00FD695C"/>
    <w:rsid w:val="00FE0465"/>
    <w:rsid w:val="00FE0D90"/>
    <w:rsid w:val="00FE18C2"/>
    <w:rsid w:val="00FE2674"/>
    <w:rsid w:val="00FE27B4"/>
    <w:rsid w:val="00FE3F74"/>
    <w:rsid w:val="00FE40BC"/>
    <w:rsid w:val="00FE499A"/>
    <w:rsid w:val="00FE54C6"/>
    <w:rsid w:val="00FE56C0"/>
    <w:rsid w:val="00FF2234"/>
    <w:rsid w:val="00FF560B"/>
    <w:rsid w:val="00FF75C4"/>
    <w:rsid w:val="04741FD1"/>
    <w:rsid w:val="0AEBE197"/>
    <w:rsid w:val="0D8C1D06"/>
    <w:rsid w:val="125F8E29"/>
    <w:rsid w:val="161270AD"/>
    <w:rsid w:val="17AE410E"/>
    <w:rsid w:val="185E3C02"/>
    <w:rsid w:val="1CB43B98"/>
    <w:rsid w:val="3734E3AC"/>
    <w:rsid w:val="3A6C846E"/>
    <w:rsid w:val="40C29D95"/>
    <w:rsid w:val="423E425A"/>
    <w:rsid w:val="4263F304"/>
    <w:rsid w:val="4BF1ACED"/>
    <w:rsid w:val="54184FA7"/>
    <w:rsid w:val="56BD540A"/>
    <w:rsid w:val="69F5A787"/>
    <w:rsid w:val="6D2D4849"/>
    <w:rsid w:val="70CD893B"/>
    <w:rsid w:val="7C2545EC"/>
    <w:rsid w:val="7D5A686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4B010"/>
  <w15:docId w15:val="{9D9BBCC3-7247-43D3-9ED4-87C58F45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69D"/>
    <w:pPr>
      <w:ind w:left="1440"/>
      <w:jc w:val="both"/>
    </w:pPr>
    <w:rPr>
      <w:rFonts w:ascii="Arial" w:hAnsi="Arial" w:cs="Arial"/>
      <w:sz w:val="20"/>
    </w:rPr>
  </w:style>
  <w:style w:type="paragraph" w:styleId="Heading1">
    <w:name w:val="heading 1"/>
    <w:basedOn w:val="Normal"/>
    <w:next w:val="Heading2"/>
    <w:link w:val="Heading1Char"/>
    <w:qFormat/>
    <w:rsid w:val="00E76591"/>
    <w:pPr>
      <w:keepNext/>
      <w:numPr>
        <w:numId w:val="1"/>
      </w:numPr>
      <w:spacing w:after="240" w:line="240" w:lineRule="auto"/>
      <w:outlineLvl w:val="0"/>
    </w:pPr>
    <w:rPr>
      <w:rFonts w:eastAsia="Times New Roman"/>
      <w:b/>
      <w:bCs/>
      <w:color w:val="000000"/>
      <w:kern w:val="32"/>
      <w:sz w:val="24"/>
      <w:szCs w:val="32"/>
    </w:rPr>
  </w:style>
  <w:style w:type="paragraph" w:styleId="Heading2">
    <w:name w:val="heading 2"/>
    <w:basedOn w:val="Normal"/>
    <w:next w:val="Heading1"/>
    <w:link w:val="Heading2Char"/>
    <w:autoRedefine/>
    <w:qFormat/>
    <w:rsid w:val="00E36E0A"/>
    <w:pPr>
      <w:keepNext/>
      <w:numPr>
        <w:ilvl w:val="1"/>
        <w:numId w:val="1"/>
      </w:numPr>
      <w:spacing w:after="120" w:line="240" w:lineRule="auto"/>
      <w:outlineLvl w:val="1"/>
    </w:pPr>
    <w:rPr>
      <w:rFonts w:eastAsia="Times New Roman"/>
      <w:b/>
      <w:bCs/>
      <w:iCs/>
      <w:color w:val="000000"/>
      <w:szCs w:val="20"/>
    </w:rPr>
  </w:style>
  <w:style w:type="paragraph" w:styleId="Heading3">
    <w:name w:val="heading 3"/>
    <w:basedOn w:val="Normal"/>
    <w:link w:val="Heading3Char"/>
    <w:qFormat/>
    <w:rsid w:val="005D66B5"/>
    <w:pPr>
      <w:keepNext/>
      <w:numPr>
        <w:ilvl w:val="2"/>
        <w:numId w:val="1"/>
      </w:numPr>
      <w:spacing w:after="120" w:line="240" w:lineRule="auto"/>
      <w:outlineLvl w:val="2"/>
    </w:pPr>
    <w:rPr>
      <w:rFonts w:eastAsia="Times New Roman"/>
      <w:bCs/>
      <w:color w:val="000000"/>
      <w:szCs w:val="26"/>
    </w:rPr>
  </w:style>
  <w:style w:type="paragraph" w:styleId="Heading4">
    <w:name w:val="heading 4"/>
    <w:basedOn w:val="Normal"/>
    <w:next w:val="Normal"/>
    <w:link w:val="Heading4Char"/>
    <w:uiPriority w:val="9"/>
    <w:semiHidden/>
    <w:unhideWhenUsed/>
    <w:qFormat/>
    <w:rsid w:val="00E765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6E0A"/>
    <w:rPr>
      <w:rFonts w:ascii="Arial" w:eastAsia="Times New Roman" w:hAnsi="Arial" w:cs="Arial"/>
      <w:b/>
      <w:bCs/>
      <w:iCs/>
      <w:color w:val="000000"/>
      <w:sz w:val="20"/>
      <w:szCs w:val="20"/>
    </w:rPr>
  </w:style>
  <w:style w:type="character" w:customStyle="1" w:styleId="Heading1Char">
    <w:name w:val="Heading 1 Char"/>
    <w:basedOn w:val="DefaultParagraphFont"/>
    <w:link w:val="Heading1"/>
    <w:rsid w:val="00E76591"/>
    <w:rPr>
      <w:rFonts w:ascii="Arial" w:eastAsia="Times New Roman" w:hAnsi="Arial" w:cs="Arial"/>
      <w:b/>
      <w:bCs/>
      <w:color w:val="000000"/>
      <w:kern w:val="32"/>
      <w:sz w:val="24"/>
      <w:szCs w:val="32"/>
    </w:rPr>
  </w:style>
  <w:style w:type="character" w:customStyle="1" w:styleId="Heading4Char">
    <w:name w:val="Heading 4 Char"/>
    <w:basedOn w:val="DefaultParagraphFont"/>
    <w:link w:val="Heading4"/>
    <w:uiPriority w:val="9"/>
    <w:semiHidden/>
    <w:rsid w:val="00E76591"/>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rsid w:val="005D66B5"/>
    <w:rPr>
      <w:rFonts w:ascii="Arial" w:eastAsia="Times New Roman" w:hAnsi="Arial" w:cs="Arial"/>
      <w:bCs/>
      <w:color w:val="000000"/>
      <w:sz w:val="20"/>
      <w:szCs w:val="26"/>
    </w:rPr>
  </w:style>
  <w:style w:type="paragraph" w:styleId="Header">
    <w:name w:val="header"/>
    <w:basedOn w:val="Normal"/>
    <w:link w:val="HeaderChar"/>
    <w:unhideWhenUsed/>
    <w:rsid w:val="00E76591"/>
    <w:pPr>
      <w:tabs>
        <w:tab w:val="center" w:pos="4513"/>
        <w:tab w:val="right" w:pos="9026"/>
      </w:tabs>
      <w:spacing w:after="0" w:line="240" w:lineRule="auto"/>
    </w:pPr>
  </w:style>
  <w:style w:type="character" w:customStyle="1" w:styleId="HeaderChar">
    <w:name w:val="Header Char"/>
    <w:basedOn w:val="DefaultParagraphFont"/>
    <w:link w:val="Header"/>
    <w:rsid w:val="00E76591"/>
  </w:style>
  <w:style w:type="paragraph" w:styleId="Footer">
    <w:name w:val="footer"/>
    <w:basedOn w:val="Normal"/>
    <w:link w:val="FooterChar"/>
    <w:unhideWhenUsed/>
    <w:rsid w:val="00E76591"/>
    <w:pPr>
      <w:tabs>
        <w:tab w:val="center" w:pos="4513"/>
        <w:tab w:val="right" w:pos="9026"/>
      </w:tabs>
      <w:spacing w:after="0" w:line="240" w:lineRule="auto"/>
    </w:pPr>
  </w:style>
  <w:style w:type="character" w:customStyle="1" w:styleId="FooterChar">
    <w:name w:val="Footer Char"/>
    <w:basedOn w:val="DefaultParagraphFont"/>
    <w:link w:val="Footer"/>
    <w:rsid w:val="00E76591"/>
  </w:style>
  <w:style w:type="paragraph" w:styleId="Title">
    <w:name w:val="Title"/>
    <w:basedOn w:val="Normal"/>
    <w:link w:val="TitleChar"/>
    <w:qFormat/>
    <w:rsid w:val="00E76591"/>
    <w:pPr>
      <w:pageBreakBefore/>
      <w:spacing w:before="240" w:after="240" w:line="240" w:lineRule="auto"/>
      <w:jc w:val="center"/>
    </w:pPr>
    <w:rPr>
      <w:rFonts w:eastAsia="Times New Roman" w:cs="Times New Roman"/>
      <w:b/>
      <w:sz w:val="32"/>
      <w:szCs w:val="20"/>
    </w:rPr>
  </w:style>
  <w:style w:type="character" w:customStyle="1" w:styleId="TitleChar">
    <w:name w:val="Title Char"/>
    <w:basedOn w:val="DefaultParagraphFont"/>
    <w:link w:val="Title"/>
    <w:rsid w:val="00E76591"/>
    <w:rPr>
      <w:rFonts w:ascii="Arial" w:eastAsia="Times New Roman" w:hAnsi="Arial" w:cs="Times New Roman"/>
      <w:b/>
      <w:sz w:val="32"/>
      <w:szCs w:val="20"/>
    </w:rPr>
  </w:style>
  <w:style w:type="character" w:styleId="PageNumber">
    <w:name w:val="page number"/>
    <w:basedOn w:val="DefaultParagraphFont"/>
    <w:rsid w:val="00E76591"/>
  </w:style>
  <w:style w:type="paragraph" w:customStyle="1" w:styleId="Bullets">
    <w:name w:val="Bullets"/>
    <w:basedOn w:val="Normal"/>
    <w:link w:val="BulletsChar"/>
    <w:qFormat/>
    <w:rsid w:val="005D66B5"/>
    <w:pPr>
      <w:numPr>
        <w:numId w:val="2"/>
      </w:numPr>
      <w:spacing w:after="120" w:line="240" w:lineRule="auto"/>
    </w:pPr>
  </w:style>
  <w:style w:type="character" w:customStyle="1" w:styleId="BulletsChar">
    <w:name w:val="Bullets Char"/>
    <w:basedOn w:val="DefaultParagraphFont"/>
    <w:link w:val="Bullets"/>
    <w:rsid w:val="005D66B5"/>
    <w:rPr>
      <w:rFonts w:ascii="Arial" w:hAnsi="Arial" w:cs="Arial"/>
      <w:sz w:val="20"/>
    </w:rPr>
  </w:style>
  <w:style w:type="character" w:styleId="CommentReference">
    <w:name w:val="annotation reference"/>
    <w:basedOn w:val="DefaultParagraphFont"/>
    <w:uiPriority w:val="99"/>
    <w:semiHidden/>
    <w:unhideWhenUsed/>
    <w:rsid w:val="003C0687"/>
    <w:rPr>
      <w:sz w:val="16"/>
      <w:szCs w:val="16"/>
    </w:rPr>
  </w:style>
  <w:style w:type="paragraph" w:styleId="CommentText">
    <w:name w:val="annotation text"/>
    <w:basedOn w:val="Normal"/>
    <w:link w:val="CommentTextChar"/>
    <w:uiPriority w:val="99"/>
    <w:unhideWhenUsed/>
    <w:rsid w:val="003C0687"/>
    <w:pPr>
      <w:spacing w:line="240" w:lineRule="auto"/>
    </w:pPr>
    <w:rPr>
      <w:szCs w:val="20"/>
    </w:rPr>
  </w:style>
  <w:style w:type="character" w:customStyle="1" w:styleId="CommentTextChar">
    <w:name w:val="Comment Text Char"/>
    <w:basedOn w:val="DefaultParagraphFont"/>
    <w:link w:val="CommentText"/>
    <w:uiPriority w:val="99"/>
    <w:rsid w:val="003C068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C0687"/>
    <w:rPr>
      <w:b/>
      <w:bCs/>
    </w:rPr>
  </w:style>
  <w:style w:type="character" w:customStyle="1" w:styleId="CommentSubjectChar">
    <w:name w:val="Comment Subject Char"/>
    <w:basedOn w:val="CommentTextChar"/>
    <w:link w:val="CommentSubject"/>
    <w:uiPriority w:val="99"/>
    <w:semiHidden/>
    <w:rsid w:val="003C0687"/>
    <w:rPr>
      <w:rFonts w:ascii="Arial" w:hAnsi="Arial" w:cs="Arial"/>
      <w:b/>
      <w:bCs/>
      <w:sz w:val="20"/>
      <w:szCs w:val="20"/>
    </w:rPr>
  </w:style>
  <w:style w:type="paragraph" w:styleId="BalloonText">
    <w:name w:val="Balloon Text"/>
    <w:basedOn w:val="Normal"/>
    <w:link w:val="BalloonTextChar"/>
    <w:uiPriority w:val="99"/>
    <w:semiHidden/>
    <w:unhideWhenUsed/>
    <w:rsid w:val="003C0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687"/>
    <w:rPr>
      <w:rFonts w:ascii="Tahoma" w:hAnsi="Tahoma" w:cs="Tahoma"/>
      <w:sz w:val="16"/>
      <w:szCs w:val="16"/>
    </w:rPr>
  </w:style>
  <w:style w:type="paragraph" w:styleId="TOC1">
    <w:name w:val="toc 1"/>
    <w:basedOn w:val="Normal"/>
    <w:next w:val="Normal"/>
    <w:autoRedefine/>
    <w:uiPriority w:val="39"/>
    <w:unhideWhenUsed/>
    <w:rsid w:val="00CC15BC"/>
    <w:pPr>
      <w:tabs>
        <w:tab w:val="left" w:pos="400"/>
        <w:tab w:val="right" w:leader="dot" w:pos="9016"/>
      </w:tabs>
      <w:spacing w:after="100"/>
      <w:ind w:left="0"/>
    </w:pPr>
  </w:style>
  <w:style w:type="paragraph" w:styleId="TOC2">
    <w:name w:val="toc 2"/>
    <w:basedOn w:val="Normal"/>
    <w:next w:val="Normal"/>
    <w:autoRedefine/>
    <w:uiPriority w:val="39"/>
    <w:unhideWhenUsed/>
    <w:rsid w:val="004B36B0"/>
    <w:pPr>
      <w:spacing w:after="100"/>
      <w:ind w:left="200"/>
    </w:pPr>
  </w:style>
  <w:style w:type="paragraph" w:styleId="TOC3">
    <w:name w:val="toc 3"/>
    <w:basedOn w:val="Normal"/>
    <w:next w:val="Normal"/>
    <w:autoRedefine/>
    <w:uiPriority w:val="39"/>
    <w:unhideWhenUsed/>
    <w:rsid w:val="004B36B0"/>
    <w:pPr>
      <w:spacing w:after="100"/>
      <w:ind w:left="400"/>
    </w:pPr>
  </w:style>
  <w:style w:type="character" w:styleId="Hyperlink">
    <w:name w:val="Hyperlink"/>
    <w:basedOn w:val="DefaultParagraphFont"/>
    <w:uiPriority w:val="99"/>
    <w:unhideWhenUsed/>
    <w:rsid w:val="004B36B0"/>
    <w:rPr>
      <w:color w:val="0000FF" w:themeColor="hyperlink"/>
      <w:u w:val="single"/>
    </w:rPr>
  </w:style>
  <w:style w:type="paragraph" w:styleId="ListParagraph">
    <w:name w:val="List Paragraph"/>
    <w:basedOn w:val="Normal"/>
    <w:uiPriority w:val="34"/>
    <w:qFormat/>
    <w:rsid w:val="001D15A9"/>
    <w:pPr>
      <w:ind w:left="720"/>
      <w:contextualSpacing/>
    </w:pPr>
  </w:style>
  <w:style w:type="paragraph" w:customStyle="1" w:styleId="Annex1">
    <w:name w:val="Annex 1"/>
    <w:basedOn w:val="Heading1"/>
    <w:link w:val="Annex1Char"/>
    <w:qFormat/>
    <w:rsid w:val="00556857"/>
    <w:pPr>
      <w:numPr>
        <w:numId w:val="0"/>
      </w:numPr>
      <w:ind w:left="360"/>
    </w:pPr>
  </w:style>
  <w:style w:type="character" w:customStyle="1" w:styleId="Annex1Char">
    <w:name w:val="Annex 1 Char"/>
    <w:basedOn w:val="Heading1Char"/>
    <w:link w:val="Annex1"/>
    <w:rsid w:val="00556857"/>
    <w:rPr>
      <w:rFonts w:ascii="Arial" w:eastAsia="Times New Roman" w:hAnsi="Arial" w:cs="Arial"/>
      <w:b/>
      <w:bCs/>
      <w:color w:val="000000"/>
      <w:kern w:val="32"/>
      <w:sz w:val="24"/>
      <w:szCs w:val="32"/>
    </w:rPr>
  </w:style>
  <w:style w:type="paragraph" w:styleId="Index1">
    <w:name w:val="index 1"/>
    <w:basedOn w:val="Normal"/>
    <w:next w:val="Normal"/>
    <w:autoRedefine/>
    <w:uiPriority w:val="99"/>
    <w:semiHidden/>
    <w:unhideWhenUsed/>
    <w:rsid w:val="00535254"/>
    <w:pPr>
      <w:spacing w:after="0" w:line="240" w:lineRule="auto"/>
      <w:ind w:left="200" w:hanging="200"/>
    </w:pPr>
  </w:style>
  <w:style w:type="paragraph" w:customStyle="1" w:styleId="L3Text">
    <w:name w:val="L3 Text"/>
    <w:basedOn w:val="Heading4"/>
    <w:rsid w:val="008B1868"/>
    <w:pPr>
      <w:keepNext w:val="0"/>
      <w:keepLines w:val="0"/>
      <w:shd w:val="clear" w:color="auto" w:fill="E5FBEE"/>
      <w:spacing w:before="0" w:after="120" w:line="240" w:lineRule="auto"/>
      <w:ind w:left="0"/>
    </w:pPr>
    <w:rPr>
      <w:rFonts w:ascii="Arial" w:eastAsia="Times New Roman" w:hAnsi="Arial" w:cs="Times New Roman"/>
      <w:b w:val="0"/>
      <w:i w:val="0"/>
      <w:iCs w:val="0"/>
      <w:color w:val="auto"/>
      <w:szCs w:val="20"/>
    </w:rPr>
  </w:style>
  <w:style w:type="paragraph" w:customStyle="1" w:styleId="Default">
    <w:name w:val="Default"/>
    <w:rsid w:val="00E66036"/>
    <w:pPr>
      <w:autoSpaceDE w:val="0"/>
      <w:autoSpaceDN w:val="0"/>
      <w:adjustRightInd w:val="0"/>
      <w:spacing w:after="0" w:line="240" w:lineRule="auto"/>
    </w:pPr>
    <w:rPr>
      <w:rFonts w:ascii="Verdana" w:hAnsi="Verdana" w:cs="Verdana"/>
      <w:color w:val="000000"/>
      <w:sz w:val="24"/>
      <w:szCs w:val="24"/>
    </w:rPr>
  </w:style>
  <w:style w:type="paragraph" w:customStyle="1" w:styleId="L4">
    <w:name w:val="L4"/>
    <w:basedOn w:val="L3Text"/>
    <w:rsid w:val="003240B8"/>
    <w:pPr>
      <w:numPr>
        <w:ilvl w:val="5"/>
        <w:numId w:val="3"/>
      </w:numPr>
      <w:shd w:val="clear" w:color="auto" w:fill="auto"/>
      <w:tabs>
        <w:tab w:val="left" w:pos="2160"/>
      </w:tabs>
    </w:pPr>
  </w:style>
  <w:style w:type="table" w:styleId="TableGrid">
    <w:name w:val="Table Grid"/>
    <w:basedOn w:val="TableNormal"/>
    <w:uiPriority w:val="59"/>
    <w:rsid w:val="00AE6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1661D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Shading1-Accent5">
    <w:name w:val="Medium Shading 1 Accent 5"/>
    <w:basedOn w:val="TableNormal"/>
    <w:uiPriority w:val="63"/>
    <w:rsid w:val="001661D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Revision">
    <w:name w:val="Revision"/>
    <w:hidden/>
    <w:uiPriority w:val="99"/>
    <w:semiHidden/>
    <w:rsid w:val="000E47BC"/>
    <w:pPr>
      <w:spacing w:after="0" w:line="240" w:lineRule="auto"/>
    </w:pPr>
    <w:rPr>
      <w:rFonts w:ascii="Arial" w:hAnsi="Arial" w:cs="Arial"/>
      <w:sz w:val="20"/>
    </w:rPr>
  </w:style>
  <w:style w:type="character" w:customStyle="1" w:styleId="UnresolvedMention1">
    <w:name w:val="Unresolved Mention1"/>
    <w:basedOn w:val="DefaultParagraphFont"/>
    <w:uiPriority w:val="99"/>
    <w:unhideWhenUsed/>
    <w:rsid w:val="001A4951"/>
    <w:rPr>
      <w:color w:val="605E5C"/>
      <w:shd w:val="clear" w:color="auto" w:fill="E1DFDD"/>
    </w:rPr>
  </w:style>
  <w:style w:type="paragraph" w:styleId="FootnoteText">
    <w:name w:val="footnote text"/>
    <w:basedOn w:val="Normal"/>
    <w:link w:val="FootnoteTextChar"/>
    <w:uiPriority w:val="99"/>
    <w:semiHidden/>
    <w:unhideWhenUsed/>
    <w:rsid w:val="00213AAB"/>
    <w:pPr>
      <w:spacing w:after="0" w:line="240" w:lineRule="auto"/>
    </w:pPr>
    <w:rPr>
      <w:szCs w:val="20"/>
    </w:rPr>
  </w:style>
  <w:style w:type="character" w:customStyle="1" w:styleId="FootnoteTextChar">
    <w:name w:val="Footnote Text Char"/>
    <w:basedOn w:val="DefaultParagraphFont"/>
    <w:link w:val="FootnoteText"/>
    <w:uiPriority w:val="99"/>
    <w:semiHidden/>
    <w:rsid w:val="00213AAB"/>
    <w:rPr>
      <w:rFonts w:ascii="Arial" w:hAnsi="Arial" w:cs="Arial"/>
      <w:sz w:val="20"/>
      <w:szCs w:val="20"/>
    </w:rPr>
  </w:style>
  <w:style w:type="character" w:styleId="FootnoteReference">
    <w:name w:val="footnote reference"/>
    <w:basedOn w:val="DefaultParagraphFont"/>
    <w:uiPriority w:val="99"/>
    <w:semiHidden/>
    <w:unhideWhenUsed/>
    <w:rsid w:val="00213AAB"/>
    <w:rPr>
      <w:vertAlign w:val="superscript"/>
    </w:rPr>
  </w:style>
  <w:style w:type="character" w:customStyle="1" w:styleId="normaltextrun">
    <w:name w:val="normaltextrun"/>
    <w:basedOn w:val="DefaultParagraphFont"/>
    <w:rsid w:val="00403FAF"/>
  </w:style>
  <w:style w:type="paragraph" w:customStyle="1" w:styleId="paragraph">
    <w:name w:val="paragraph"/>
    <w:basedOn w:val="Normal"/>
    <w:rsid w:val="00403FAF"/>
    <w:pPr>
      <w:spacing w:before="100" w:beforeAutospacing="1" w:after="100" w:afterAutospacing="1" w:line="240" w:lineRule="auto"/>
      <w:ind w:left="0"/>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rsid w:val="00A82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0BBB"/>
    <w:rPr>
      <w:color w:val="800080" w:themeColor="followedHyperlink"/>
      <w:u w:val="single"/>
    </w:rPr>
  </w:style>
  <w:style w:type="character" w:customStyle="1" w:styleId="Mention1">
    <w:name w:val="Mention1"/>
    <w:basedOn w:val="DefaultParagraphFont"/>
    <w:uiPriority w:val="99"/>
    <w:unhideWhenUsed/>
    <w:rsid w:val="00C64F00"/>
    <w:rPr>
      <w:color w:val="2B579A"/>
      <w:shd w:val="clear" w:color="auto" w:fill="E1DFDD"/>
    </w:rPr>
  </w:style>
  <w:style w:type="character" w:customStyle="1" w:styleId="eop">
    <w:name w:val="eop"/>
    <w:basedOn w:val="DefaultParagraphFont"/>
    <w:rsid w:val="0063490F"/>
  </w:style>
  <w:style w:type="character" w:customStyle="1" w:styleId="UnresolvedMention2">
    <w:name w:val="Unresolved Mention2"/>
    <w:basedOn w:val="DefaultParagraphFont"/>
    <w:uiPriority w:val="99"/>
    <w:rsid w:val="00877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mo.grexel.com" TargetMode="External"/><Relationship Id="rId18" Type="http://schemas.openxmlformats.org/officeDocument/2006/relationships/hyperlink" Target="https://likumi.lv/ta/id/108834-elektroenergijas-tirgus-likums" TargetMode="External"/><Relationship Id="rId26" Type="http://schemas.openxmlformats.org/officeDocument/2006/relationships/hyperlink" Target="https://www.ast.lv/en/content/guarantees-origin" TargetMode="External"/><Relationship Id="rId39" Type="http://schemas.openxmlformats.org/officeDocument/2006/relationships/hyperlink" Target="http://www.latak.gov.lv/" TargetMode="External"/><Relationship Id="rId21" Type="http://schemas.openxmlformats.org/officeDocument/2006/relationships/hyperlink" Target="https://www.ast.lv/en/content/guarantees-origin" TargetMode="External"/><Relationship Id="rId34" Type="http://schemas.openxmlformats.org/officeDocument/2006/relationships/image" Target="media/image3.png"/><Relationship Id="rId42" Type="http://schemas.openxmlformats.org/officeDocument/2006/relationships/hyperlink" Target="https://www.aib-net.org/eecs/fact-sheets" TargetMode="External"/><Relationship Id="rId47" Type="http://schemas.openxmlformats.org/officeDocument/2006/relationships/footer" Target="footer2.xml"/><Relationship Id="rId50" Type="http://schemas.openxmlformats.org/officeDocument/2006/relationships/image" Target="media/image6.png"/><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ikumi.lv/ta/id/108834-elektroenergijas-tirgus-likums" TargetMode="External"/><Relationship Id="rId29" Type="http://schemas.openxmlformats.org/officeDocument/2006/relationships/hyperlink" Target="http://www.ast.lv" TargetMode="External"/><Relationship Id="rId11" Type="http://schemas.openxmlformats.org/officeDocument/2006/relationships/hyperlink" Target="https://www.ast.lv/en/content/guarantees-origin" TargetMode="External"/><Relationship Id="rId24" Type="http://schemas.openxmlformats.org/officeDocument/2006/relationships/hyperlink" Target="https://likumi.lv/ta/id/317216-noteikumi-par-elektroenergijas-razosanu-uzraudzibu-un-cenu-noteiksanu-razojot-elektroenergiju-kogeneracija" TargetMode="External"/><Relationship Id="rId32" Type="http://schemas.openxmlformats.org/officeDocument/2006/relationships/hyperlink" Target="mailto:go@ast.lv" TargetMode="External"/><Relationship Id="rId37" Type="http://schemas.openxmlformats.org/officeDocument/2006/relationships/hyperlink" Target="mailto:go@ast.lv" TargetMode="External"/><Relationship Id="rId40" Type="http://schemas.openxmlformats.org/officeDocument/2006/relationships/hyperlink" Target="https://www.bvkb.gov.lv/en/node/407" TargetMode="External"/><Relationship Id="rId45" Type="http://schemas.openxmlformats.org/officeDocument/2006/relationships/header" Target="header2.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vestnesis.lv/op/2020/236.23" TargetMode="External"/><Relationship Id="rId31" Type="http://schemas.openxmlformats.org/officeDocument/2006/relationships/hyperlink" Target="mailto:go@ast.lv" TargetMode="External"/><Relationship Id="rId44" Type="http://schemas.openxmlformats.org/officeDocument/2006/relationships/header" Target="header1.xml"/><Relationship Id="rId52"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lv/en/electricity-market-review" TargetMode="External"/><Relationship Id="rId22" Type="http://schemas.openxmlformats.org/officeDocument/2006/relationships/hyperlink" Target="http://www.ast.lv" TargetMode="External"/><Relationship Id="rId27" Type="http://schemas.openxmlformats.org/officeDocument/2006/relationships/hyperlink" Target="https://www.ast.lv/en/content/guarantees-origin" TargetMode="External"/><Relationship Id="rId30" Type="http://schemas.openxmlformats.org/officeDocument/2006/relationships/image" Target="media/image1.png"/><Relationship Id="rId35" Type="http://schemas.openxmlformats.org/officeDocument/2006/relationships/hyperlink" Target="mailto:go@ast.lv" TargetMode="External"/><Relationship Id="rId43" Type="http://schemas.openxmlformats.org/officeDocument/2006/relationships/hyperlink" Target="https://chp-go.tso.lv/"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hyperlink" Target="https://www.sprk.gov.lv/content/pakalpojumu-sniedzeji-1" TargetMode="External"/><Relationship Id="rId17" Type="http://schemas.openxmlformats.org/officeDocument/2006/relationships/hyperlink" Target="https://www.ast.lv/en/content/guarantees-origin" TargetMode="External"/><Relationship Id="rId25" Type="http://schemas.openxmlformats.org/officeDocument/2006/relationships/hyperlink" Target="https://www.ast.lv/en/content/guarantees-origin" TargetMode="External"/><Relationship Id="rId33" Type="http://schemas.openxmlformats.org/officeDocument/2006/relationships/image" Target="media/image2.png"/><Relationship Id="rId38" Type="http://schemas.openxmlformats.org/officeDocument/2006/relationships/hyperlink" Target="http://www.ast.lv" TargetMode="External"/><Relationship Id="rId46" Type="http://schemas.openxmlformats.org/officeDocument/2006/relationships/footer" Target="footer1.xml"/><Relationship Id="rId20" Type="http://schemas.openxmlformats.org/officeDocument/2006/relationships/hyperlink" Target="https://likumi.lv/ta/id/257943-tikla-kodekss-elektroenergijas-nozare" TargetMode="External"/><Relationship Id="rId41" Type="http://schemas.openxmlformats.org/officeDocument/2006/relationships/hyperlink" Target="http://www.sprk.gov.lv"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ikumi.lv/ta/id/108834-elektroenergijas-tirgus-likums" TargetMode="External"/><Relationship Id="rId23" Type="http://schemas.openxmlformats.org/officeDocument/2006/relationships/hyperlink" Target="https://likumi.lv/ta/id/317215-noteikumi-par-elektroenergijas-razosanu-izmantojot-atjaunojamos-energoresursus-ka-ari-par-cenu-noteiksanas-kartibu-un-uzraudzibu" TargetMode="External"/><Relationship Id="rId28" Type="http://schemas.openxmlformats.org/officeDocument/2006/relationships/hyperlink" Target="https://www.ast.lv/en/content/guarantees-origin" TargetMode="External"/><Relationship Id="rId36" Type="http://schemas.openxmlformats.org/officeDocument/2006/relationships/hyperlink" Target="http://www.ast.lv" TargetMode="External"/><Relationship Id="rId49"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cmo.grexel.com/Lists/PublicPages/Statistics.asp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476447A1E847639D5ADFDA46FA87EC"/>
        <w:category>
          <w:name w:val="General"/>
          <w:gallery w:val="placeholder"/>
        </w:category>
        <w:types>
          <w:type w:val="bbPlcHdr"/>
        </w:types>
        <w:behaviors>
          <w:behavior w:val="content"/>
        </w:behaviors>
        <w:guid w:val="{0DDF9787-4A15-4EF4-8A8F-A3C785C9FB6D}"/>
      </w:docPartPr>
      <w:docPartBody>
        <w:p w:rsidR="005A13C4" w:rsidRDefault="005A13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FB"/>
    <w:rsid w:val="000335A6"/>
    <w:rsid w:val="00195D04"/>
    <w:rsid w:val="003114DE"/>
    <w:rsid w:val="003A07F2"/>
    <w:rsid w:val="003E4E13"/>
    <w:rsid w:val="0044594E"/>
    <w:rsid w:val="004843FB"/>
    <w:rsid w:val="004924CF"/>
    <w:rsid w:val="0056557C"/>
    <w:rsid w:val="005A13C4"/>
    <w:rsid w:val="005B2F1C"/>
    <w:rsid w:val="006F16FB"/>
    <w:rsid w:val="006F1BD1"/>
    <w:rsid w:val="006F453D"/>
    <w:rsid w:val="00785086"/>
    <w:rsid w:val="008206B3"/>
    <w:rsid w:val="00854AE4"/>
    <w:rsid w:val="00881757"/>
    <w:rsid w:val="00921CA4"/>
    <w:rsid w:val="00CD437E"/>
    <w:rsid w:val="00DF369E"/>
    <w:rsid w:val="00E76937"/>
    <w:rsid w:val="00EB2EF9"/>
    <w:rsid w:val="00F609CF"/>
    <w:rsid w:val="00F66AFD"/>
    <w:rsid w:val="00F82A93"/>
    <w:rsid w:val="00FE077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F27D5F1777F1E43879B21E94E5A3A33" ma:contentTypeVersion="6" ma:contentTypeDescription="Izveidot jaunu dokumentu." ma:contentTypeScope="" ma:versionID="78d1f4bf391ccaa8c7c8b6046cc17863">
  <xsd:schema xmlns:xsd="http://www.w3.org/2001/XMLSchema" xmlns:xs="http://www.w3.org/2001/XMLSchema" xmlns:p="http://schemas.microsoft.com/office/2006/metadata/properties" xmlns:ns2="a8fd4175-403c-4a5c-bd32-7a371dfaaff5" xmlns:ns3="e096b800-feb5-44da-9945-4f65db27097c" targetNamespace="http://schemas.microsoft.com/office/2006/metadata/properties" ma:root="true" ma:fieldsID="2111cd06fd91a66b4f9744e7001b9637" ns2:_="" ns3:_="">
    <xsd:import namespace="a8fd4175-403c-4a5c-bd32-7a371dfaaff5"/>
    <xsd:import namespace="e096b800-feb5-44da-9945-4f65db2709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d4175-403c-4a5c-bd32-7a371dfaa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96b800-feb5-44da-9945-4f65db27097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EC8974-FE45-44ED-B03C-59F44344255A}">
  <ds:schemaRefs>
    <ds:schemaRef ds:uri="http://schemas.openxmlformats.org/officeDocument/2006/bibliography"/>
  </ds:schemaRefs>
</ds:datastoreItem>
</file>

<file path=customXml/itemProps2.xml><?xml version="1.0" encoding="utf-8"?>
<ds:datastoreItem xmlns:ds="http://schemas.openxmlformats.org/officeDocument/2006/customXml" ds:itemID="{7F7B2574-3203-42D9-B189-B3AC29A11E1B}">
  <ds:schemaRefs>
    <ds:schemaRef ds:uri="http://schemas.microsoft.com/sharepoint/v3/contenttype/forms"/>
  </ds:schemaRefs>
</ds:datastoreItem>
</file>

<file path=customXml/itemProps3.xml><?xml version="1.0" encoding="utf-8"?>
<ds:datastoreItem xmlns:ds="http://schemas.openxmlformats.org/officeDocument/2006/customXml" ds:itemID="{56700C59-0BA0-41E4-8257-568D1642A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d4175-403c-4a5c-bd32-7a371dfaaff5"/>
    <ds:schemaRef ds:uri="e096b800-feb5-44da-9945-4f65db270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0C8224-B500-49F2-A6E0-2D22BB046E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58517</Words>
  <Characters>33355</Characters>
  <Application>Microsoft Office Word</Application>
  <DocSecurity>0</DocSecurity>
  <Lines>277</Lines>
  <Paragraphs>183</Paragraphs>
  <ScaleCrop>false</ScaleCrop>
  <HeadingPairs>
    <vt:vector size="2" baseType="variant">
      <vt:variant>
        <vt:lpstr>Title</vt:lpstr>
      </vt:variant>
      <vt:variant>
        <vt:i4>1</vt:i4>
      </vt:variant>
    </vt:vector>
  </HeadingPairs>
  <TitlesOfParts>
    <vt:vector size="1" baseType="lpstr">
      <vt:lpstr/>
    </vt:vector>
  </TitlesOfParts>
  <Company>Ramboll UK Ltd</Company>
  <LinksUpToDate>false</LinksUpToDate>
  <CharactersWithSpaces>91689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 Moody</dc:creator>
  <cp:lastModifiedBy>Asnāte Kalniņa</cp:lastModifiedBy>
  <cp:revision>2</cp:revision>
  <cp:lastPrinted>2022-10-03T06:20:00Z</cp:lastPrinted>
  <dcterms:created xsi:type="dcterms:W3CDTF">2024-04-23T08:50:00Z</dcterms:created>
  <dcterms:modified xsi:type="dcterms:W3CDTF">2024-04-23T08:50:00Z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0x0101006F27D5F1777F1E43879B21E94E5A3A33</vt:lpwstr>
  </property>
  <property fmtid="{D5CDD505-2E9C-101B-9397-08002B2CF9AE}" pid="3" name="MSIP_Label_66cffd26-8a8e-4271-ae8c-0448cc98c6fa_ActionId">
    <vt:lpwstr>78a30fa0-a010-4037-8f44-cc1e5953da36</vt:lpwstr>
  </property>
  <property fmtid="{D5CDD505-2E9C-101B-9397-08002B2CF9AE}" pid="4" name="MSIP_Label_66cffd26-8a8e-4271-ae8c-0448cc98c6fa_ContentBits">
    <vt:lpwstr>0</vt:lpwstr>
  </property>
  <property fmtid="{D5CDD505-2E9C-101B-9397-08002B2CF9AE}" pid="5" name="MSIP_Label_66cffd26-8a8e-4271-ae8c-0448cc98c6fa_Enabled">
    <vt:lpwstr>true</vt:lpwstr>
  </property>
  <property fmtid="{D5CDD505-2E9C-101B-9397-08002B2CF9AE}" pid="6" name="MSIP_Label_66cffd26-8a8e-4271-ae8c-0448cc98c6fa_Method">
    <vt:lpwstr>Standard</vt:lpwstr>
  </property>
  <property fmtid="{D5CDD505-2E9C-101B-9397-08002B2CF9AE}" pid="7" name="MSIP_Label_66cffd26-8a8e-4271-ae8c-0448cc98c6fa_Name">
    <vt:lpwstr>AST dokumenti</vt:lpwstr>
  </property>
  <property fmtid="{D5CDD505-2E9C-101B-9397-08002B2CF9AE}" pid="8" name="MSIP_Label_66cffd26-8a8e-4271-ae8c-0448cc98c6fa_SetDate">
    <vt:lpwstr>2022-03-18T08:08:48Z</vt:lpwstr>
  </property>
  <property fmtid="{D5CDD505-2E9C-101B-9397-08002B2CF9AE}" pid="9" name="MSIP_Label_66cffd26-8a8e-4271-ae8c-0448cc98c6fa_SiteId">
    <vt:lpwstr>c4c0dd7c-1dfb-4088-9303-96b608da35b3</vt:lpwstr>
  </property>
</Properties>
</file>