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E192" w14:textId="06132B06" w:rsidR="007C0560" w:rsidRPr="00E7327C" w:rsidRDefault="007C0560" w:rsidP="3007BA1C">
      <w:pPr>
        <w:rPr>
          <w:b/>
          <w:bCs/>
          <w:color w:val="002060"/>
          <w:sz w:val="40"/>
          <w:szCs w:val="40"/>
          <w:lang w:val="en-US"/>
        </w:rPr>
      </w:pPr>
      <w:bookmarkStart w:id="0" w:name="_Hlk115335227"/>
      <w:bookmarkEnd w:id="0"/>
    </w:p>
    <w:p w14:paraId="48C1193F" w14:textId="77777777" w:rsidR="007C0560" w:rsidRPr="00E7327C" w:rsidRDefault="007C0560" w:rsidP="002D35D1">
      <w:pPr>
        <w:rPr>
          <w:rFonts w:cstheme="minorHAnsi"/>
          <w:b/>
          <w:bCs/>
          <w:color w:val="002060"/>
          <w:sz w:val="40"/>
          <w:szCs w:val="40"/>
          <w:lang w:val="en-US"/>
        </w:rPr>
      </w:pPr>
    </w:p>
    <w:p w14:paraId="19EFD5FC" w14:textId="77777777" w:rsidR="007C0560" w:rsidRPr="00E7327C" w:rsidRDefault="007C0560" w:rsidP="002D35D1">
      <w:pPr>
        <w:rPr>
          <w:rFonts w:cstheme="minorHAnsi"/>
          <w:b/>
          <w:bCs/>
          <w:color w:val="002060"/>
          <w:sz w:val="40"/>
          <w:szCs w:val="40"/>
          <w:lang w:val="en-US"/>
        </w:rPr>
      </w:pPr>
    </w:p>
    <w:p w14:paraId="51C1B9AE" w14:textId="77777777" w:rsidR="007C0560" w:rsidRPr="00E7327C" w:rsidRDefault="007C0560" w:rsidP="002D35D1">
      <w:pPr>
        <w:rPr>
          <w:rFonts w:cstheme="minorHAnsi"/>
          <w:b/>
          <w:bCs/>
          <w:color w:val="002060"/>
          <w:sz w:val="40"/>
          <w:szCs w:val="40"/>
          <w:lang w:val="en-US"/>
        </w:rPr>
      </w:pPr>
    </w:p>
    <w:p w14:paraId="7DF0544E" w14:textId="77777777" w:rsidR="007C0560" w:rsidRPr="00E7327C" w:rsidRDefault="007C0560" w:rsidP="002D35D1">
      <w:pPr>
        <w:rPr>
          <w:rFonts w:cstheme="minorHAnsi"/>
          <w:b/>
          <w:bCs/>
          <w:color w:val="002060"/>
          <w:sz w:val="40"/>
          <w:szCs w:val="40"/>
          <w:lang w:val="en-US"/>
        </w:rPr>
      </w:pPr>
    </w:p>
    <w:p w14:paraId="16B07DBF" w14:textId="77777777" w:rsidR="007C0560" w:rsidRPr="00E7327C" w:rsidRDefault="007C0560" w:rsidP="002D35D1">
      <w:pPr>
        <w:rPr>
          <w:rFonts w:cstheme="minorHAnsi"/>
          <w:b/>
          <w:bCs/>
          <w:color w:val="002060"/>
          <w:sz w:val="40"/>
          <w:szCs w:val="40"/>
          <w:lang w:val="en-US"/>
        </w:rPr>
      </w:pPr>
    </w:p>
    <w:p w14:paraId="7EFAD3A1" w14:textId="77777777" w:rsidR="007C0560" w:rsidRPr="00E7327C" w:rsidRDefault="007C0560" w:rsidP="002D35D1">
      <w:pPr>
        <w:rPr>
          <w:rFonts w:cstheme="minorHAnsi"/>
          <w:b/>
          <w:bCs/>
          <w:color w:val="002060"/>
          <w:sz w:val="40"/>
          <w:szCs w:val="40"/>
          <w:lang w:val="en-US"/>
        </w:rPr>
      </w:pPr>
    </w:p>
    <w:p w14:paraId="01EF4DA4" w14:textId="641BDF52" w:rsidR="002D35D1" w:rsidRPr="00E7327C" w:rsidRDefault="0085013E" w:rsidP="007C0560">
      <w:pPr>
        <w:jc w:val="center"/>
        <w:rPr>
          <w:rFonts w:cstheme="minorHAnsi"/>
          <w:b/>
          <w:bCs/>
          <w:color w:val="002060"/>
          <w:sz w:val="40"/>
          <w:szCs w:val="40"/>
          <w:lang w:val="en-US"/>
        </w:rPr>
      </w:pPr>
      <w:r w:rsidRPr="00E7327C">
        <w:rPr>
          <w:rFonts w:cstheme="minorHAnsi"/>
          <w:b/>
          <w:bCs/>
          <w:color w:val="002060"/>
          <w:sz w:val="40"/>
          <w:szCs w:val="40"/>
          <w:lang w:val="en-US"/>
        </w:rPr>
        <w:t xml:space="preserve">Explanatory document to </w:t>
      </w:r>
      <w:r w:rsidR="002D35D1" w:rsidRPr="00E7327C">
        <w:rPr>
          <w:rFonts w:cstheme="minorHAnsi"/>
          <w:b/>
          <w:bCs/>
          <w:color w:val="002060"/>
          <w:sz w:val="40"/>
          <w:szCs w:val="40"/>
          <w:lang w:val="en-US"/>
        </w:rPr>
        <w:t xml:space="preserve">Augstsprieguma tīkls, Elering and Litgrid proposal </w:t>
      </w:r>
      <w:r w:rsidR="00EB545F">
        <w:rPr>
          <w:rFonts w:cstheme="minorHAnsi"/>
          <w:b/>
          <w:bCs/>
          <w:color w:val="002060"/>
          <w:sz w:val="40"/>
          <w:szCs w:val="40"/>
          <w:lang w:val="en-US"/>
        </w:rPr>
        <w:t xml:space="preserve">for </w:t>
      </w:r>
      <w:r w:rsidR="0039706E" w:rsidRPr="0039706E">
        <w:rPr>
          <w:rFonts w:cstheme="minorHAnsi"/>
          <w:b/>
          <w:bCs/>
          <w:color w:val="002060"/>
          <w:sz w:val="40"/>
          <w:szCs w:val="40"/>
          <w:lang w:val="en-US"/>
        </w:rPr>
        <w:t>Baltic balancing capacity market pursuant</w:t>
      </w:r>
      <w:r w:rsidR="002D35D1" w:rsidRPr="00E7327C">
        <w:rPr>
          <w:rFonts w:cstheme="minorHAnsi"/>
          <w:b/>
          <w:bCs/>
          <w:color w:val="002060"/>
          <w:sz w:val="40"/>
          <w:szCs w:val="40"/>
          <w:lang w:val="en-US"/>
        </w:rPr>
        <w:t xml:space="preserve"> with Article 33(1) </w:t>
      </w:r>
      <w:r w:rsidR="003A2494">
        <w:rPr>
          <w:rFonts w:cstheme="minorHAnsi"/>
          <w:b/>
          <w:bCs/>
          <w:color w:val="002060"/>
          <w:sz w:val="40"/>
          <w:szCs w:val="40"/>
          <w:lang w:val="en-US"/>
        </w:rPr>
        <w:t xml:space="preserve">and Article 38(1) </w:t>
      </w:r>
      <w:r w:rsidR="002D35D1" w:rsidRPr="00E7327C">
        <w:rPr>
          <w:rFonts w:cstheme="minorHAnsi"/>
          <w:b/>
          <w:bCs/>
          <w:color w:val="002060"/>
          <w:sz w:val="40"/>
          <w:szCs w:val="40"/>
          <w:lang w:val="en-US"/>
        </w:rPr>
        <w:t>of the Commission Regulation (EU) 2017/2195 of 23 November 2017 establishing a guideline on electricity balancing</w:t>
      </w:r>
    </w:p>
    <w:p w14:paraId="66D8D7AA" w14:textId="06012FD9" w:rsidR="002D35D1" w:rsidRPr="00C60A15" w:rsidRDefault="002D35D1">
      <w:pPr>
        <w:rPr>
          <w:rFonts w:cstheme="minorHAnsi"/>
          <w:color w:val="000000" w:themeColor="text1"/>
          <w:sz w:val="36"/>
          <w:szCs w:val="36"/>
          <w:lang w:val="lt-LT"/>
        </w:rPr>
      </w:pPr>
      <w:r w:rsidRPr="00E7327C">
        <w:rPr>
          <w:rFonts w:cstheme="minorHAnsi"/>
          <w:color w:val="000000" w:themeColor="text1"/>
          <w:sz w:val="36"/>
          <w:szCs w:val="36"/>
          <w:lang w:val="en-US"/>
        </w:rPr>
        <w:br w:type="page"/>
      </w:r>
    </w:p>
    <w:p w14:paraId="5EB174C7" w14:textId="77777777" w:rsidR="00621D38" w:rsidRPr="00E7327C" w:rsidRDefault="00621D38" w:rsidP="00647B80">
      <w:pPr>
        <w:pStyle w:val="textregular"/>
        <w:spacing w:line="276" w:lineRule="auto"/>
        <w:rPr>
          <w:rFonts w:cstheme="minorHAnsi"/>
          <w:color w:val="000000" w:themeColor="text1"/>
          <w:lang w:val="en-US"/>
        </w:rPr>
      </w:pPr>
    </w:p>
    <w:sdt>
      <w:sdtPr>
        <w:rPr>
          <w:rFonts w:asciiTheme="minorHAnsi" w:eastAsiaTheme="minorHAnsi" w:hAnsiTheme="minorHAnsi" w:cstheme="minorBidi"/>
          <w:b w:val="0"/>
          <w:bCs w:val="0"/>
          <w:color w:val="auto"/>
          <w:sz w:val="22"/>
          <w:szCs w:val="22"/>
          <w:lang w:val="en-US"/>
        </w:rPr>
        <w:id w:val="-1245174805"/>
        <w:docPartObj>
          <w:docPartGallery w:val="Table of Contents"/>
          <w:docPartUnique/>
        </w:docPartObj>
      </w:sdtPr>
      <w:sdtContent>
        <w:p w14:paraId="721ED08C" w14:textId="3B70366C" w:rsidR="00074ADD" w:rsidRPr="00E7327C" w:rsidRDefault="00074ADD">
          <w:pPr>
            <w:pStyle w:val="TOCHeading"/>
            <w:rPr>
              <w:rFonts w:asciiTheme="minorHAnsi" w:hAnsiTheme="minorHAnsi" w:cstheme="minorHAnsi"/>
              <w:lang w:val="en-US"/>
            </w:rPr>
          </w:pPr>
          <w:r w:rsidRPr="00E7327C">
            <w:rPr>
              <w:rFonts w:asciiTheme="minorHAnsi" w:hAnsiTheme="minorHAnsi" w:cstheme="minorHAnsi"/>
              <w:lang w:val="en-US"/>
            </w:rPr>
            <w:t>Table of Contents</w:t>
          </w:r>
        </w:p>
        <w:p w14:paraId="0E6247BD" w14:textId="78A43A29" w:rsidR="002E6013" w:rsidRDefault="00074ADD">
          <w:pPr>
            <w:pStyle w:val="TOC1"/>
            <w:rPr>
              <w:rFonts w:asciiTheme="minorHAnsi" w:eastAsiaTheme="minorEastAsia" w:hAnsiTheme="minorHAnsi"/>
              <w:noProof/>
              <w:lang w:val="lt-LT" w:eastAsia="lt-LT"/>
            </w:rPr>
          </w:pPr>
          <w:r w:rsidRPr="00E7327C">
            <w:rPr>
              <w:rFonts w:cstheme="minorHAnsi"/>
              <w:lang w:val="en-US"/>
            </w:rPr>
            <w:fldChar w:fldCharType="begin"/>
          </w:r>
          <w:r w:rsidRPr="00E7327C">
            <w:rPr>
              <w:rFonts w:cstheme="minorHAnsi"/>
              <w:lang w:val="en-US"/>
            </w:rPr>
            <w:instrText xml:space="preserve"> TOC \o "1-3" \h \z \u </w:instrText>
          </w:r>
          <w:r w:rsidRPr="00E7327C">
            <w:rPr>
              <w:rFonts w:cstheme="minorHAnsi"/>
              <w:lang w:val="en-US"/>
            </w:rPr>
            <w:fldChar w:fldCharType="separate"/>
          </w:r>
          <w:hyperlink w:anchor="_Toc115431141" w:history="1">
            <w:r w:rsidR="002E6013" w:rsidRPr="00DF4425">
              <w:rPr>
                <w:rStyle w:val="Hyperlink"/>
                <w:noProof/>
                <w:lang w:val="en-US"/>
              </w:rPr>
              <w:t>1.</w:t>
            </w:r>
            <w:r w:rsidR="002E6013">
              <w:rPr>
                <w:rFonts w:asciiTheme="minorHAnsi" w:eastAsiaTheme="minorEastAsia" w:hAnsiTheme="minorHAnsi"/>
                <w:noProof/>
                <w:lang w:val="lt-LT" w:eastAsia="lt-LT"/>
              </w:rPr>
              <w:tab/>
            </w:r>
            <w:r w:rsidR="002E6013" w:rsidRPr="00DF4425">
              <w:rPr>
                <w:rStyle w:val="Hyperlink"/>
                <w:noProof/>
                <w:lang w:val="en-US"/>
              </w:rPr>
              <w:t>Introduction</w:t>
            </w:r>
            <w:r w:rsidR="002E6013">
              <w:rPr>
                <w:noProof/>
                <w:webHidden/>
              </w:rPr>
              <w:tab/>
            </w:r>
            <w:r w:rsidR="002E6013">
              <w:rPr>
                <w:noProof/>
                <w:webHidden/>
              </w:rPr>
              <w:fldChar w:fldCharType="begin"/>
            </w:r>
            <w:r w:rsidR="002E6013">
              <w:rPr>
                <w:noProof/>
                <w:webHidden/>
              </w:rPr>
              <w:instrText xml:space="preserve"> PAGEREF _Toc115431141 \h </w:instrText>
            </w:r>
            <w:r w:rsidR="002E6013">
              <w:rPr>
                <w:noProof/>
                <w:webHidden/>
              </w:rPr>
            </w:r>
            <w:r w:rsidR="002E6013">
              <w:rPr>
                <w:noProof/>
                <w:webHidden/>
              </w:rPr>
              <w:fldChar w:fldCharType="separate"/>
            </w:r>
            <w:r w:rsidR="002E6013">
              <w:rPr>
                <w:noProof/>
                <w:webHidden/>
              </w:rPr>
              <w:t>2</w:t>
            </w:r>
            <w:r w:rsidR="002E6013">
              <w:rPr>
                <w:noProof/>
                <w:webHidden/>
              </w:rPr>
              <w:fldChar w:fldCharType="end"/>
            </w:r>
          </w:hyperlink>
        </w:p>
        <w:p w14:paraId="6B66D302" w14:textId="4EC9E7C3" w:rsidR="002E6013" w:rsidRDefault="00000000">
          <w:pPr>
            <w:pStyle w:val="TOC1"/>
            <w:rPr>
              <w:rFonts w:asciiTheme="minorHAnsi" w:eastAsiaTheme="minorEastAsia" w:hAnsiTheme="minorHAnsi"/>
              <w:noProof/>
              <w:lang w:val="lt-LT" w:eastAsia="lt-LT"/>
            </w:rPr>
          </w:pPr>
          <w:hyperlink w:anchor="_Toc115431142" w:history="1">
            <w:r w:rsidR="002E6013" w:rsidRPr="00DF4425">
              <w:rPr>
                <w:rStyle w:val="Hyperlink"/>
                <w:noProof/>
                <w:lang w:val="en-US"/>
              </w:rPr>
              <w:t>2.</w:t>
            </w:r>
            <w:r w:rsidR="002E6013">
              <w:rPr>
                <w:rFonts w:asciiTheme="minorHAnsi" w:eastAsiaTheme="minorEastAsia" w:hAnsiTheme="minorHAnsi"/>
                <w:noProof/>
                <w:lang w:val="lt-LT" w:eastAsia="lt-LT"/>
              </w:rPr>
              <w:tab/>
            </w:r>
            <w:r w:rsidR="002E6013" w:rsidRPr="00DF4425">
              <w:rPr>
                <w:rStyle w:val="Hyperlink"/>
                <w:noProof/>
                <w:lang w:val="en-US"/>
              </w:rPr>
              <w:t>Purpose</w:t>
            </w:r>
            <w:r w:rsidR="002E6013">
              <w:rPr>
                <w:noProof/>
                <w:webHidden/>
              </w:rPr>
              <w:tab/>
            </w:r>
            <w:r w:rsidR="002E6013">
              <w:rPr>
                <w:noProof/>
                <w:webHidden/>
              </w:rPr>
              <w:fldChar w:fldCharType="begin"/>
            </w:r>
            <w:r w:rsidR="002E6013">
              <w:rPr>
                <w:noProof/>
                <w:webHidden/>
              </w:rPr>
              <w:instrText xml:space="preserve"> PAGEREF _Toc115431142 \h </w:instrText>
            </w:r>
            <w:r w:rsidR="002E6013">
              <w:rPr>
                <w:noProof/>
                <w:webHidden/>
              </w:rPr>
            </w:r>
            <w:r w:rsidR="002E6013">
              <w:rPr>
                <w:noProof/>
                <w:webHidden/>
              </w:rPr>
              <w:fldChar w:fldCharType="separate"/>
            </w:r>
            <w:r w:rsidR="002E6013">
              <w:rPr>
                <w:noProof/>
                <w:webHidden/>
              </w:rPr>
              <w:t>2</w:t>
            </w:r>
            <w:r w:rsidR="002E6013">
              <w:rPr>
                <w:noProof/>
                <w:webHidden/>
              </w:rPr>
              <w:fldChar w:fldCharType="end"/>
            </w:r>
          </w:hyperlink>
        </w:p>
        <w:p w14:paraId="62B9DA27" w14:textId="0C590B4F" w:rsidR="002E6013" w:rsidRDefault="00000000">
          <w:pPr>
            <w:pStyle w:val="TOC1"/>
            <w:rPr>
              <w:rFonts w:asciiTheme="minorHAnsi" w:eastAsiaTheme="minorEastAsia" w:hAnsiTheme="minorHAnsi"/>
              <w:noProof/>
              <w:lang w:val="lt-LT" w:eastAsia="lt-LT"/>
            </w:rPr>
          </w:pPr>
          <w:hyperlink w:anchor="_Toc115431143" w:history="1">
            <w:r w:rsidR="002E6013" w:rsidRPr="00DF4425">
              <w:rPr>
                <w:rStyle w:val="Hyperlink"/>
                <w:noProof/>
                <w:lang w:val="en-US"/>
              </w:rPr>
              <w:t>3.</w:t>
            </w:r>
            <w:r w:rsidR="002E6013">
              <w:rPr>
                <w:rFonts w:asciiTheme="minorHAnsi" w:eastAsiaTheme="minorEastAsia" w:hAnsiTheme="minorHAnsi"/>
                <w:noProof/>
                <w:lang w:val="lt-LT" w:eastAsia="lt-LT"/>
              </w:rPr>
              <w:tab/>
            </w:r>
            <w:r w:rsidR="002E6013" w:rsidRPr="00DF4425">
              <w:rPr>
                <w:rStyle w:val="Hyperlink"/>
                <w:noProof/>
                <w:lang w:val="en-US"/>
              </w:rPr>
              <w:t>Background</w:t>
            </w:r>
            <w:r w:rsidR="002E6013">
              <w:rPr>
                <w:noProof/>
                <w:webHidden/>
              </w:rPr>
              <w:tab/>
            </w:r>
            <w:r w:rsidR="002E6013">
              <w:rPr>
                <w:noProof/>
                <w:webHidden/>
              </w:rPr>
              <w:fldChar w:fldCharType="begin"/>
            </w:r>
            <w:r w:rsidR="002E6013">
              <w:rPr>
                <w:noProof/>
                <w:webHidden/>
              </w:rPr>
              <w:instrText xml:space="preserve"> PAGEREF _Toc115431143 \h </w:instrText>
            </w:r>
            <w:r w:rsidR="002E6013">
              <w:rPr>
                <w:noProof/>
                <w:webHidden/>
              </w:rPr>
            </w:r>
            <w:r w:rsidR="002E6013">
              <w:rPr>
                <w:noProof/>
                <w:webHidden/>
              </w:rPr>
              <w:fldChar w:fldCharType="separate"/>
            </w:r>
            <w:r w:rsidR="002E6013">
              <w:rPr>
                <w:noProof/>
                <w:webHidden/>
              </w:rPr>
              <w:t>2</w:t>
            </w:r>
            <w:r w:rsidR="002E6013">
              <w:rPr>
                <w:noProof/>
                <w:webHidden/>
              </w:rPr>
              <w:fldChar w:fldCharType="end"/>
            </w:r>
          </w:hyperlink>
        </w:p>
        <w:p w14:paraId="0EF2EFB3" w14:textId="03B86F6B" w:rsidR="002E6013" w:rsidRDefault="00000000">
          <w:pPr>
            <w:pStyle w:val="TOC1"/>
            <w:rPr>
              <w:rFonts w:asciiTheme="minorHAnsi" w:eastAsiaTheme="minorEastAsia" w:hAnsiTheme="minorHAnsi"/>
              <w:noProof/>
              <w:lang w:val="lt-LT" w:eastAsia="lt-LT"/>
            </w:rPr>
          </w:pPr>
          <w:hyperlink w:anchor="_Toc115431144" w:history="1">
            <w:r w:rsidR="002E6013" w:rsidRPr="00DF4425">
              <w:rPr>
                <w:rStyle w:val="Hyperlink"/>
                <w:noProof/>
                <w:lang w:val="en-US"/>
              </w:rPr>
              <w:t>4.</w:t>
            </w:r>
            <w:r w:rsidR="002E6013">
              <w:rPr>
                <w:rFonts w:asciiTheme="minorHAnsi" w:eastAsiaTheme="minorEastAsia" w:hAnsiTheme="minorHAnsi"/>
                <w:noProof/>
                <w:lang w:val="lt-LT" w:eastAsia="lt-LT"/>
              </w:rPr>
              <w:tab/>
            </w:r>
            <w:r w:rsidR="002E6013" w:rsidRPr="00DF4425">
              <w:rPr>
                <w:rStyle w:val="Hyperlink"/>
                <w:noProof/>
                <w:lang w:val="en-US"/>
              </w:rPr>
              <w:t>Dimensioning</w:t>
            </w:r>
            <w:r w:rsidR="002E6013">
              <w:rPr>
                <w:noProof/>
                <w:webHidden/>
              </w:rPr>
              <w:tab/>
            </w:r>
            <w:r w:rsidR="002E6013">
              <w:rPr>
                <w:noProof/>
                <w:webHidden/>
              </w:rPr>
              <w:fldChar w:fldCharType="begin"/>
            </w:r>
            <w:r w:rsidR="002E6013">
              <w:rPr>
                <w:noProof/>
                <w:webHidden/>
              </w:rPr>
              <w:instrText xml:space="preserve"> PAGEREF _Toc115431144 \h </w:instrText>
            </w:r>
            <w:r w:rsidR="002E6013">
              <w:rPr>
                <w:noProof/>
                <w:webHidden/>
              </w:rPr>
            </w:r>
            <w:r w:rsidR="002E6013">
              <w:rPr>
                <w:noProof/>
                <w:webHidden/>
              </w:rPr>
              <w:fldChar w:fldCharType="separate"/>
            </w:r>
            <w:r w:rsidR="002E6013">
              <w:rPr>
                <w:noProof/>
                <w:webHidden/>
              </w:rPr>
              <w:t>2</w:t>
            </w:r>
            <w:r w:rsidR="002E6013">
              <w:rPr>
                <w:noProof/>
                <w:webHidden/>
              </w:rPr>
              <w:fldChar w:fldCharType="end"/>
            </w:r>
          </w:hyperlink>
        </w:p>
        <w:p w14:paraId="18E25E3A" w14:textId="5D29AD95" w:rsidR="002E6013" w:rsidRDefault="00000000">
          <w:pPr>
            <w:pStyle w:val="TOC1"/>
            <w:rPr>
              <w:rFonts w:asciiTheme="minorHAnsi" w:eastAsiaTheme="minorEastAsia" w:hAnsiTheme="minorHAnsi"/>
              <w:noProof/>
              <w:lang w:val="lt-LT" w:eastAsia="lt-LT"/>
            </w:rPr>
          </w:pPr>
          <w:hyperlink w:anchor="_Toc115431145" w:history="1">
            <w:r w:rsidR="002E6013" w:rsidRPr="00DF4425">
              <w:rPr>
                <w:rStyle w:val="Hyperlink"/>
                <w:noProof/>
                <w:lang w:val="en-US"/>
              </w:rPr>
              <w:t>5.</w:t>
            </w:r>
            <w:r w:rsidR="002E6013">
              <w:rPr>
                <w:rFonts w:asciiTheme="minorHAnsi" w:eastAsiaTheme="minorEastAsia" w:hAnsiTheme="minorHAnsi"/>
                <w:noProof/>
                <w:lang w:val="lt-LT" w:eastAsia="lt-LT"/>
              </w:rPr>
              <w:tab/>
            </w:r>
            <w:r w:rsidR="002E6013" w:rsidRPr="00DF4425">
              <w:rPr>
                <w:rStyle w:val="Hyperlink"/>
                <w:noProof/>
                <w:lang w:val="en-US"/>
              </w:rPr>
              <w:t>Products</w:t>
            </w:r>
            <w:r w:rsidR="002E6013">
              <w:rPr>
                <w:noProof/>
                <w:webHidden/>
              </w:rPr>
              <w:tab/>
            </w:r>
            <w:r w:rsidR="002E6013">
              <w:rPr>
                <w:noProof/>
                <w:webHidden/>
              </w:rPr>
              <w:fldChar w:fldCharType="begin"/>
            </w:r>
            <w:r w:rsidR="002E6013">
              <w:rPr>
                <w:noProof/>
                <w:webHidden/>
              </w:rPr>
              <w:instrText xml:space="preserve"> PAGEREF _Toc115431145 \h </w:instrText>
            </w:r>
            <w:r w:rsidR="002E6013">
              <w:rPr>
                <w:noProof/>
                <w:webHidden/>
              </w:rPr>
            </w:r>
            <w:r w:rsidR="002E6013">
              <w:rPr>
                <w:noProof/>
                <w:webHidden/>
              </w:rPr>
              <w:fldChar w:fldCharType="separate"/>
            </w:r>
            <w:r w:rsidR="002E6013">
              <w:rPr>
                <w:noProof/>
                <w:webHidden/>
              </w:rPr>
              <w:t>3</w:t>
            </w:r>
            <w:r w:rsidR="002E6013">
              <w:rPr>
                <w:noProof/>
                <w:webHidden/>
              </w:rPr>
              <w:fldChar w:fldCharType="end"/>
            </w:r>
          </w:hyperlink>
        </w:p>
        <w:p w14:paraId="3F459363" w14:textId="2707A305" w:rsidR="002E6013" w:rsidRDefault="00000000">
          <w:pPr>
            <w:pStyle w:val="TOC1"/>
            <w:rPr>
              <w:rFonts w:asciiTheme="minorHAnsi" w:eastAsiaTheme="minorEastAsia" w:hAnsiTheme="minorHAnsi"/>
              <w:noProof/>
              <w:lang w:val="lt-LT" w:eastAsia="lt-LT"/>
            </w:rPr>
          </w:pPr>
          <w:hyperlink w:anchor="_Toc115431146" w:history="1">
            <w:r w:rsidR="002E6013" w:rsidRPr="00DF4425">
              <w:rPr>
                <w:rStyle w:val="Hyperlink"/>
                <w:noProof/>
                <w:lang w:val="en-US"/>
              </w:rPr>
              <w:t>5.1.</w:t>
            </w:r>
            <w:r w:rsidR="002E6013">
              <w:rPr>
                <w:rFonts w:asciiTheme="minorHAnsi" w:eastAsiaTheme="minorEastAsia" w:hAnsiTheme="minorHAnsi"/>
                <w:noProof/>
                <w:lang w:val="lt-LT" w:eastAsia="lt-LT"/>
              </w:rPr>
              <w:tab/>
            </w:r>
            <w:r w:rsidR="002E6013" w:rsidRPr="00DF4425">
              <w:rPr>
                <w:rStyle w:val="Hyperlink"/>
                <w:noProof/>
                <w:lang w:val="en-US"/>
              </w:rPr>
              <w:t>Linkage of bids</w:t>
            </w:r>
            <w:r w:rsidR="002E6013">
              <w:rPr>
                <w:noProof/>
                <w:webHidden/>
              </w:rPr>
              <w:tab/>
            </w:r>
            <w:r w:rsidR="002E6013">
              <w:rPr>
                <w:noProof/>
                <w:webHidden/>
              </w:rPr>
              <w:fldChar w:fldCharType="begin"/>
            </w:r>
            <w:r w:rsidR="002E6013">
              <w:rPr>
                <w:noProof/>
                <w:webHidden/>
              </w:rPr>
              <w:instrText xml:space="preserve"> PAGEREF _Toc115431146 \h </w:instrText>
            </w:r>
            <w:r w:rsidR="002E6013">
              <w:rPr>
                <w:noProof/>
                <w:webHidden/>
              </w:rPr>
            </w:r>
            <w:r w:rsidR="002E6013">
              <w:rPr>
                <w:noProof/>
                <w:webHidden/>
              </w:rPr>
              <w:fldChar w:fldCharType="separate"/>
            </w:r>
            <w:r w:rsidR="002E6013">
              <w:rPr>
                <w:noProof/>
                <w:webHidden/>
              </w:rPr>
              <w:t>4</w:t>
            </w:r>
            <w:r w:rsidR="002E6013">
              <w:rPr>
                <w:noProof/>
                <w:webHidden/>
              </w:rPr>
              <w:fldChar w:fldCharType="end"/>
            </w:r>
          </w:hyperlink>
        </w:p>
        <w:p w14:paraId="6B341F45" w14:textId="098EA902" w:rsidR="002E6013" w:rsidRDefault="00000000">
          <w:pPr>
            <w:pStyle w:val="TOC1"/>
            <w:rPr>
              <w:rFonts w:asciiTheme="minorHAnsi" w:eastAsiaTheme="minorEastAsia" w:hAnsiTheme="minorHAnsi"/>
              <w:noProof/>
              <w:lang w:val="lt-LT" w:eastAsia="lt-LT"/>
            </w:rPr>
          </w:pPr>
          <w:hyperlink w:anchor="_Toc115431147" w:history="1">
            <w:r w:rsidR="002E6013" w:rsidRPr="00DF4425">
              <w:rPr>
                <w:rStyle w:val="Hyperlink"/>
                <w:noProof/>
                <w:lang w:val="en-US"/>
              </w:rPr>
              <w:t>6.</w:t>
            </w:r>
            <w:r w:rsidR="002E6013">
              <w:rPr>
                <w:rFonts w:asciiTheme="minorHAnsi" w:eastAsiaTheme="minorEastAsia" w:hAnsiTheme="minorHAnsi"/>
                <w:noProof/>
                <w:lang w:val="lt-LT" w:eastAsia="lt-LT"/>
              </w:rPr>
              <w:tab/>
            </w:r>
            <w:r w:rsidR="002E6013" w:rsidRPr="00DF4425">
              <w:rPr>
                <w:rStyle w:val="Hyperlink"/>
                <w:noProof/>
                <w:lang w:val="en-US"/>
              </w:rPr>
              <w:t>Resources</w:t>
            </w:r>
            <w:r w:rsidR="002E6013">
              <w:rPr>
                <w:noProof/>
                <w:webHidden/>
              </w:rPr>
              <w:tab/>
            </w:r>
            <w:r w:rsidR="002E6013">
              <w:rPr>
                <w:noProof/>
                <w:webHidden/>
              </w:rPr>
              <w:fldChar w:fldCharType="begin"/>
            </w:r>
            <w:r w:rsidR="002E6013">
              <w:rPr>
                <w:noProof/>
                <w:webHidden/>
              </w:rPr>
              <w:instrText xml:space="preserve"> PAGEREF _Toc115431147 \h </w:instrText>
            </w:r>
            <w:r w:rsidR="002E6013">
              <w:rPr>
                <w:noProof/>
                <w:webHidden/>
              </w:rPr>
            </w:r>
            <w:r w:rsidR="002E6013">
              <w:rPr>
                <w:noProof/>
                <w:webHidden/>
              </w:rPr>
              <w:fldChar w:fldCharType="separate"/>
            </w:r>
            <w:r w:rsidR="002E6013">
              <w:rPr>
                <w:noProof/>
                <w:webHidden/>
              </w:rPr>
              <w:t>5</w:t>
            </w:r>
            <w:r w:rsidR="002E6013">
              <w:rPr>
                <w:noProof/>
                <w:webHidden/>
              </w:rPr>
              <w:fldChar w:fldCharType="end"/>
            </w:r>
          </w:hyperlink>
        </w:p>
        <w:p w14:paraId="49A07FE5" w14:textId="12DAADC8" w:rsidR="002E6013" w:rsidRDefault="00000000">
          <w:pPr>
            <w:pStyle w:val="TOC1"/>
            <w:rPr>
              <w:rFonts w:asciiTheme="minorHAnsi" w:eastAsiaTheme="minorEastAsia" w:hAnsiTheme="minorHAnsi"/>
              <w:noProof/>
              <w:lang w:val="lt-LT" w:eastAsia="lt-LT"/>
            </w:rPr>
          </w:pPr>
          <w:hyperlink w:anchor="_Toc115431148" w:history="1">
            <w:r w:rsidR="002E6013" w:rsidRPr="00DF4425">
              <w:rPr>
                <w:rStyle w:val="Hyperlink"/>
                <w:noProof/>
                <w:lang w:val="en-US"/>
              </w:rPr>
              <w:t>6.1.</w:t>
            </w:r>
            <w:r w:rsidR="002E6013">
              <w:rPr>
                <w:rFonts w:asciiTheme="minorHAnsi" w:eastAsiaTheme="minorEastAsia" w:hAnsiTheme="minorHAnsi"/>
                <w:noProof/>
                <w:lang w:val="lt-LT" w:eastAsia="lt-LT"/>
              </w:rPr>
              <w:tab/>
            </w:r>
            <w:r w:rsidR="002E6013" w:rsidRPr="00DF4425">
              <w:rPr>
                <w:rStyle w:val="Hyperlink"/>
                <w:noProof/>
                <w:lang w:val="en-US"/>
              </w:rPr>
              <w:t>Prequalification</w:t>
            </w:r>
            <w:r w:rsidR="002E6013">
              <w:rPr>
                <w:noProof/>
                <w:webHidden/>
              </w:rPr>
              <w:tab/>
            </w:r>
            <w:r w:rsidR="002E6013">
              <w:rPr>
                <w:noProof/>
                <w:webHidden/>
              </w:rPr>
              <w:fldChar w:fldCharType="begin"/>
            </w:r>
            <w:r w:rsidR="002E6013">
              <w:rPr>
                <w:noProof/>
                <w:webHidden/>
              </w:rPr>
              <w:instrText xml:space="preserve"> PAGEREF _Toc115431148 \h </w:instrText>
            </w:r>
            <w:r w:rsidR="002E6013">
              <w:rPr>
                <w:noProof/>
                <w:webHidden/>
              </w:rPr>
            </w:r>
            <w:r w:rsidR="002E6013">
              <w:rPr>
                <w:noProof/>
                <w:webHidden/>
              </w:rPr>
              <w:fldChar w:fldCharType="separate"/>
            </w:r>
            <w:r w:rsidR="002E6013">
              <w:rPr>
                <w:noProof/>
                <w:webHidden/>
              </w:rPr>
              <w:t>6</w:t>
            </w:r>
            <w:r w:rsidR="002E6013">
              <w:rPr>
                <w:noProof/>
                <w:webHidden/>
              </w:rPr>
              <w:fldChar w:fldCharType="end"/>
            </w:r>
          </w:hyperlink>
        </w:p>
        <w:p w14:paraId="2D574856" w14:textId="2703EAAD" w:rsidR="002E6013" w:rsidRDefault="00000000">
          <w:pPr>
            <w:pStyle w:val="TOC1"/>
            <w:rPr>
              <w:rFonts w:asciiTheme="minorHAnsi" w:eastAsiaTheme="minorEastAsia" w:hAnsiTheme="minorHAnsi"/>
              <w:noProof/>
              <w:lang w:val="lt-LT" w:eastAsia="lt-LT"/>
            </w:rPr>
          </w:pPr>
          <w:hyperlink w:anchor="_Toc115431149" w:history="1">
            <w:r w:rsidR="002E6013" w:rsidRPr="00DF4425">
              <w:rPr>
                <w:rStyle w:val="Hyperlink"/>
                <w:noProof/>
                <w:lang w:val="en-US"/>
              </w:rPr>
              <w:t>7.</w:t>
            </w:r>
            <w:r w:rsidR="002E6013">
              <w:rPr>
                <w:rFonts w:asciiTheme="minorHAnsi" w:eastAsiaTheme="minorEastAsia" w:hAnsiTheme="minorHAnsi"/>
                <w:noProof/>
                <w:lang w:val="lt-LT" w:eastAsia="lt-LT"/>
              </w:rPr>
              <w:tab/>
            </w:r>
            <w:r w:rsidR="002E6013" w:rsidRPr="00DF4425">
              <w:rPr>
                <w:rStyle w:val="Hyperlink"/>
                <w:noProof/>
                <w:lang w:val="en-US"/>
              </w:rPr>
              <w:t>Capacity bid submission and procurement</w:t>
            </w:r>
            <w:r w:rsidR="002E6013">
              <w:rPr>
                <w:noProof/>
                <w:webHidden/>
              </w:rPr>
              <w:tab/>
            </w:r>
            <w:r w:rsidR="002E6013">
              <w:rPr>
                <w:noProof/>
                <w:webHidden/>
              </w:rPr>
              <w:fldChar w:fldCharType="begin"/>
            </w:r>
            <w:r w:rsidR="002E6013">
              <w:rPr>
                <w:noProof/>
                <w:webHidden/>
              </w:rPr>
              <w:instrText xml:space="preserve"> PAGEREF _Toc115431149 \h </w:instrText>
            </w:r>
            <w:r w:rsidR="002E6013">
              <w:rPr>
                <w:noProof/>
                <w:webHidden/>
              </w:rPr>
            </w:r>
            <w:r w:rsidR="002E6013">
              <w:rPr>
                <w:noProof/>
                <w:webHidden/>
              </w:rPr>
              <w:fldChar w:fldCharType="separate"/>
            </w:r>
            <w:r w:rsidR="002E6013">
              <w:rPr>
                <w:noProof/>
                <w:webHidden/>
              </w:rPr>
              <w:t>6</w:t>
            </w:r>
            <w:r w:rsidR="002E6013">
              <w:rPr>
                <w:noProof/>
                <w:webHidden/>
              </w:rPr>
              <w:fldChar w:fldCharType="end"/>
            </w:r>
          </w:hyperlink>
        </w:p>
        <w:p w14:paraId="087EE469" w14:textId="2395025B" w:rsidR="002E6013" w:rsidRDefault="00000000">
          <w:pPr>
            <w:pStyle w:val="TOC1"/>
            <w:rPr>
              <w:rFonts w:asciiTheme="minorHAnsi" w:eastAsiaTheme="minorEastAsia" w:hAnsiTheme="minorHAnsi"/>
              <w:noProof/>
              <w:lang w:val="lt-LT" w:eastAsia="lt-LT"/>
            </w:rPr>
          </w:pPr>
          <w:hyperlink w:anchor="_Toc115431150" w:history="1">
            <w:r w:rsidR="002E6013" w:rsidRPr="00DF4425">
              <w:rPr>
                <w:rStyle w:val="Hyperlink"/>
                <w:noProof/>
                <w:lang w:val="en-US"/>
              </w:rPr>
              <w:t>7.1.</w:t>
            </w:r>
            <w:r w:rsidR="002E6013">
              <w:rPr>
                <w:rFonts w:asciiTheme="minorHAnsi" w:eastAsiaTheme="minorEastAsia" w:hAnsiTheme="minorHAnsi"/>
                <w:noProof/>
                <w:lang w:val="lt-LT" w:eastAsia="lt-LT"/>
              </w:rPr>
              <w:tab/>
            </w:r>
            <w:r w:rsidR="002E6013" w:rsidRPr="00DF4425">
              <w:rPr>
                <w:rStyle w:val="Hyperlink"/>
                <w:noProof/>
                <w:lang w:val="en-US"/>
              </w:rPr>
              <w:t>Transfer of obligations</w:t>
            </w:r>
            <w:r w:rsidR="002E6013">
              <w:rPr>
                <w:noProof/>
                <w:webHidden/>
              </w:rPr>
              <w:tab/>
            </w:r>
            <w:r w:rsidR="002E6013">
              <w:rPr>
                <w:noProof/>
                <w:webHidden/>
              </w:rPr>
              <w:fldChar w:fldCharType="begin"/>
            </w:r>
            <w:r w:rsidR="002E6013">
              <w:rPr>
                <w:noProof/>
                <w:webHidden/>
              </w:rPr>
              <w:instrText xml:space="preserve"> PAGEREF _Toc115431150 \h </w:instrText>
            </w:r>
            <w:r w:rsidR="002E6013">
              <w:rPr>
                <w:noProof/>
                <w:webHidden/>
              </w:rPr>
            </w:r>
            <w:r w:rsidR="002E6013">
              <w:rPr>
                <w:noProof/>
                <w:webHidden/>
              </w:rPr>
              <w:fldChar w:fldCharType="separate"/>
            </w:r>
            <w:r w:rsidR="002E6013">
              <w:rPr>
                <w:noProof/>
                <w:webHidden/>
              </w:rPr>
              <w:t>7</w:t>
            </w:r>
            <w:r w:rsidR="002E6013">
              <w:rPr>
                <w:noProof/>
                <w:webHidden/>
              </w:rPr>
              <w:fldChar w:fldCharType="end"/>
            </w:r>
          </w:hyperlink>
        </w:p>
        <w:p w14:paraId="070D4978" w14:textId="5F5E4B83" w:rsidR="002E6013" w:rsidRDefault="00000000">
          <w:pPr>
            <w:pStyle w:val="TOC1"/>
            <w:rPr>
              <w:rFonts w:asciiTheme="minorHAnsi" w:eastAsiaTheme="minorEastAsia" w:hAnsiTheme="minorHAnsi"/>
              <w:noProof/>
              <w:lang w:val="lt-LT" w:eastAsia="lt-LT"/>
            </w:rPr>
          </w:pPr>
          <w:hyperlink w:anchor="_Toc115431151" w:history="1">
            <w:r w:rsidR="002E6013" w:rsidRPr="00DF4425">
              <w:rPr>
                <w:rStyle w:val="Hyperlink"/>
                <w:noProof/>
                <w:lang w:val="en-US"/>
              </w:rPr>
              <w:t>7.2.</w:t>
            </w:r>
            <w:r w:rsidR="002E6013">
              <w:rPr>
                <w:rFonts w:asciiTheme="minorHAnsi" w:eastAsiaTheme="minorEastAsia" w:hAnsiTheme="minorHAnsi"/>
                <w:noProof/>
                <w:lang w:val="lt-LT" w:eastAsia="lt-LT"/>
              </w:rPr>
              <w:tab/>
            </w:r>
            <w:r w:rsidR="002E6013" w:rsidRPr="00DF4425">
              <w:rPr>
                <w:rStyle w:val="Hyperlink"/>
                <w:noProof/>
                <w:lang w:val="en-US"/>
              </w:rPr>
              <w:t>Additional rules for Mandatory energy bids</w:t>
            </w:r>
            <w:r w:rsidR="002E6013">
              <w:rPr>
                <w:noProof/>
                <w:webHidden/>
              </w:rPr>
              <w:tab/>
            </w:r>
            <w:r w:rsidR="002E6013">
              <w:rPr>
                <w:noProof/>
                <w:webHidden/>
              </w:rPr>
              <w:fldChar w:fldCharType="begin"/>
            </w:r>
            <w:r w:rsidR="002E6013">
              <w:rPr>
                <w:noProof/>
                <w:webHidden/>
              </w:rPr>
              <w:instrText xml:space="preserve"> PAGEREF _Toc115431151 \h </w:instrText>
            </w:r>
            <w:r w:rsidR="002E6013">
              <w:rPr>
                <w:noProof/>
                <w:webHidden/>
              </w:rPr>
            </w:r>
            <w:r w:rsidR="002E6013">
              <w:rPr>
                <w:noProof/>
                <w:webHidden/>
              </w:rPr>
              <w:fldChar w:fldCharType="separate"/>
            </w:r>
            <w:r w:rsidR="002E6013">
              <w:rPr>
                <w:noProof/>
                <w:webHidden/>
              </w:rPr>
              <w:t>7</w:t>
            </w:r>
            <w:r w:rsidR="002E6013">
              <w:rPr>
                <w:noProof/>
                <w:webHidden/>
              </w:rPr>
              <w:fldChar w:fldCharType="end"/>
            </w:r>
          </w:hyperlink>
        </w:p>
        <w:p w14:paraId="23C83259" w14:textId="1BA09560" w:rsidR="002E6013" w:rsidRDefault="00000000">
          <w:pPr>
            <w:pStyle w:val="TOC1"/>
            <w:rPr>
              <w:rFonts w:asciiTheme="minorHAnsi" w:eastAsiaTheme="minorEastAsia" w:hAnsiTheme="minorHAnsi"/>
              <w:noProof/>
              <w:lang w:val="lt-LT" w:eastAsia="lt-LT"/>
            </w:rPr>
          </w:pPr>
          <w:hyperlink w:anchor="_Toc115431152" w:history="1">
            <w:r w:rsidR="002E6013" w:rsidRPr="00DF4425">
              <w:rPr>
                <w:rStyle w:val="Hyperlink"/>
                <w:noProof/>
                <w:lang w:val="en-US"/>
              </w:rPr>
              <w:t>8.</w:t>
            </w:r>
            <w:r w:rsidR="002E6013">
              <w:rPr>
                <w:rFonts w:asciiTheme="minorHAnsi" w:eastAsiaTheme="minorEastAsia" w:hAnsiTheme="minorHAnsi"/>
                <w:noProof/>
                <w:lang w:val="lt-LT" w:eastAsia="lt-LT"/>
              </w:rPr>
              <w:tab/>
            </w:r>
            <w:r w:rsidR="002E6013" w:rsidRPr="00DF4425">
              <w:rPr>
                <w:rStyle w:val="Hyperlink"/>
                <w:noProof/>
                <w:lang w:val="en-US"/>
              </w:rPr>
              <w:t>Algorithm</w:t>
            </w:r>
            <w:r w:rsidR="002E6013">
              <w:rPr>
                <w:noProof/>
                <w:webHidden/>
              </w:rPr>
              <w:tab/>
            </w:r>
            <w:r w:rsidR="002E6013">
              <w:rPr>
                <w:noProof/>
                <w:webHidden/>
              </w:rPr>
              <w:fldChar w:fldCharType="begin"/>
            </w:r>
            <w:r w:rsidR="002E6013">
              <w:rPr>
                <w:noProof/>
                <w:webHidden/>
              </w:rPr>
              <w:instrText xml:space="preserve"> PAGEREF _Toc115431152 \h </w:instrText>
            </w:r>
            <w:r w:rsidR="002E6013">
              <w:rPr>
                <w:noProof/>
                <w:webHidden/>
              </w:rPr>
            </w:r>
            <w:r w:rsidR="002E6013">
              <w:rPr>
                <w:noProof/>
                <w:webHidden/>
              </w:rPr>
              <w:fldChar w:fldCharType="separate"/>
            </w:r>
            <w:r w:rsidR="002E6013">
              <w:rPr>
                <w:noProof/>
                <w:webHidden/>
              </w:rPr>
              <w:t>7</w:t>
            </w:r>
            <w:r w:rsidR="002E6013">
              <w:rPr>
                <w:noProof/>
                <w:webHidden/>
              </w:rPr>
              <w:fldChar w:fldCharType="end"/>
            </w:r>
          </w:hyperlink>
        </w:p>
        <w:p w14:paraId="52404B2F" w14:textId="00F0926B" w:rsidR="002E6013" w:rsidRDefault="00000000">
          <w:pPr>
            <w:pStyle w:val="TOC1"/>
            <w:rPr>
              <w:rFonts w:asciiTheme="minorHAnsi" w:eastAsiaTheme="minorEastAsia" w:hAnsiTheme="minorHAnsi"/>
              <w:noProof/>
              <w:lang w:val="lt-LT" w:eastAsia="lt-LT"/>
            </w:rPr>
          </w:pPr>
          <w:hyperlink w:anchor="_Toc115431153" w:history="1">
            <w:r w:rsidR="002E6013" w:rsidRPr="00DF4425">
              <w:rPr>
                <w:rStyle w:val="Hyperlink"/>
                <w:noProof/>
                <w:lang w:val="en-US"/>
              </w:rPr>
              <w:t>8.1.</w:t>
            </w:r>
            <w:r w:rsidR="002E6013">
              <w:rPr>
                <w:rFonts w:asciiTheme="minorHAnsi" w:eastAsiaTheme="minorEastAsia" w:hAnsiTheme="minorHAnsi"/>
                <w:noProof/>
                <w:lang w:val="lt-LT" w:eastAsia="lt-LT"/>
              </w:rPr>
              <w:tab/>
            </w:r>
            <w:r w:rsidR="002E6013" w:rsidRPr="00DF4425">
              <w:rPr>
                <w:rStyle w:val="Hyperlink"/>
                <w:noProof/>
                <w:lang w:val="en-US"/>
              </w:rPr>
              <w:t>FCR process</w:t>
            </w:r>
            <w:r w:rsidR="002E6013">
              <w:rPr>
                <w:noProof/>
                <w:webHidden/>
              </w:rPr>
              <w:tab/>
            </w:r>
            <w:r w:rsidR="002E6013">
              <w:rPr>
                <w:noProof/>
                <w:webHidden/>
              </w:rPr>
              <w:fldChar w:fldCharType="begin"/>
            </w:r>
            <w:r w:rsidR="002E6013">
              <w:rPr>
                <w:noProof/>
                <w:webHidden/>
              </w:rPr>
              <w:instrText xml:space="preserve"> PAGEREF _Toc115431153 \h </w:instrText>
            </w:r>
            <w:r w:rsidR="002E6013">
              <w:rPr>
                <w:noProof/>
                <w:webHidden/>
              </w:rPr>
            </w:r>
            <w:r w:rsidR="002E6013">
              <w:rPr>
                <w:noProof/>
                <w:webHidden/>
              </w:rPr>
              <w:fldChar w:fldCharType="separate"/>
            </w:r>
            <w:r w:rsidR="002E6013">
              <w:rPr>
                <w:noProof/>
                <w:webHidden/>
              </w:rPr>
              <w:t>7</w:t>
            </w:r>
            <w:r w:rsidR="002E6013">
              <w:rPr>
                <w:noProof/>
                <w:webHidden/>
              </w:rPr>
              <w:fldChar w:fldCharType="end"/>
            </w:r>
          </w:hyperlink>
        </w:p>
        <w:p w14:paraId="07913586" w14:textId="528CA555" w:rsidR="002E6013" w:rsidRDefault="00000000">
          <w:pPr>
            <w:pStyle w:val="TOC1"/>
            <w:rPr>
              <w:rFonts w:asciiTheme="minorHAnsi" w:eastAsiaTheme="minorEastAsia" w:hAnsiTheme="minorHAnsi"/>
              <w:noProof/>
              <w:lang w:val="lt-LT" w:eastAsia="lt-LT"/>
            </w:rPr>
          </w:pPr>
          <w:hyperlink w:anchor="_Toc115431154" w:history="1">
            <w:r w:rsidR="002E6013" w:rsidRPr="00DF4425">
              <w:rPr>
                <w:rStyle w:val="Hyperlink"/>
                <w:rFonts w:eastAsia="Calibri"/>
                <w:noProof/>
                <w:lang w:val="en-US"/>
              </w:rPr>
              <w:t>8.2.</w:t>
            </w:r>
            <w:r w:rsidR="002E6013">
              <w:rPr>
                <w:rFonts w:asciiTheme="minorHAnsi" w:eastAsiaTheme="minorEastAsia" w:hAnsiTheme="minorHAnsi"/>
                <w:noProof/>
                <w:lang w:val="lt-LT" w:eastAsia="lt-LT"/>
              </w:rPr>
              <w:tab/>
            </w:r>
            <w:r w:rsidR="002E6013" w:rsidRPr="00DF4425">
              <w:rPr>
                <w:rStyle w:val="Hyperlink"/>
                <w:rFonts w:eastAsia="Calibri"/>
                <w:noProof/>
                <w:lang w:val="en-US"/>
              </w:rPr>
              <w:t>FCR procurement algorithm</w:t>
            </w:r>
            <w:r w:rsidR="002E6013">
              <w:rPr>
                <w:noProof/>
                <w:webHidden/>
              </w:rPr>
              <w:tab/>
            </w:r>
            <w:r w:rsidR="002E6013">
              <w:rPr>
                <w:noProof/>
                <w:webHidden/>
              </w:rPr>
              <w:fldChar w:fldCharType="begin"/>
            </w:r>
            <w:r w:rsidR="002E6013">
              <w:rPr>
                <w:noProof/>
                <w:webHidden/>
              </w:rPr>
              <w:instrText xml:space="preserve"> PAGEREF _Toc115431154 \h </w:instrText>
            </w:r>
            <w:r w:rsidR="002E6013">
              <w:rPr>
                <w:noProof/>
                <w:webHidden/>
              </w:rPr>
            </w:r>
            <w:r w:rsidR="002E6013">
              <w:rPr>
                <w:noProof/>
                <w:webHidden/>
              </w:rPr>
              <w:fldChar w:fldCharType="separate"/>
            </w:r>
            <w:r w:rsidR="002E6013">
              <w:rPr>
                <w:noProof/>
                <w:webHidden/>
              </w:rPr>
              <w:t>8</w:t>
            </w:r>
            <w:r w:rsidR="002E6013">
              <w:rPr>
                <w:noProof/>
                <w:webHidden/>
              </w:rPr>
              <w:fldChar w:fldCharType="end"/>
            </w:r>
          </w:hyperlink>
        </w:p>
        <w:p w14:paraId="68BF1B49" w14:textId="3AF508B0" w:rsidR="002E6013" w:rsidRDefault="00000000">
          <w:pPr>
            <w:pStyle w:val="TOC1"/>
            <w:rPr>
              <w:rFonts w:asciiTheme="minorHAnsi" w:eastAsiaTheme="minorEastAsia" w:hAnsiTheme="minorHAnsi"/>
              <w:noProof/>
              <w:lang w:val="lt-LT" w:eastAsia="lt-LT"/>
            </w:rPr>
          </w:pPr>
          <w:hyperlink w:anchor="_Toc115431155" w:history="1">
            <w:r w:rsidR="002E6013" w:rsidRPr="00DF4425">
              <w:rPr>
                <w:rStyle w:val="Hyperlink"/>
                <w:noProof/>
                <w:lang w:val="en-US"/>
              </w:rPr>
              <w:t>8.3.</w:t>
            </w:r>
            <w:r w:rsidR="002E6013">
              <w:rPr>
                <w:rFonts w:asciiTheme="minorHAnsi" w:eastAsiaTheme="minorEastAsia" w:hAnsiTheme="minorHAnsi"/>
                <w:noProof/>
                <w:lang w:val="lt-LT" w:eastAsia="lt-LT"/>
              </w:rPr>
              <w:tab/>
            </w:r>
            <w:r w:rsidR="002E6013" w:rsidRPr="00DF4425">
              <w:rPr>
                <w:rStyle w:val="Hyperlink"/>
                <w:noProof/>
                <w:lang w:val="en-US"/>
              </w:rPr>
              <w:t>FRR process</w:t>
            </w:r>
            <w:r w:rsidR="002E6013">
              <w:rPr>
                <w:noProof/>
                <w:webHidden/>
              </w:rPr>
              <w:tab/>
            </w:r>
            <w:r w:rsidR="002E6013">
              <w:rPr>
                <w:noProof/>
                <w:webHidden/>
              </w:rPr>
              <w:fldChar w:fldCharType="begin"/>
            </w:r>
            <w:r w:rsidR="002E6013">
              <w:rPr>
                <w:noProof/>
                <w:webHidden/>
              </w:rPr>
              <w:instrText xml:space="preserve"> PAGEREF _Toc115431155 \h </w:instrText>
            </w:r>
            <w:r w:rsidR="002E6013">
              <w:rPr>
                <w:noProof/>
                <w:webHidden/>
              </w:rPr>
            </w:r>
            <w:r w:rsidR="002E6013">
              <w:rPr>
                <w:noProof/>
                <w:webHidden/>
              </w:rPr>
              <w:fldChar w:fldCharType="separate"/>
            </w:r>
            <w:r w:rsidR="002E6013">
              <w:rPr>
                <w:noProof/>
                <w:webHidden/>
              </w:rPr>
              <w:t>9</w:t>
            </w:r>
            <w:r w:rsidR="002E6013">
              <w:rPr>
                <w:noProof/>
                <w:webHidden/>
              </w:rPr>
              <w:fldChar w:fldCharType="end"/>
            </w:r>
          </w:hyperlink>
        </w:p>
        <w:p w14:paraId="0686B5E9" w14:textId="17302890" w:rsidR="002E6013" w:rsidRDefault="00000000">
          <w:pPr>
            <w:pStyle w:val="TOC1"/>
            <w:rPr>
              <w:rFonts w:asciiTheme="minorHAnsi" w:eastAsiaTheme="minorEastAsia" w:hAnsiTheme="minorHAnsi"/>
              <w:noProof/>
              <w:lang w:val="lt-LT" w:eastAsia="lt-LT"/>
            </w:rPr>
          </w:pPr>
          <w:hyperlink w:anchor="_Toc115431156" w:history="1">
            <w:r w:rsidR="002E6013" w:rsidRPr="00DF4425">
              <w:rPr>
                <w:rStyle w:val="Hyperlink"/>
                <w:rFonts w:eastAsia="Calibri"/>
                <w:noProof/>
                <w:lang w:val="en-US"/>
              </w:rPr>
              <w:t>8.4.</w:t>
            </w:r>
            <w:r w:rsidR="002E6013">
              <w:rPr>
                <w:rFonts w:asciiTheme="minorHAnsi" w:eastAsiaTheme="minorEastAsia" w:hAnsiTheme="minorHAnsi"/>
                <w:noProof/>
                <w:lang w:val="lt-LT" w:eastAsia="lt-LT"/>
              </w:rPr>
              <w:tab/>
            </w:r>
            <w:r w:rsidR="002E6013" w:rsidRPr="00DF4425">
              <w:rPr>
                <w:rStyle w:val="Hyperlink"/>
                <w:rFonts w:eastAsia="Calibri"/>
                <w:noProof/>
                <w:lang w:val="en-US"/>
              </w:rPr>
              <w:t>FRR balancing capacity procurement algorithm</w:t>
            </w:r>
            <w:r w:rsidR="002E6013">
              <w:rPr>
                <w:noProof/>
                <w:webHidden/>
              </w:rPr>
              <w:tab/>
            </w:r>
            <w:r w:rsidR="002E6013">
              <w:rPr>
                <w:noProof/>
                <w:webHidden/>
              </w:rPr>
              <w:fldChar w:fldCharType="begin"/>
            </w:r>
            <w:r w:rsidR="002E6013">
              <w:rPr>
                <w:noProof/>
                <w:webHidden/>
              </w:rPr>
              <w:instrText xml:space="preserve"> PAGEREF _Toc115431156 \h </w:instrText>
            </w:r>
            <w:r w:rsidR="002E6013">
              <w:rPr>
                <w:noProof/>
                <w:webHidden/>
              </w:rPr>
            </w:r>
            <w:r w:rsidR="002E6013">
              <w:rPr>
                <w:noProof/>
                <w:webHidden/>
              </w:rPr>
              <w:fldChar w:fldCharType="separate"/>
            </w:r>
            <w:r w:rsidR="002E6013">
              <w:rPr>
                <w:noProof/>
                <w:webHidden/>
              </w:rPr>
              <w:t>10</w:t>
            </w:r>
            <w:r w:rsidR="002E6013">
              <w:rPr>
                <w:noProof/>
                <w:webHidden/>
              </w:rPr>
              <w:fldChar w:fldCharType="end"/>
            </w:r>
          </w:hyperlink>
        </w:p>
        <w:p w14:paraId="78FD5ED1" w14:textId="4047F0CF" w:rsidR="002E6013" w:rsidRDefault="00000000">
          <w:pPr>
            <w:pStyle w:val="TOC1"/>
            <w:rPr>
              <w:rFonts w:asciiTheme="minorHAnsi" w:eastAsiaTheme="minorEastAsia" w:hAnsiTheme="minorHAnsi"/>
              <w:noProof/>
              <w:lang w:val="lt-LT" w:eastAsia="lt-LT"/>
            </w:rPr>
          </w:pPr>
          <w:hyperlink w:anchor="_Toc115431157" w:history="1">
            <w:r w:rsidR="002E6013" w:rsidRPr="00DF4425">
              <w:rPr>
                <w:rStyle w:val="Hyperlink"/>
                <w:rFonts w:eastAsia="Calibri"/>
                <w:noProof/>
                <w:lang w:val="en-US"/>
              </w:rPr>
              <w:t>8.5.</w:t>
            </w:r>
            <w:r w:rsidR="002E6013">
              <w:rPr>
                <w:rFonts w:asciiTheme="minorHAnsi" w:eastAsiaTheme="minorEastAsia" w:hAnsiTheme="minorHAnsi"/>
                <w:noProof/>
                <w:lang w:val="lt-LT" w:eastAsia="lt-LT"/>
              </w:rPr>
              <w:tab/>
            </w:r>
            <w:r w:rsidR="002E6013" w:rsidRPr="00DF4425">
              <w:rPr>
                <w:rStyle w:val="Hyperlink"/>
                <w:rFonts w:eastAsia="Calibri"/>
                <w:noProof/>
                <w:lang w:val="en-US"/>
              </w:rPr>
              <w:t>CZC allocation for balancing capacity</w:t>
            </w:r>
            <w:r w:rsidR="002E6013">
              <w:rPr>
                <w:noProof/>
                <w:webHidden/>
              </w:rPr>
              <w:tab/>
            </w:r>
            <w:r w:rsidR="002E6013">
              <w:rPr>
                <w:noProof/>
                <w:webHidden/>
              </w:rPr>
              <w:fldChar w:fldCharType="begin"/>
            </w:r>
            <w:r w:rsidR="002E6013">
              <w:rPr>
                <w:noProof/>
                <w:webHidden/>
              </w:rPr>
              <w:instrText xml:space="preserve"> PAGEREF _Toc115431157 \h </w:instrText>
            </w:r>
            <w:r w:rsidR="002E6013">
              <w:rPr>
                <w:noProof/>
                <w:webHidden/>
              </w:rPr>
            </w:r>
            <w:r w:rsidR="002E6013">
              <w:rPr>
                <w:noProof/>
                <w:webHidden/>
              </w:rPr>
              <w:fldChar w:fldCharType="separate"/>
            </w:r>
            <w:r w:rsidR="002E6013">
              <w:rPr>
                <w:noProof/>
                <w:webHidden/>
              </w:rPr>
              <w:t>10</w:t>
            </w:r>
            <w:r w:rsidR="002E6013">
              <w:rPr>
                <w:noProof/>
                <w:webHidden/>
              </w:rPr>
              <w:fldChar w:fldCharType="end"/>
            </w:r>
          </w:hyperlink>
        </w:p>
        <w:p w14:paraId="2B2B7A74" w14:textId="16A5BC45" w:rsidR="002E6013" w:rsidRDefault="00000000">
          <w:pPr>
            <w:pStyle w:val="TOC1"/>
            <w:rPr>
              <w:rFonts w:asciiTheme="minorHAnsi" w:eastAsiaTheme="minorEastAsia" w:hAnsiTheme="minorHAnsi"/>
              <w:noProof/>
              <w:lang w:val="lt-LT" w:eastAsia="lt-LT"/>
            </w:rPr>
          </w:pPr>
          <w:hyperlink w:anchor="_Toc115431158" w:history="1">
            <w:r w:rsidR="002E6013" w:rsidRPr="00DF4425">
              <w:rPr>
                <w:rStyle w:val="Hyperlink"/>
                <w:noProof/>
              </w:rPr>
              <w:t>9.</w:t>
            </w:r>
            <w:r w:rsidR="002E6013">
              <w:rPr>
                <w:rFonts w:asciiTheme="minorHAnsi" w:eastAsiaTheme="minorEastAsia" w:hAnsiTheme="minorHAnsi"/>
                <w:noProof/>
                <w:lang w:val="lt-LT" w:eastAsia="lt-LT"/>
              </w:rPr>
              <w:tab/>
            </w:r>
            <w:r w:rsidR="002E6013" w:rsidRPr="00DF4425">
              <w:rPr>
                <w:rStyle w:val="Hyperlink"/>
                <w:noProof/>
              </w:rPr>
              <w:t>Settlement</w:t>
            </w:r>
            <w:r w:rsidR="002E6013">
              <w:rPr>
                <w:noProof/>
                <w:webHidden/>
              </w:rPr>
              <w:tab/>
            </w:r>
            <w:r w:rsidR="002E6013">
              <w:rPr>
                <w:noProof/>
                <w:webHidden/>
              </w:rPr>
              <w:fldChar w:fldCharType="begin"/>
            </w:r>
            <w:r w:rsidR="002E6013">
              <w:rPr>
                <w:noProof/>
                <w:webHidden/>
              </w:rPr>
              <w:instrText xml:space="preserve"> PAGEREF _Toc115431158 \h </w:instrText>
            </w:r>
            <w:r w:rsidR="002E6013">
              <w:rPr>
                <w:noProof/>
                <w:webHidden/>
              </w:rPr>
            </w:r>
            <w:r w:rsidR="002E6013">
              <w:rPr>
                <w:noProof/>
                <w:webHidden/>
              </w:rPr>
              <w:fldChar w:fldCharType="separate"/>
            </w:r>
            <w:r w:rsidR="002E6013">
              <w:rPr>
                <w:noProof/>
                <w:webHidden/>
              </w:rPr>
              <w:t>10</w:t>
            </w:r>
            <w:r w:rsidR="002E6013">
              <w:rPr>
                <w:noProof/>
                <w:webHidden/>
              </w:rPr>
              <w:fldChar w:fldCharType="end"/>
            </w:r>
          </w:hyperlink>
        </w:p>
        <w:p w14:paraId="3E0577CD" w14:textId="062B4218" w:rsidR="002E6013" w:rsidRDefault="00000000">
          <w:pPr>
            <w:pStyle w:val="TOC1"/>
            <w:rPr>
              <w:rFonts w:asciiTheme="minorHAnsi" w:eastAsiaTheme="minorEastAsia" w:hAnsiTheme="minorHAnsi"/>
              <w:noProof/>
              <w:lang w:val="lt-LT" w:eastAsia="lt-LT"/>
            </w:rPr>
          </w:pPr>
          <w:hyperlink w:anchor="_Toc115431159" w:history="1">
            <w:r w:rsidR="002E6013" w:rsidRPr="00DF4425">
              <w:rPr>
                <w:rStyle w:val="Hyperlink"/>
                <w:noProof/>
              </w:rPr>
              <w:t>9.1.</w:t>
            </w:r>
            <w:r w:rsidR="002E6013">
              <w:rPr>
                <w:rFonts w:asciiTheme="minorHAnsi" w:eastAsiaTheme="minorEastAsia" w:hAnsiTheme="minorHAnsi"/>
                <w:noProof/>
                <w:lang w:val="lt-LT" w:eastAsia="lt-LT"/>
              </w:rPr>
              <w:tab/>
            </w:r>
            <w:r w:rsidR="002E6013" w:rsidRPr="00DF4425">
              <w:rPr>
                <w:rStyle w:val="Hyperlink"/>
                <w:noProof/>
              </w:rPr>
              <w:t>TSO-BSP settlement</w:t>
            </w:r>
            <w:r w:rsidR="002E6013">
              <w:rPr>
                <w:noProof/>
                <w:webHidden/>
              </w:rPr>
              <w:tab/>
            </w:r>
            <w:r w:rsidR="002E6013">
              <w:rPr>
                <w:noProof/>
                <w:webHidden/>
              </w:rPr>
              <w:fldChar w:fldCharType="begin"/>
            </w:r>
            <w:r w:rsidR="002E6013">
              <w:rPr>
                <w:noProof/>
                <w:webHidden/>
              </w:rPr>
              <w:instrText xml:space="preserve"> PAGEREF _Toc115431159 \h </w:instrText>
            </w:r>
            <w:r w:rsidR="002E6013">
              <w:rPr>
                <w:noProof/>
                <w:webHidden/>
              </w:rPr>
            </w:r>
            <w:r w:rsidR="002E6013">
              <w:rPr>
                <w:noProof/>
                <w:webHidden/>
              </w:rPr>
              <w:fldChar w:fldCharType="separate"/>
            </w:r>
            <w:r w:rsidR="002E6013">
              <w:rPr>
                <w:noProof/>
                <w:webHidden/>
              </w:rPr>
              <w:t>10</w:t>
            </w:r>
            <w:r w:rsidR="002E6013">
              <w:rPr>
                <w:noProof/>
                <w:webHidden/>
              </w:rPr>
              <w:fldChar w:fldCharType="end"/>
            </w:r>
          </w:hyperlink>
        </w:p>
        <w:p w14:paraId="72D1CE22" w14:textId="34A59A5F" w:rsidR="002E6013" w:rsidRDefault="00000000">
          <w:pPr>
            <w:pStyle w:val="TOC1"/>
            <w:rPr>
              <w:rFonts w:asciiTheme="minorHAnsi" w:eastAsiaTheme="minorEastAsia" w:hAnsiTheme="minorHAnsi"/>
              <w:noProof/>
              <w:lang w:val="lt-LT" w:eastAsia="lt-LT"/>
            </w:rPr>
          </w:pPr>
          <w:hyperlink w:anchor="_Toc115431160" w:history="1">
            <w:r w:rsidR="002E6013" w:rsidRPr="00DF4425">
              <w:rPr>
                <w:rStyle w:val="Hyperlink"/>
                <w:noProof/>
                <w:lang w:val="en-US"/>
              </w:rPr>
              <w:t>9.2.</w:t>
            </w:r>
            <w:r w:rsidR="002E6013">
              <w:rPr>
                <w:rFonts w:asciiTheme="minorHAnsi" w:eastAsiaTheme="minorEastAsia" w:hAnsiTheme="minorHAnsi"/>
                <w:noProof/>
                <w:lang w:val="lt-LT" w:eastAsia="lt-LT"/>
              </w:rPr>
              <w:tab/>
            </w:r>
            <w:r w:rsidR="002E6013" w:rsidRPr="00DF4425">
              <w:rPr>
                <w:rStyle w:val="Hyperlink"/>
                <w:noProof/>
                <w:lang w:val="en-US"/>
              </w:rPr>
              <w:t>TSO-TSO settlement</w:t>
            </w:r>
            <w:r w:rsidR="002E6013">
              <w:rPr>
                <w:noProof/>
                <w:webHidden/>
              </w:rPr>
              <w:tab/>
            </w:r>
            <w:r w:rsidR="002E6013">
              <w:rPr>
                <w:noProof/>
                <w:webHidden/>
              </w:rPr>
              <w:fldChar w:fldCharType="begin"/>
            </w:r>
            <w:r w:rsidR="002E6013">
              <w:rPr>
                <w:noProof/>
                <w:webHidden/>
              </w:rPr>
              <w:instrText xml:space="preserve"> PAGEREF _Toc115431160 \h </w:instrText>
            </w:r>
            <w:r w:rsidR="002E6013">
              <w:rPr>
                <w:noProof/>
                <w:webHidden/>
              </w:rPr>
            </w:r>
            <w:r w:rsidR="002E6013">
              <w:rPr>
                <w:noProof/>
                <w:webHidden/>
              </w:rPr>
              <w:fldChar w:fldCharType="separate"/>
            </w:r>
            <w:r w:rsidR="002E6013">
              <w:rPr>
                <w:noProof/>
                <w:webHidden/>
              </w:rPr>
              <w:t>12</w:t>
            </w:r>
            <w:r w:rsidR="002E6013">
              <w:rPr>
                <w:noProof/>
                <w:webHidden/>
              </w:rPr>
              <w:fldChar w:fldCharType="end"/>
            </w:r>
          </w:hyperlink>
        </w:p>
        <w:p w14:paraId="75DDE64F" w14:textId="126AF979" w:rsidR="002E6013" w:rsidRDefault="00000000">
          <w:pPr>
            <w:pStyle w:val="TOC1"/>
            <w:rPr>
              <w:rFonts w:asciiTheme="minorHAnsi" w:eastAsiaTheme="minorEastAsia" w:hAnsiTheme="minorHAnsi"/>
              <w:noProof/>
              <w:lang w:val="lt-LT" w:eastAsia="lt-LT"/>
            </w:rPr>
          </w:pPr>
          <w:hyperlink w:anchor="_Toc115431161" w:history="1">
            <w:r w:rsidR="002E6013" w:rsidRPr="00DF4425">
              <w:rPr>
                <w:rStyle w:val="Hyperlink"/>
                <w:noProof/>
                <w:lang w:val="en-US"/>
              </w:rPr>
              <w:t>9.3.</w:t>
            </w:r>
            <w:r w:rsidR="002E6013">
              <w:rPr>
                <w:rFonts w:asciiTheme="minorHAnsi" w:eastAsiaTheme="minorEastAsia" w:hAnsiTheme="minorHAnsi"/>
                <w:noProof/>
                <w:lang w:val="lt-LT" w:eastAsia="lt-LT"/>
              </w:rPr>
              <w:tab/>
            </w:r>
            <w:r w:rsidR="002E6013" w:rsidRPr="00DF4425">
              <w:rPr>
                <w:rStyle w:val="Hyperlink"/>
                <w:noProof/>
                <w:lang w:val="en-US"/>
              </w:rPr>
              <w:t>Congestion income</w:t>
            </w:r>
            <w:r w:rsidR="002E6013">
              <w:rPr>
                <w:noProof/>
                <w:webHidden/>
              </w:rPr>
              <w:tab/>
            </w:r>
            <w:r w:rsidR="002E6013">
              <w:rPr>
                <w:noProof/>
                <w:webHidden/>
              </w:rPr>
              <w:fldChar w:fldCharType="begin"/>
            </w:r>
            <w:r w:rsidR="002E6013">
              <w:rPr>
                <w:noProof/>
                <w:webHidden/>
              </w:rPr>
              <w:instrText xml:space="preserve"> PAGEREF _Toc115431161 \h </w:instrText>
            </w:r>
            <w:r w:rsidR="002E6013">
              <w:rPr>
                <w:noProof/>
                <w:webHidden/>
              </w:rPr>
            </w:r>
            <w:r w:rsidR="002E6013">
              <w:rPr>
                <w:noProof/>
                <w:webHidden/>
              </w:rPr>
              <w:fldChar w:fldCharType="separate"/>
            </w:r>
            <w:r w:rsidR="002E6013">
              <w:rPr>
                <w:noProof/>
                <w:webHidden/>
              </w:rPr>
              <w:t>12</w:t>
            </w:r>
            <w:r w:rsidR="002E6013">
              <w:rPr>
                <w:noProof/>
                <w:webHidden/>
              </w:rPr>
              <w:fldChar w:fldCharType="end"/>
            </w:r>
          </w:hyperlink>
        </w:p>
        <w:p w14:paraId="23337B41" w14:textId="5CD95D8F" w:rsidR="00074ADD" w:rsidRPr="00E7327C" w:rsidRDefault="00074ADD">
          <w:pPr>
            <w:rPr>
              <w:lang w:val="en-US"/>
            </w:rPr>
          </w:pPr>
          <w:r w:rsidRPr="00E7327C">
            <w:rPr>
              <w:rFonts w:cstheme="minorHAnsi"/>
              <w:b/>
              <w:bCs/>
              <w:lang w:val="en-US"/>
            </w:rPr>
            <w:fldChar w:fldCharType="end"/>
          </w:r>
        </w:p>
      </w:sdtContent>
    </w:sdt>
    <w:p w14:paraId="04369164" w14:textId="4B1D21E5" w:rsidR="005E1BC2" w:rsidRDefault="002726BC">
      <w:pPr>
        <w:rPr>
          <w:rFonts w:cstheme="minorHAnsi"/>
          <w:color w:val="000000" w:themeColor="text1"/>
          <w:lang w:val="en-US"/>
        </w:rPr>
      </w:pPr>
      <w:r>
        <w:rPr>
          <w:rFonts w:cstheme="minorHAnsi"/>
          <w:color w:val="000000" w:themeColor="text1"/>
          <w:lang w:val="en-US"/>
        </w:rPr>
        <w:br w:type="page"/>
      </w:r>
    </w:p>
    <w:p w14:paraId="60506DA6" w14:textId="48E3A1FC" w:rsidR="00E54533" w:rsidRDefault="00E54533" w:rsidP="00370583">
      <w:pPr>
        <w:pStyle w:val="headline1"/>
        <w:rPr>
          <w:lang w:val="en-US"/>
        </w:rPr>
      </w:pPr>
      <w:bookmarkStart w:id="1" w:name="_Toc115431141"/>
      <w:r>
        <w:rPr>
          <w:lang w:val="en-US"/>
        </w:rPr>
        <w:lastRenderedPageBreak/>
        <w:t>Introduction</w:t>
      </w:r>
      <w:bookmarkEnd w:id="1"/>
    </w:p>
    <w:p w14:paraId="288D54A4" w14:textId="2E866DBB" w:rsidR="00E54533" w:rsidRPr="000A7038" w:rsidRDefault="00F87043" w:rsidP="00E54533">
      <w:pPr>
        <w:pStyle w:val="textregular"/>
        <w:rPr>
          <w:lang w:val="en-US"/>
        </w:rPr>
      </w:pPr>
      <w:r w:rsidRPr="00E7327C">
        <w:rPr>
          <w:rFonts w:ascii="Times New Roman" w:eastAsia="Times New Roman" w:hAnsi="Times New Roman" w:cs="Times New Roman"/>
          <w:lang w:val="en-US"/>
        </w:rPr>
        <w:t>The document at hand aims to further explain the proposal for the establishment of common and harmonized rules and processes for the exchange, sharing and procurement of aFRR and mFRR balancing capacity in accordance with article 33(1) and Article 38(1) of the Commission Regulation (EU) 2017/2195 of 23 November 2017 establishing a guideline on electricity balancing /hereinafter referred to as „EBGL“) by Elering, AST and Litgrid. This proposal is hereinafter referred to as the „Proposal“, and Elering, AST and Litgrid are hereinafter collectively referred to as the „Baltic TSOs“.</w:t>
      </w:r>
    </w:p>
    <w:p w14:paraId="5FE826B2" w14:textId="2268FA56" w:rsidR="00E54533" w:rsidRDefault="00E54533" w:rsidP="00593C0C">
      <w:pPr>
        <w:pStyle w:val="headline1"/>
        <w:rPr>
          <w:lang w:val="en-US"/>
        </w:rPr>
      </w:pPr>
      <w:bookmarkStart w:id="2" w:name="_Toc115431142"/>
      <w:r>
        <w:rPr>
          <w:lang w:val="en-US"/>
        </w:rPr>
        <w:t>Purpose</w:t>
      </w:r>
      <w:bookmarkEnd w:id="2"/>
    </w:p>
    <w:p w14:paraId="27CA1BF7" w14:textId="4144B61C" w:rsidR="00AB3B08" w:rsidRPr="00E7327C" w:rsidRDefault="00AB3B08" w:rsidP="00AB3B08">
      <w:pPr>
        <w:pStyle w:val="textregular"/>
        <w:rPr>
          <w:lang w:val="en-US"/>
        </w:rPr>
      </w:pPr>
      <w:r w:rsidRPr="00E7327C">
        <w:rPr>
          <w:lang w:val="en-US"/>
        </w:rPr>
        <w:t>The purpose of the FCR and FRR balancing capacity markets is to ensure the availability of relevant reserves according to the dimensioning process in the Baltic</w:t>
      </w:r>
      <w:r>
        <w:rPr>
          <w:lang w:val="en-US"/>
        </w:rPr>
        <w:t xml:space="preserve"> TSOs and Baltic</w:t>
      </w:r>
      <w:r w:rsidRPr="00E7327C">
        <w:rPr>
          <w:lang w:val="en-US"/>
        </w:rPr>
        <w:t xml:space="preserve"> LFC block</w:t>
      </w:r>
      <w:r>
        <w:rPr>
          <w:lang w:val="en-US"/>
        </w:rPr>
        <w:t>,</w:t>
      </w:r>
      <w:r w:rsidRPr="00E7327C">
        <w:rPr>
          <w:lang w:val="en-US"/>
        </w:rPr>
        <w:t xml:space="preserve"> and the regional security of supply in general.</w:t>
      </w:r>
    </w:p>
    <w:p w14:paraId="16509B78" w14:textId="56CC197A" w:rsidR="00E54533" w:rsidRPr="000A7038" w:rsidRDefault="00AB3B08" w:rsidP="00E54533">
      <w:pPr>
        <w:pStyle w:val="textregular"/>
        <w:rPr>
          <w:lang w:val="en-US"/>
        </w:rPr>
      </w:pPr>
      <w:r w:rsidRPr="00E7327C">
        <w:rPr>
          <w:lang w:val="en-US"/>
        </w:rPr>
        <w:t xml:space="preserve">The establishment on the common balancing capacity market is imperative to </w:t>
      </w:r>
      <w:r w:rsidR="00C1353E" w:rsidRPr="00C1353E">
        <w:rPr>
          <w:lang w:val="en-US"/>
        </w:rPr>
        <w:t>ensure</w:t>
      </w:r>
      <w:r w:rsidRPr="00E7327C">
        <w:rPr>
          <w:lang w:val="en-US"/>
        </w:rPr>
        <w:t xml:space="preserve"> sufficient </w:t>
      </w:r>
      <w:r w:rsidR="00C1353E" w:rsidRPr="00C1353E">
        <w:rPr>
          <w:lang w:val="en-US"/>
        </w:rPr>
        <w:t xml:space="preserve">volume of </w:t>
      </w:r>
      <w:r w:rsidRPr="00E7327C">
        <w:rPr>
          <w:lang w:val="en-US"/>
        </w:rPr>
        <w:t xml:space="preserve">balancing capacity reserves </w:t>
      </w:r>
      <w:r w:rsidR="00C1353E" w:rsidRPr="00C1353E">
        <w:rPr>
          <w:lang w:val="en-US"/>
        </w:rPr>
        <w:t>within the 3</w:t>
      </w:r>
      <w:r w:rsidRPr="00E7327C">
        <w:rPr>
          <w:lang w:val="en-US"/>
        </w:rPr>
        <w:t xml:space="preserve"> Baltic bidding zones</w:t>
      </w:r>
      <w:r w:rsidR="00C1353E" w:rsidRPr="00C1353E">
        <w:rPr>
          <w:lang w:val="en-US"/>
        </w:rPr>
        <w:t xml:space="preserve"> </w:t>
      </w:r>
      <w:r w:rsidR="00C228C6">
        <w:rPr>
          <w:lang w:val="en-US"/>
        </w:rPr>
        <w:t xml:space="preserve">with </w:t>
      </w:r>
      <w:r w:rsidR="00C1353E" w:rsidRPr="00C1353E">
        <w:rPr>
          <w:lang w:val="en-US"/>
        </w:rPr>
        <w:t xml:space="preserve">the </w:t>
      </w:r>
      <w:r w:rsidR="00C1353E">
        <w:rPr>
          <w:lang w:val="en-US"/>
        </w:rPr>
        <w:t>highest</w:t>
      </w:r>
      <w:r w:rsidRPr="00E7327C">
        <w:rPr>
          <w:lang w:val="en-US"/>
        </w:rPr>
        <w:t xml:space="preserve"> possible </w:t>
      </w:r>
      <w:r w:rsidR="00C1353E">
        <w:rPr>
          <w:lang w:val="en-US"/>
        </w:rPr>
        <w:t>welfare</w:t>
      </w:r>
      <w:r w:rsidR="00C1353E" w:rsidRPr="00C1353E">
        <w:rPr>
          <w:lang w:val="en-US"/>
        </w:rPr>
        <w:t xml:space="preserve"> through the optimization of </w:t>
      </w:r>
      <w:r w:rsidRPr="1C468572">
        <w:rPr>
          <w:lang w:val="en-US"/>
        </w:rPr>
        <w:t>CZC</w:t>
      </w:r>
      <w:r w:rsidRPr="00E7327C">
        <w:rPr>
          <w:lang w:val="en-US"/>
        </w:rPr>
        <w:t xml:space="preserve"> between the balancing capacity and the day-ahead markets. CZC allocation is a crucial part of the Baltic balancing capacity market without which Baltic </w:t>
      </w:r>
      <w:r w:rsidRPr="4E195988">
        <w:rPr>
          <w:lang w:val="en-US"/>
        </w:rPr>
        <w:t>count</w:t>
      </w:r>
      <w:r w:rsidR="43EC8573" w:rsidRPr="4E195988">
        <w:rPr>
          <w:lang w:val="en-US"/>
        </w:rPr>
        <w:t>r</w:t>
      </w:r>
      <w:r w:rsidRPr="4E195988">
        <w:rPr>
          <w:lang w:val="en-US"/>
        </w:rPr>
        <w:t>ies</w:t>
      </w:r>
      <w:r w:rsidRPr="00E7327C">
        <w:rPr>
          <w:lang w:val="en-US"/>
        </w:rPr>
        <w:t xml:space="preserve"> are unable to fulfill their </w:t>
      </w:r>
      <w:r w:rsidR="00BE4DDA">
        <w:rPr>
          <w:lang w:val="en-US"/>
        </w:rPr>
        <w:t>reserve</w:t>
      </w:r>
      <w:r w:rsidRPr="00E7327C">
        <w:rPr>
          <w:lang w:val="en-US"/>
        </w:rPr>
        <w:t xml:space="preserve"> requirements</w:t>
      </w:r>
      <w:r w:rsidR="69B0988B" w:rsidRPr="4E195988">
        <w:rPr>
          <w:lang w:val="en-US"/>
        </w:rPr>
        <w:t>.</w:t>
      </w:r>
    </w:p>
    <w:p w14:paraId="38FB5A44" w14:textId="67579F99" w:rsidR="00E54533" w:rsidRDefault="00E54533" w:rsidP="00460D4A">
      <w:pPr>
        <w:pStyle w:val="headline1"/>
        <w:rPr>
          <w:lang w:val="en-US"/>
        </w:rPr>
      </w:pPr>
      <w:bookmarkStart w:id="3" w:name="_Toc115431143"/>
      <w:r>
        <w:rPr>
          <w:lang w:val="en-US"/>
        </w:rPr>
        <w:t>Background</w:t>
      </w:r>
      <w:bookmarkEnd w:id="3"/>
    </w:p>
    <w:p w14:paraId="63229674" w14:textId="0BA8DF8A" w:rsidR="00AB3B08" w:rsidRPr="00E7327C" w:rsidRDefault="00AB3B08" w:rsidP="00AB3B08">
      <w:pPr>
        <w:pStyle w:val="textregular"/>
        <w:rPr>
          <w:lang w:val="en-US"/>
        </w:rPr>
      </w:pPr>
      <w:r w:rsidRPr="00E7327C">
        <w:rPr>
          <w:lang w:val="en-US"/>
        </w:rPr>
        <w:t>After synchronizatio</w:t>
      </w:r>
      <w:r w:rsidR="00DA46A8">
        <w:rPr>
          <w:lang w:val="en-US"/>
        </w:rPr>
        <w:t>n</w:t>
      </w:r>
      <w:r w:rsidRPr="00E7327C">
        <w:rPr>
          <w:lang w:val="en-US"/>
        </w:rPr>
        <w:t xml:space="preserve"> with CESA, </w:t>
      </w:r>
      <w:r w:rsidR="084D5979" w:rsidRPr="141BB7B7">
        <w:rPr>
          <w:lang w:val="en-US"/>
        </w:rPr>
        <w:t>t</w:t>
      </w:r>
      <w:r w:rsidRPr="141BB7B7">
        <w:rPr>
          <w:lang w:val="en-US"/>
        </w:rPr>
        <w:t>he</w:t>
      </w:r>
      <w:r w:rsidRPr="00E7327C">
        <w:rPr>
          <w:lang w:val="en-US"/>
        </w:rPr>
        <w:t xml:space="preserve"> three Baltic bidding zones collectively form the Baltic LFC block</w:t>
      </w:r>
      <w:r w:rsidR="003736D6" w:rsidRPr="141BB7B7">
        <w:rPr>
          <w:lang w:val="en-US"/>
        </w:rPr>
        <w:t xml:space="preserve"> in </w:t>
      </w:r>
      <w:r w:rsidR="00FE44AE" w:rsidRPr="141BB7B7">
        <w:rPr>
          <w:lang w:val="en-US"/>
        </w:rPr>
        <w:t>2025 Q4</w:t>
      </w:r>
      <w:r w:rsidRPr="141BB7B7">
        <w:rPr>
          <w:lang w:val="en-US"/>
        </w:rPr>
        <w:t>.</w:t>
      </w:r>
      <w:r w:rsidRPr="00E7327C">
        <w:rPr>
          <w:lang w:val="en-US"/>
        </w:rPr>
        <w:t xml:space="preserve"> </w:t>
      </w:r>
      <w:r w:rsidRPr="2736E2EB">
        <w:rPr>
          <w:lang w:val="en-US"/>
        </w:rPr>
        <w:t xml:space="preserve">From the </w:t>
      </w:r>
      <w:r w:rsidR="00DA46A8">
        <w:rPr>
          <w:lang w:val="en-US"/>
        </w:rPr>
        <w:t>e</w:t>
      </w:r>
      <w:r w:rsidRPr="2736E2EB">
        <w:rPr>
          <w:lang w:val="en-US"/>
        </w:rPr>
        <w:t xml:space="preserve">stablishment of the Baltic LFC Block, a balancing capacity procurement process is </w:t>
      </w:r>
      <w:r w:rsidRPr="141BB7B7">
        <w:rPr>
          <w:lang w:val="en-US"/>
        </w:rPr>
        <w:t>cru</w:t>
      </w:r>
      <w:r w:rsidR="00DA46A8" w:rsidRPr="141BB7B7">
        <w:rPr>
          <w:lang w:val="en-US"/>
        </w:rPr>
        <w:t>c</w:t>
      </w:r>
      <w:r w:rsidRPr="141BB7B7">
        <w:rPr>
          <w:lang w:val="en-US"/>
        </w:rPr>
        <w:t xml:space="preserve">ial in order to </w:t>
      </w:r>
      <w:r w:rsidR="00E34134" w:rsidRPr="141BB7B7">
        <w:rPr>
          <w:lang w:val="en-US"/>
        </w:rPr>
        <w:t xml:space="preserve">ensure sufficient amount of reserves that shall be used to </w:t>
      </w:r>
      <w:r w:rsidRPr="141BB7B7">
        <w:rPr>
          <w:lang w:val="en-US"/>
        </w:rPr>
        <w:t xml:space="preserve">balance the system. </w:t>
      </w:r>
      <w:r w:rsidRPr="2736E2EB">
        <w:rPr>
          <w:lang w:val="en-US"/>
        </w:rPr>
        <w:t xml:space="preserve">However, the Baltic TSOs foresee establishing the common Baltic balancing capacity market even before the </w:t>
      </w:r>
      <w:r w:rsidR="4FAEC227" w:rsidRPr="141BB7B7">
        <w:rPr>
          <w:lang w:val="en-US"/>
        </w:rPr>
        <w:t>operation</w:t>
      </w:r>
      <w:r w:rsidRPr="2736E2EB">
        <w:rPr>
          <w:lang w:val="en-US"/>
        </w:rPr>
        <w:t xml:space="preserve"> of the Baltic LFC block in order to prepare for synchronization and better balance the Baltic power systems even before disconnecting from the Russian/Belarussian power system. </w:t>
      </w:r>
    </w:p>
    <w:p w14:paraId="40F2D0D5" w14:textId="79B18A9F" w:rsidR="00AB3B08" w:rsidRPr="00E7327C" w:rsidRDefault="00AB3B08" w:rsidP="00AB3B08">
      <w:pPr>
        <w:pStyle w:val="textregular"/>
        <w:rPr>
          <w:lang w:val="en-US"/>
        </w:rPr>
      </w:pPr>
      <w:r w:rsidRPr="00E7327C">
        <w:rPr>
          <w:lang w:val="en-US"/>
        </w:rPr>
        <w:t xml:space="preserve">The Baltic TSOs foresee organizing a joint FRR dimensioning process, which will result in FRR required volumes per LFC area (equal to a bidding zone) and </w:t>
      </w:r>
      <w:r w:rsidR="665C6853" w:rsidRPr="7C394A7B">
        <w:rPr>
          <w:lang w:val="en-US"/>
        </w:rPr>
        <w:t>the</w:t>
      </w:r>
      <w:r w:rsidRPr="00E7327C">
        <w:rPr>
          <w:lang w:val="en-US"/>
        </w:rPr>
        <w:t xml:space="preserve"> LFC block. The outputs of the common dimensioning process shall be used as inputs to the balancing capacity procurement algorithm. The dimensioning process and its output is heavily driven by the Baltic external HVDC connections, which, due to their size, serve as the reference incidents for Estonia and Lithuania.</w:t>
      </w:r>
    </w:p>
    <w:p w14:paraId="3E425C69" w14:textId="4E919CB4" w:rsidR="00AB3B08" w:rsidRPr="00E7327C" w:rsidRDefault="00AB3B08" w:rsidP="00AB3B08">
      <w:pPr>
        <w:pStyle w:val="textregular"/>
        <w:rPr>
          <w:lang w:val="en-US"/>
        </w:rPr>
      </w:pPr>
      <w:r w:rsidRPr="00E7327C">
        <w:rPr>
          <w:lang w:val="en-US"/>
        </w:rPr>
        <w:t>The Baltic TSOs have conducted a market test to evaluate the amount of resources available which would be able to provide FCR and FRR products and concluded that the supply of FRR capacity in each country is relatively low compared to the identified reference incidents (650 MW in Estonia, 700 MW in Lithuania). Therefore</w:t>
      </w:r>
      <w:r w:rsidR="00BE05A2" w:rsidRPr="00E7327C">
        <w:rPr>
          <w:lang w:val="en-US"/>
        </w:rPr>
        <w:t>,</w:t>
      </w:r>
      <w:r w:rsidRPr="00E7327C">
        <w:rPr>
          <w:lang w:val="en-US"/>
        </w:rPr>
        <w:t xml:space="preserve"> in the Proposal, in addition to exchange of balancing capacity, a heavy emphasis is put on sharing of reserves, in order to deliver sufficient amount of FRR capacity to all Baltic BZs. It is agreed between the Baltic TSOs that due to the </w:t>
      </w:r>
      <w:r w:rsidR="00BE05A2" w:rsidRPr="00BE05A2">
        <w:rPr>
          <w:lang w:val="en-US"/>
        </w:rPr>
        <w:t>imbalance</w:t>
      </w:r>
      <w:r w:rsidRPr="00E7327C">
        <w:rPr>
          <w:lang w:val="en-US"/>
        </w:rPr>
        <w:t xml:space="preserve"> between balancing capacity </w:t>
      </w:r>
      <w:r w:rsidR="00BE05A2" w:rsidRPr="00BE05A2">
        <w:rPr>
          <w:lang w:val="en-US"/>
        </w:rPr>
        <w:t>available in a particular Baltic BZ,</w:t>
      </w:r>
      <w:r w:rsidRPr="00E7327C">
        <w:rPr>
          <w:lang w:val="en-US"/>
        </w:rPr>
        <w:t xml:space="preserve"> and the FRR </w:t>
      </w:r>
      <w:r w:rsidR="00D86F5A">
        <w:rPr>
          <w:lang w:val="en-US"/>
        </w:rPr>
        <w:t xml:space="preserve">reserve </w:t>
      </w:r>
      <w:r w:rsidR="00BE05A2" w:rsidRPr="00BE05A2">
        <w:rPr>
          <w:lang w:val="en-US"/>
        </w:rPr>
        <w:t>requirement for that respective BZ</w:t>
      </w:r>
      <w:r w:rsidRPr="00E7327C">
        <w:rPr>
          <w:lang w:val="en-US"/>
        </w:rPr>
        <w:t>, all balancing capacity which is procured between the Baltic countries</w:t>
      </w:r>
      <w:r w:rsidRPr="2736E2EB">
        <w:rPr>
          <w:lang w:val="en-US"/>
        </w:rPr>
        <w:t xml:space="preserve"> can be considered as shared. This means that a single balancing capacity resource is able to contribute to fulfilling the reserve requirements of all three Baltic bidding zones with the same asset.</w:t>
      </w:r>
      <w:r w:rsidRPr="00E7327C">
        <w:rPr>
          <w:lang w:val="en-US"/>
        </w:rPr>
        <w:t xml:space="preserve"> However, also exchange is foreseen due to unequal balancing </w:t>
      </w:r>
      <w:r w:rsidRPr="2736E2EB">
        <w:rPr>
          <w:lang w:val="en-US"/>
        </w:rPr>
        <w:t xml:space="preserve">reserve </w:t>
      </w:r>
      <w:r w:rsidR="00DA46A8" w:rsidRPr="2736E2EB">
        <w:rPr>
          <w:lang w:val="en-US"/>
        </w:rPr>
        <w:t>requirements</w:t>
      </w:r>
      <w:r w:rsidRPr="00E7327C">
        <w:rPr>
          <w:lang w:val="en-US"/>
        </w:rPr>
        <w:t xml:space="preserve"> in the </w:t>
      </w:r>
      <w:r w:rsidRPr="2736E2EB">
        <w:rPr>
          <w:lang w:val="en-US"/>
        </w:rPr>
        <w:t xml:space="preserve">Baltic </w:t>
      </w:r>
      <w:r w:rsidRPr="00E7327C">
        <w:rPr>
          <w:lang w:val="en-US"/>
        </w:rPr>
        <w:t>BZs.</w:t>
      </w:r>
    </w:p>
    <w:p w14:paraId="5B88373E" w14:textId="6946E873" w:rsidR="00370583" w:rsidRPr="000A7038" w:rsidRDefault="00370583" w:rsidP="00370583">
      <w:pPr>
        <w:pStyle w:val="headline1"/>
        <w:rPr>
          <w:lang w:val="en-US"/>
        </w:rPr>
      </w:pPr>
      <w:bookmarkStart w:id="4" w:name="_Toc115431144"/>
      <w:r w:rsidRPr="000A7038">
        <w:rPr>
          <w:lang w:val="en-US"/>
        </w:rPr>
        <w:t>Dimensioning</w:t>
      </w:r>
      <w:bookmarkEnd w:id="4"/>
    </w:p>
    <w:p w14:paraId="58F85F41" w14:textId="0BCFF2F6" w:rsidR="002843B9" w:rsidRDefault="002843B9" w:rsidP="002843B9">
      <w:pPr>
        <w:pStyle w:val="textregular"/>
      </w:pPr>
      <w:r w:rsidRPr="007350CF">
        <w:t xml:space="preserve">The Baltic TSOs apply a dimensioning process which relies on both </w:t>
      </w:r>
      <w:r>
        <w:t xml:space="preserve">stochastic and deterministic analysis. Main contributors to the stochastic analysis shall be variations in load and intermittent generation outputs and to the deterministic analysis the reference incidents. For reference incidents the Baltic external HVDC links play the most important role. </w:t>
      </w:r>
    </w:p>
    <w:p w14:paraId="79EBA44F" w14:textId="548BA72E" w:rsidR="002843B9" w:rsidRDefault="002843B9" w:rsidP="002843B9">
      <w:pPr>
        <w:pStyle w:val="textregular"/>
      </w:pPr>
      <w:r>
        <w:lastRenderedPageBreak/>
        <w:t xml:space="preserve">The FCR dimensioning is </w:t>
      </w:r>
      <w:r w:rsidR="1A4AD725">
        <w:t>performed and provided for the whole Continental Europe synchronous area by CESA System Frequency working-group</w:t>
      </w:r>
      <w:r w:rsidR="00DA1B52">
        <w:t xml:space="preserve"> after the Baltic power systems are synchronized with CESA</w:t>
      </w:r>
      <w:r w:rsidR="1A4AD725">
        <w:t>.</w:t>
      </w:r>
      <w:r w:rsidR="448B2995">
        <w:t xml:space="preserve"> Baltic LFC areas </w:t>
      </w:r>
      <w:r w:rsidR="0BCFD904">
        <w:t>receive the FCR capacities from the same process.</w:t>
      </w:r>
      <w:r w:rsidDel="002843B9">
        <w:t xml:space="preserve"> </w:t>
      </w:r>
      <w:r w:rsidR="56DF5132">
        <w:t>Estimated FCR capacities for Baltic LFC areas is provided in the Baltic LFC concept document</w:t>
      </w:r>
      <w:r w:rsidRPr="1C468572">
        <w:rPr>
          <w:rStyle w:val="FootnoteReference"/>
        </w:rPr>
        <w:footnoteReference w:id="2"/>
      </w:r>
      <w:r w:rsidR="56DF5132">
        <w:t>.</w:t>
      </w:r>
    </w:p>
    <w:tbl>
      <w:tblPr>
        <w:tblStyle w:val="TableGrid"/>
        <w:tblW w:w="0" w:type="auto"/>
        <w:tblLook w:val="04A0" w:firstRow="1" w:lastRow="0" w:firstColumn="1" w:lastColumn="0" w:noHBand="0" w:noVBand="1"/>
      </w:tblPr>
      <w:tblGrid>
        <w:gridCol w:w="1696"/>
        <w:gridCol w:w="3969"/>
        <w:gridCol w:w="3849"/>
      </w:tblGrid>
      <w:tr w:rsidR="00647E7A" w14:paraId="3ABEFDCB" w14:textId="77777777" w:rsidTr="0060017C">
        <w:tc>
          <w:tcPr>
            <w:tcW w:w="1696" w:type="dxa"/>
          </w:tcPr>
          <w:p w14:paraId="6BD4B707" w14:textId="77777777" w:rsidR="00647E7A" w:rsidRDefault="00647E7A">
            <w:pPr>
              <w:pStyle w:val="textregular"/>
            </w:pPr>
          </w:p>
        </w:tc>
        <w:tc>
          <w:tcPr>
            <w:tcW w:w="3969" w:type="dxa"/>
          </w:tcPr>
          <w:p w14:paraId="5A7E73D0" w14:textId="2682A413" w:rsidR="00647E7A" w:rsidRDefault="00D71FF6">
            <w:pPr>
              <w:pStyle w:val="textregular"/>
            </w:pPr>
            <w:r>
              <w:t>Pre-synchronization model</w:t>
            </w:r>
          </w:p>
        </w:tc>
        <w:tc>
          <w:tcPr>
            <w:tcW w:w="3849" w:type="dxa"/>
          </w:tcPr>
          <w:p w14:paraId="402DDE89" w14:textId="31F53226" w:rsidR="00647E7A" w:rsidRDefault="00D71FF6">
            <w:pPr>
              <w:pStyle w:val="textregular"/>
            </w:pPr>
            <w:r>
              <w:t>Post-synchronization model (LFC Block operation)</w:t>
            </w:r>
          </w:p>
        </w:tc>
      </w:tr>
      <w:tr w:rsidR="00647E7A" w14:paraId="6F8B13B7" w14:textId="77777777" w:rsidTr="0060017C">
        <w:tc>
          <w:tcPr>
            <w:tcW w:w="1696" w:type="dxa"/>
          </w:tcPr>
          <w:p w14:paraId="4C1B2E49" w14:textId="77777777" w:rsidR="00647E7A" w:rsidRDefault="00647E7A">
            <w:pPr>
              <w:pStyle w:val="textregular"/>
            </w:pPr>
            <w:r>
              <w:t>FCR</w:t>
            </w:r>
          </w:p>
        </w:tc>
        <w:tc>
          <w:tcPr>
            <w:tcW w:w="3969" w:type="dxa"/>
          </w:tcPr>
          <w:p w14:paraId="49CB82AE" w14:textId="77777777" w:rsidR="00647E7A" w:rsidRDefault="00647E7A">
            <w:pPr>
              <w:pStyle w:val="textregular"/>
            </w:pPr>
            <w:r>
              <w:t>Not used</w:t>
            </w:r>
          </w:p>
        </w:tc>
        <w:tc>
          <w:tcPr>
            <w:tcW w:w="3849" w:type="dxa"/>
          </w:tcPr>
          <w:p w14:paraId="1F613716" w14:textId="115A50F3" w:rsidR="00647E7A" w:rsidRDefault="00647E7A">
            <w:pPr>
              <w:pStyle w:val="textregular"/>
            </w:pPr>
            <w:r>
              <w:t>Common</w:t>
            </w:r>
            <w:r w:rsidR="00D71FF6">
              <w:t xml:space="preserve"> CESA</w:t>
            </w:r>
            <w:r>
              <w:t xml:space="preserve"> methodology</w:t>
            </w:r>
          </w:p>
        </w:tc>
      </w:tr>
      <w:tr w:rsidR="00647E7A" w14:paraId="7FF25425" w14:textId="77777777" w:rsidTr="0060017C">
        <w:tc>
          <w:tcPr>
            <w:tcW w:w="1696" w:type="dxa"/>
          </w:tcPr>
          <w:p w14:paraId="458053AF" w14:textId="77777777" w:rsidR="00647E7A" w:rsidRDefault="00647E7A">
            <w:pPr>
              <w:pStyle w:val="textregular"/>
            </w:pPr>
            <w:r>
              <w:t>FRR</w:t>
            </w:r>
          </w:p>
        </w:tc>
        <w:tc>
          <w:tcPr>
            <w:tcW w:w="7818" w:type="dxa"/>
            <w:gridSpan w:val="2"/>
          </w:tcPr>
          <w:p w14:paraId="67173252" w14:textId="3F2DFD61" w:rsidR="00647E7A" w:rsidRDefault="00647E7A">
            <w:pPr>
              <w:pStyle w:val="textregular"/>
            </w:pPr>
            <w:r w:rsidRPr="00F62AB5">
              <w:t xml:space="preserve">FRR dimensioning </w:t>
            </w:r>
            <w:r w:rsidR="000D2F5E">
              <w:t>is</w:t>
            </w:r>
            <w:r w:rsidRPr="00F62AB5">
              <w:t xml:space="preserve"> the </w:t>
            </w:r>
            <w:r w:rsidR="000D2F5E">
              <w:t xml:space="preserve">task on the </w:t>
            </w:r>
            <w:r w:rsidRPr="00F62AB5">
              <w:t>Baltic TSOs</w:t>
            </w:r>
            <w:r w:rsidR="000D2F5E">
              <w:t>. The Baltic FRR dimensioning output defines</w:t>
            </w:r>
            <w:r w:rsidRPr="00F62AB5">
              <w:t xml:space="preserve"> the necessary amount of aFRR and </w:t>
            </w:r>
            <w:r w:rsidR="000D2F5E">
              <w:t xml:space="preserve">mFRR </w:t>
            </w:r>
            <w:r w:rsidRPr="00F62AB5">
              <w:t>(aFRR and mFRR combined</w:t>
            </w:r>
            <w:r w:rsidR="000D2F5E">
              <w:t xml:space="preserve"> is considered FRR</w:t>
            </w:r>
            <w:r w:rsidRPr="00F62AB5">
              <w:t xml:space="preserve">) both on the </w:t>
            </w:r>
            <w:r w:rsidR="000D2F5E">
              <w:t>bidding zone</w:t>
            </w:r>
            <w:r w:rsidRPr="00F62AB5">
              <w:t xml:space="preserve"> level as well as requirements for the </w:t>
            </w:r>
            <w:r w:rsidR="000D2F5E">
              <w:t>three Baltic bidding zones as a whole.</w:t>
            </w:r>
          </w:p>
        </w:tc>
      </w:tr>
    </w:tbl>
    <w:p w14:paraId="3065CBAC" w14:textId="77777777" w:rsidR="00647E7A" w:rsidRDefault="00647E7A" w:rsidP="00C64197">
      <w:pPr>
        <w:pStyle w:val="textregular"/>
      </w:pPr>
    </w:p>
    <w:p w14:paraId="0788D2B2" w14:textId="6C5915C6" w:rsidR="00C64197" w:rsidRDefault="002843B9" w:rsidP="00C64197">
      <w:pPr>
        <w:jc w:val="both"/>
      </w:pPr>
      <w:r>
        <w:t>The Baltic TSOs foresee a process which combines both long-</w:t>
      </w:r>
      <w:r w:rsidR="00F64F61">
        <w:t>term</w:t>
      </w:r>
      <w:r w:rsidR="65A8167D">
        <w:t xml:space="preserve"> and short</w:t>
      </w:r>
      <w:r>
        <w:t>-term process</w:t>
      </w:r>
      <w:r w:rsidR="48052982">
        <w:t>es for FRR dimensioning. Long-term dimensioning</w:t>
      </w:r>
      <w:r>
        <w:t xml:space="preserve"> </w:t>
      </w:r>
      <w:r w:rsidR="1DB504AB">
        <w:t xml:space="preserve">is </w:t>
      </w:r>
      <w:r>
        <w:t xml:space="preserve">determined </w:t>
      </w:r>
      <w:r w:rsidR="50B68670">
        <w:t xml:space="preserve">for </w:t>
      </w:r>
      <w:r>
        <w:t>a long</w:t>
      </w:r>
      <w:r w:rsidR="00F64F61">
        <w:t>-</w:t>
      </w:r>
      <w:r>
        <w:t>time horizon, such as a year in advance which relies on the fundamental characteristics of the power system. The long</w:t>
      </w:r>
      <w:r w:rsidR="3E3FFB1B">
        <w:t>-</w:t>
      </w:r>
      <w:r>
        <w:t xml:space="preserve">term dimensioning process </w:t>
      </w:r>
      <w:r w:rsidR="06C6A632">
        <w:t>shall</w:t>
      </w:r>
      <w:r>
        <w:t xml:space="preserve"> be </w:t>
      </w:r>
      <w:r w:rsidR="1C328F4C">
        <w:t>accompanied</w:t>
      </w:r>
      <w:r>
        <w:t xml:space="preserve"> by a short-term </w:t>
      </w:r>
      <w:r w:rsidR="41CDDA74">
        <w:t>dimensioning</w:t>
      </w:r>
      <w:r>
        <w:t xml:space="preserve"> </w:t>
      </w:r>
      <w:r w:rsidR="18A99539">
        <w:t>process,</w:t>
      </w:r>
      <w:r>
        <w:t xml:space="preserve"> which takes into account the specific </w:t>
      </w:r>
      <w:r w:rsidR="3B67C40D">
        <w:t>state</w:t>
      </w:r>
      <w:r>
        <w:t xml:space="preserve"> of the power system </w:t>
      </w:r>
      <w:r w:rsidR="6E62B1CD">
        <w:t>for the FRR dimensioning period</w:t>
      </w:r>
      <w:r>
        <w:t>, for example</w:t>
      </w:r>
      <w:r w:rsidR="48D3435D">
        <w:t>,</w:t>
      </w:r>
      <w:r>
        <w:t xml:space="preserve"> including specific knowledge on HVDC maintenance and other critical parameters</w:t>
      </w:r>
      <w:r w:rsidR="770FDCD5">
        <w:t xml:space="preserve"> such as RES forecast</w:t>
      </w:r>
      <w:r>
        <w:t xml:space="preserve">. The dimensioned FCR and FRR amounts are indicatively </w:t>
      </w:r>
      <w:r w:rsidR="14D7D264">
        <w:t xml:space="preserve">estimated </w:t>
      </w:r>
      <w:r>
        <w:t>in the Baltic LFC concept document.</w:t>
      </w:r>
      <w:r w:rsidR="00C64197" w:rsidRPr="00C64197">
        <w:t xml:space="preserve"> </w:t>
      </w:r>
      <w:r w:rsidR="00C64197" w:rsidRPr="00C64197">
        <w:t>Baltic TSOs have prepared Baltic LFC block FRR dimensioning forecast for 2024-2031. Estimated amounts of balancing capacity reserves for Baltics as well as shares of responsibility of each bidding zone and estimated amounts of balancing capacity reserves which will be covered by TSO resources (Kiisa power plant in Estonia and planned AST Battery Energy Storage System in Latvia) and planned resources of Battery storage operator in Lithuania are shown in the figure below:</w:t>
      </w:r>
    </w:p>
    <w:p w14:paraId="6838B66C" w14:textId="6C1C8778" w:rsidR="002843B9" w:rsidRPr="007350CF" w:rsidRDefault="00976D2B" w:rsidP="002843B9">
      <w:pPr>
        <w:pStyle w:val="textregular"/>
      </w:pPr>
      <w:r>
        <w:rPr>
          <w:noProof/>
        </w:rPr>
        <w:drawing>
          <wp:inline distT="0" distB="0" distL="0" distR="0" wp14:anchorId="1D860753" wp14:editId="030F1DEB">
            <wp:extent cx="6047740" cy="2108200"/>
            <wp:effectExtent l="0" t="0" r="0" b="635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11"/>
                    <a:stretch>
                      <a:fillRect/>
                    </a:stretch>
                  </pic:blipFill>
                  <pic:spPr>
                    <a:xfrm>
                      <a:off x="0" y="0"/>
                      <a:ext cx="6047740" cy="2108200"/>
                    </a:xfrm>
                    <a:prstGeom prst="rect">
                      <a:avLst/>
                    </a:prstGeom>
                  </pic:spPr>
                </pic:pic>
              </a:graphicData>
            </a:graphic>
          </wp:inline>
        </w:drawing>
      </w:r>
    </w:p>
    <w:p w14:paraId="6F3C32AD" w14:textId="435531FB" w:rsidR="00370583" w:rsidRPr="000A7038" w:rsidRDefault="00370583" w:rsidP="00370583">
      <w:pPr>
        <w:pStyle w:val="headline1"/>
        <w:rPr>
          <w:lang w:val="en-US"/>
        </w:rPr>
      </w:pPr>
      <w:bookmarkStart w:id="5" w:name="_Toc115431145"/>
      <w:r w:rsidRPr="000A7038">
        <w:rPr>
          <w:lang w:val="en-US"/>
        </w:rPr>
        <w:t>Products</w:t>
      </w:r>
      <w:bookmarkEnd w:id="5"/>
    </w:p>
    <w:p w14:paraId="4C305AD2" w14:textId="4A08E25C" w:rsidR="00A9052E" w:rsidRDefault="00CF55C7" w:rsidP="00370583">
      <w:pPr>
        <w:pStyle w:val="textregular"/>
        <w:rPr>
          <w:lang w:val="en-US"/>
        </w:rPr>
      </w:pPr>
      <w:r>
        <w:rPr>
          <w:lang w:val="en-US"/>
        </w:rPr>
        <w:t xml:space="preserve">Baltic Balancing market foresees to use the standard FCR, aFRR and mFRR capacity products as described in the </w:t>
      </w:r>
      <w:r w:rsidR="00FE3FA1">
        <w:rPr>
          <w:lang w:val="en-US"/>
        </w:rPr>
        <w:t>P</w:t>
      </w:r>
      <w:r>
        <w:rPr>
          <w:lang w:val="en-US"/>
        </w:rPr>
        <w:t>roposal.</w:t>
      </w:r>
      <w:r w:rsidR="00EA1959">
        <w:rPr>
          <w:lang w:val="en-US"/>
        </w:rPr>
        <w:t xml:space="preserve"> The BSP must be prequalified </w:t>
      </w:r>
      <w:r w:rsidR="00A9052E">
        <w:rPr>
          <w:lang w:val="en-US"/>
        </w:rPr>
        <w:t>by the Connecting TSO to</w:t>
      </w:r>
      <w:r w:rsidR="00EA1959">
        <w:rPr>
          <w:lang w:val="en-US"/>
        </w:rPr>
        <w:t xml:space="preserve"> participate in the </w:t>
      </w:r>
      <w:r w:rsidR="009C07A9">
        <w:rPr>
          <w:lang w:val="en-US"/>
        </w:rPr>
        <w:t xml:space="preserve">Baltic capacity market. </w:t>
      </w:r>
    </w:p>
    <w:p w14:paraId="58098530" w14:textId="06297407" w:rsidR="00A9052E" w:rsidRDefault="00A9052E" w:rsidP="00370583">
      <w:pPr>
        <w:pStyle w:val="textregular"/>
        <w:rPr>
          <w:lang w:val="en-US"/>
        </w:rPr>
      </w:pPr>
      <w:r>
        <w:rPr>
          <w:lang w:val="en-US"/>
        </w:rPr>
        <w:t xml:space="preserve">Main aspects for the standard FCR </w:t>
      </w:r>
      <w:r w:rsidR="0098704D">
        <w:rPr>
          <w:lang w:val="en-US"/>
        </w:rPr>
        <w:t>product</w:t>
      </w:r>
      <w:r>
        <w:rPr>
          <w:lang w:val="en-US"/>
        </w:rPr>
        <w:t>:</w:t>
      </w:r>
    </w:p>
    <w:p w14:paraId="3D9FFB59" w14:textId="226FCE38" w:rsidR="00A9052E" w:rsidRPr="000A7038" w:rsidRDefault="00C20546" w:rsidP="001D3438">
      <w:pPr>
        <w:pStyle w:val="textregular"/>
        <w:numPr>
          <w:ilvl w:val="0"/>
          <w:numId w:val="11"/>
        </w:numPr>
        <w:rPr>
          <w:lang w:val="en-US"/>
        </w:rPr>
      </w:pPr>
      <w:r>
        <w:rPr>
          <w:lang w:val="en-US"/>
        </w:rPr>
        <w:t>Minimum bid quantity is 1 MW and the granularity is 1 MW.</w:t>
      </w:r>
    </w:p>
    <w:p w14:paraId="38AF6A1E" w14:textId="594E9114" w:rsidR="00C20546" w:rsidRDefault="0098704D" w:rsidP="001D3438">
      <w:pPr>
        <w:pStyle w:val="textregular"/>
        <w:numPr>
          <w:ilvl w:val="0"/>
          <w:numId w:val="11"/>
        </w:numPr>
        <w:rPr>
          <w:lang w:val="en-US"/>
        </w:rPr>
      </w:pPr>
      <w:r>
        <w:rPr>
          <w:lang w:val="en-US"/>
        </w:rPr>
        <w:lastRenderedPageBreak/>
        <w:t>Maximum</w:t>
      </w:r>
      <w:r w:rsidR="00C20546">
        <w:rPr>
          <w:lang w:val="en-US"/>
        </w:rPr>
        <w:t xml:space="preserve"> bid size is limited by the </w:t>
      </w:r>
      <w:r w:rsidR="79D61719" w:rsidRPr="332660D1">
        <w:rPr>
          <w:lang w:val="en-US"/>
        </w:rPr>
        <w:t>prequalifi</w:t>
      </w:r>
      <w:r w:rsidR="47A31792" w:rsidRPr="332660D1">
        <w:rPr>
          <w:lang w:val="en-US"/>
        </w:rPr>
        <w:t>ed</w:t>
      </w:r>
      <w:r w:rsidR="00C20546">
        <w:rPr>
          <w:lang w:val="en-US"/>
        </w:rPr>
        <w:t xml:space="preserve"> BSP resources</w:t>
      </w:r>
      <w:r w:rsidR="4F6D5D5E" w:rsidRPr="1E94E8B7">
        <w:rPr>
          <w:lang w:val="en-US"/>
        </w:rPr>
        <w:t xml:space="preserve"> eligible for participation in </w:t>
      </w:r>
      <w:r w:rsidR="4F6D5D5E" w:rsidRPr="0241C38E">
        <w:rPr>
          <w:lang w:val="en-US"/>
        </w:rPr>
        <w:t xml:space="preserve">the Baltic balancing </w:t>
      </w:r>
      <w:r w:rsidR="4F6D5D5E" w:rsidRPr="15F3CE84">
        <w:rPr>
          <w:lang w:val="en-US"/>
        </w:rPr>
        <w:t>market</w:t>
      </w:r>
      <w:r w:rsidR="00C20546">
        <w:rPr>
          <w:lang w:val="en-US"/>
        </w:rPr>
        <w:t>.</w:t>
      </w:r>
    </w:p>
    <w:p w14:paraId="7CBE234C" w14:textId="3E02E880" w:rsidR="00C20546" w:rsidRPr="000A7038" w:rsidRDefault="006C3619" w:rsidP="001D3438">
      <w:pPr>
        <w:pStyle w:val="textregular"/>
        <w:numPr>
          <w:ilvl w:val="0"/>
          <w:numId w:val="11"/>
        </w:numPr>
        <w:rPr>
          <w:lang w:val="en-US"/>
        </w:rPr>
      </w:pPr>
      <w:r w:rsidRPr="141BB7B7">
        <w:rPr>
          <w:lang w:val="en-US"/>
        </w:rPr>
        <w:t xml:space="preserve">Price </w:t>
      </w:r>
      <w:r w:rsidR="00431784" w:rsidRPr="141BB7B7">
        <w:rPr>
          <w:lang w:val="en-US"/>
        </w:rPr>
        <w:t xml:space="preserve">is </w:t>
      </w:r>
      <w:r w:rsidR="0098704D" w:rsidRPr="141BB7B7">
        <w:rPr>
          <w:lang w:val="en-US"/>
        </w:rPr>
        <w:t xml:space="preserve">in EUR/MW and it </w:t>
      </w:r>
      <w:r w:rsidR="00431784" w:rsidRPr="141BB7B7">
        <w:rPr>
          <w:lang w:val="en-US"/>
        </w:rPr>
        <w:t xml:space="preserve">is positive or zero, limited up to the </w:t>
      </w:r>
      <w:r w:rsidR="0098704D" w:rsidRPr="141BB7B7">
        <w:rPr>
          <w:lang w:val="en-US"/>
        </w:rPr>
        <w:t xml:space="preserve">maximum </w:t>
      </w:r>
      <w:r w:rsidR="00431784" w:rsidRPr="141BB7B7">
        <w:rPr>
          <w:lang w:val="en-US"/>
        </w:rPr>
        <w:t xml:space="preserve">possible </w:t>
      </w:r>
      <w:r w:rsidR="0098704D" w:rsidRPr="141BB7B7">
        <w:rPr>
          <w:lang w:val="en-US"/>
        </w:rPr>
        <w:t>bid price in the day-ahead market in Baltic region</w:t>
      </w:r>
      <w:r w:rsidR="00CC2C2A" w:rsidRPr="141BB7B7">
        <w:rPr>
          <w:lang w:val="en-US"/>
        </w:rPr>
        <w:t xml:space="preserve"> </w:t>
      </w:r>
      <w:r w:rsidR="00B82845" w:rsidRPr="141BB7B7">
        <w:rPr>
          <w:lang w:val="en-US"/>
        </w:rPr>
        <w:t>converted, if needed,</w:t>
      </w:r>
      <w:r w:rsidR="00CC2C2A" w:rsidRPr="141BB7B7">
        <w:rPr>
          <w:lang w:val="en-US"/>
        </w:rPr>
        <w:t xml:space="preserve"> to </w:t>
      </w:r>
      <w:r w:rsidR="00B82845" w:rsidRPr="141BB7B7">
        <w:rPr>
          <w:lang w:val="en-US"/>
        </w:rPr>
        <w:t xml:space="preserve">Euros per megawatt per </w:t>
      </w:r>
      <w:r w:rsidR="6B57F3BE" w:rsidRPr="141BB7B7">
        <w:rPr>
          <w:lang w:val="en-US"/>
        </w:rPr>
        <w:t>MTU</w:t>
      </w:r>
      <w:r w:rsidR="0098704D" w:rsidRPr="141BB7B7">
        <w:rPr>
          <w:lang w:val="en-US"/>
        </w:rPr>
        <w:t>.</w:t>
      </w:r>
    </w:p>
    <w:p w14:paraId="1610FB0B" w14:textId="727DE83F" w:rsidR="0098704D" w:rsidRPr="000A7038" w:rsidRDefault="00383876" w:rsidP="001D3438">
      <w:pPr>
        <w:pStyle w:val="textregular"/>
        <w:numPr>
          <w:ilvl w:val="0"/>
          <w:numId w:val="11"/>
        </w:numPr>
        <w:rPr>
          <w:lang w:val="en-US"/>
        </w:rPr>
      </w:pPr>
      <w:r w:rsidRPr="141BB7B7">
        <w:rPr>
          <w:lang w:val="en-US"/>
        </w:rPr>
        <w:t>Validity period is for one single market time unit</w:t>
      </w:r>
      <w:r w:rsidR="6B01DD4D" w:rsidRPr="141BB7B7">
        <w:rPr>
          <w:lang w:val="en-US"/>
        </w:rPr>
        <w:t>.</w:t>
      </w:r>
    </w:p>
    <w:p w14:paraId="3AB70BD0" w14:textId="2855EE6E" w:rsidR="00383876" w:rsidRPr="000A7038" w:rsidRDefault="0071762D" w:rsidP="001D3438">
      <w:pPr>
        <w:pStyle w:val="textregular"/>
        <w:numPr>
          <w:ilvl w:val="0"/>
          <w:numId w:val="11"/>
        </w:numPr>
        <w:rPr>
          <w:lang w:val="en-US"/>
        </w:rPr>
      </w:pPr>
      <w:r>
        <w:rPr>
          <w:lang w:val="en-US"/>
        </w:rPr>
        <w:t>Block bid linkage is allowed</w:t>
      </w:r>
      <w:r w:rsidR="008D0CAC">
        <w:rPr>
          <w:lang w:val="en-US"/>
        </w:rPr>
        <w:t>.</w:t>
      </w:r>
    </w:p>
    <w:p w14:paraId="4EDCE397" w14:textId="77777777" w:rsidR="008D0CAC" w:rsidRDefault="008D0CAC" w:rsidP="008D0CAC">
      <w:pPr>
        <w:pStyle w:val="textregular"/>
        <w:rPr>
          <w:lang w:val="en-US"/>
        </w:rPr>
      </w:pPr>
    </w:p>
    <w:p w14:paraId="0EFE6855" w14:textId="075D85A2" w:rsidR="008D0CAC" w:rsidRDefault="008D0CAC" w:rsidP="008D0CAC">
      <w:pPr>
        <w:pStyle w:val="textregular"/>
        <w:rPr>
          <w:lang w:val="en-US"/>
        </w:rPr>
      </w:pPr>
      <w:r>
        <w:rPr>
          <w:lang w:val="en-US"/>
        </w:rPr>
        <w:t>Main aspects for the standard FRR product:</w:t>
      </w:r>
    </w:p>
    <w:p w14:paraId="7BB0650C" w14:textId="77777777" w:rsidR="008D0CAC" w:rsidRDefault="008D0CAC" w:rsidP="001D3438">
      <w:pPr>
        <w:pStyle w:val="textregular"/>
        <w:numPr>
          <w:ilvl w:val="0"/>
          <w:numId w:val="12"/>
        </w:numPr>
        <w:rPr>
          <w:lang w:val="en-US"/>
        </w:rPr>
      </w:pPr>
      <w:r>
        <w:rPr>
          <w:lang w:val="en-US"/>
        </w:rPr>
        <w:t>Minimum bid quantity is 1 MW and the granularity is 1 MW.</w:t>
      </w:r>
    </w:p>
    <w:p w14:paraId="3921874E" w14:textId="1033B261" w:rsidR="008D0CAC" w:rsidRDefault="008D0CAC" w:rsidP="001D3438">
      <w:pPr>
        <w:pStyle w:val="textregular"/>
        <w:numPr>
          <w:ilvl w:val="0"/>
          <w:numId w:val="12"/>
        </w:numPr>
        <w:rPr>
          <w:rFonts w:eastAsiaTheme="minorEastAsia"/>
          <w:lang w:val="en-US"/>
        </w:rPr>
      </w:pPr>
      <w:r>
        <w:rPr>
          <w:lang w:val="en-US"/>
        </w:rPr>
        <w:t xml:space="preserve">Maximum bid size is limited by the </w:t>
      </w:r>
      <w:r w:rsidR="05761325" w:rsidRPr="0C813ED3">
        <w:rPr>
          <w:lang w:val="en-US"/>
        </w:rPr>
        <w:t>prequalifi</w:t>
      </w:r>
      <w:r w:rsidR="6F35231C" w:rsidRPr="0C813ED3">
        <w:rPr>
          <w:lang w:val="en-US"/>
        </w:rPr>
        <w:t>ed</w:t>
      </w:r>
      <w:r>
        <w:rPr>
          <w:lang w:val="en-US"/>
        </w:rPr>
        <w:t xml:space="preserve"> BSP resources</w:t>
      </w:r>
      <w:r w:rsidR="2D57ABED" w:rsidRPr="5A0D9142">
        <w:rPr>
          <w:lang w:val="en-US"/>
        </w:rPr>
        <w:t xml:space="preserve"> eligible for participation in the Baltic balancing market</w:t>
      </w:r>
      <w:r w:rsidR="05761325" w:rsidRPr="5A0D9142">
        <w:rPr>
          <w:lang w:val="en-US"/>
        </w:rPr>
        <w:t>.</w:t>
      </w:r>
    </w:p>
    <w:p w14:paraId="0CD7AC61" w14:textId="77777777" w:rsidR="00380DFC" w:rsidRDefault="00380DFC" w:rsidP="001D3438">
      <w:pPr>
        <w:pStyle w:val="textregular"/>
        <w:numPr>
          <w:ilvl w:val="0"/>
          <w:numId w:val="12"/>
        </w:numPr>
        <w:rPr>
          <w:lang w:val="en-US"/>
        </w:rPr>
      </w:pPr>
      <w:r>
        <w:rPr>
          <w:lang w:val="en-US"/>
        </w:rPr>
        <w:t>Regarding product divisibility:</w:t>
      </w:r>
    </w:p>
    <w:p w14:paraId="48FCB378" w14:textId="5D753052" w:rsidR="00380DFC" w:rsidRDefault="00380DFC" w:rsidP="001D3438">
      <w:pPr>
        <w:pStyle w:val="textregular"/>
        <w:numPr>
          <w:ilvl w:val="1"/>
          <w:numId w:val="12"/>
        </w:numPr>
        <w:rPr>
          <w:lang w:val="en-US"/>
        </w:rPr>
      </w:pPr>
      <w:r>
        <w:rPr>
          <w:lang w:val="en-US"/>
        </w:rPr>
        <w:t>aFRR – only divisible</w:t>
      </w:r>
      <w:r w:rsidR="00981A3F">
        <w:rPr>
          <w:lang w:val="en-US"/>
        </w:rPr>
        <w:t xml:space="preserve"> bids are allowed.</w:t>
      </w:r>
    </w:p>
    <w:p w14:paraId="217DDF35" w14:textId="79D58BB5" w:rsidR="00380DFC" w:rsidRDefault="00380DFC" w:rsidP="001D3438">
      <w:pPr>
        <w:pStyle w:val="textregular"/>
        <w:numPr>
          <w:ilvl w:val="1"/>
          <w:numId w:val="12"/>
        </w:numPr>
        <w:rPr>
          <w:lang w:val="en-US"/>
        </w:rPr>
      </w:pPr>
      <w:r>
        <w:rPr>
          <w:lang w:val="en-US"/>
        </w:rPr>
        <w:t>mFRR – divisible</w:t>
      </w:r>
      <w:r w:rsidR="00981A3F">
        <w:rPr>
          <w:lang w:val="en-US"/>
        </w:rPr>
        <w:t xml:space="preserve"> bids are allowed as default bids</w:t>
      </w:r>
      <w:r>
        <w:rPr>
          <w:lang w:val="en-US"/>
        </w:rPr>
        <w:t xml:space="preserve">. Indivisible or partly divisible bids </w:t>
      </w:r>
      <w:r w:rsidR="00981A3F">
        <w:rPr>
          <w:lang w:val="en-US"/>
        </w:rPr>
        <w:t>are allowed</w:t>
      </w:r>
      <w:r>
        <w:rPr>
          <w:lang w:val="en-US"/>
        </w:rPr>
        <w:t xml:space="preserve"> based on the BSP prequalification.</w:t>
      </w:r>
    </w:p>
    <w:p w14:paraId="56507E3F" w14:textId="6CD38873" w:rsidR="008D0CAC" w:rsidRDefault="008D0CAC" w:rsidP="001D3438">
      <w:pPr>
        <w:pStyle w:val="textregular"/>
        <w:numPr>
          <w:ilvl w:val="0"/>
          <w:numId w:val="12"/>
        </w:numPr>
        <w:rPr>
          <w:lang w:val="en-US"/>
        </w:rPr>
      </w:pPr>
      <w:r w:rsidRPr="141BB7B7">
        <w:rPr>
          <w:lang w:val="en-US"/>
        </w:rPr>
        <w:t>Price is in EUR/MW and it is positive or zero, limited up to the maximum possible bid price in the day-ahead markets in Baltic region</w:t>
      </w:r>
      <w:r w:rsidR="006735AA" w:rsidRPr="141BB7B7">
        <w:rPr>
          <w:lang w:val="en-US"/>
        </w:rPr>
        <w:t xml:space="preserve"> converted, if needed, to Euros per megawatt per 15-minute period</w:t>
      </w:r>
      <w:r w:rsidRPr="141BB7B7">
        <w:rPr>
          <w:lang w:val="en-US"/>
        </w:rPr>
        <w:t>.</w:t>
      </w:r>
    </w:p>
    <w:p w14:paraId="69081897" w14:textId="6D9130C6" w:rsidR="008D0CAC" w:rsidRDefault="008D0CAC" w:rsidP="001D3438">
      <w:pPr>
        <w:pStyle w:val="textregular"/>
        <w:numPr>
          <w:ilvl w:val="0"/>
          <w:numId w:val="12"/>
        </w:numPr>
        <w:rPr>
          <w:lang w:val="en-US"/>
        </w:rPr>
      </w:pPr>
      <w:r>
        <w:rPr>
          <w:lang w:val="en-US"/>
        </w:rPr>
        <w:t>Validity period is for one single market time unit</w:t>
      </w:r>
      <w:r w:rsidR="006A5B21">
        <w:rPr>
          <w:lang w:val="en-US"/>
        </w:rPr>
        <w:t>.</w:t>
      </w:r>
    </w:p>
    <w:p w14:paraId="76A453A9" w14:textId="61968235" w:rsidR="008D0CAC" w:rsidRDefault="008D0CAC" w:rsidP="001D3438">
      <w:pPr>
        <w:pStyle w:val="textregular"/>
        <w:numPr>
          <w:ilvl w:val="0"/>
          <w:numId w:val="12"/>
        </w:numPr>
        <w:rPr>
          <w:lang w:val="en-US"/>
        </w:rPr>
      </w:pPr>
      <w:r>
        <w:rPr>
          <w:lang w:val="en-US"/>
        </w:rPr>
        <w:t>Block bid linkage</w:t>
      </w:r>
      <w:r w:rsidR="00622F4B">
        <w:rPr>
          <w:lang w:val="en-US"/>
        </w:rPr>
        <w:t>, joint linked up-and-down bids and exclusive linkage is allowed.</w:t>
      </w:r>
    </w:p>
    <w:p w14:paraId="0D53758A" w14:textId="7A0F3732" w:rsidR="00370583" w:rsidRPr="002E6013" w:rsidRDefault="00370583" w:rsidP="001D3438">
      <w:pPr>
        <w:pStyle w:val="headline1"/>
        <w:numPr>
          <w:ilvl w:val="1"/>
          <w:numId w:val="10"/>
        </w:numPr>
      </w:pPr>
      <w:bookmarkStart w:id="6" w:name="_Toc115431146"/>
      <w:r w:rsidRPr="002E6013">
        <w:t>Linkage of bids</w:t>
      </w:r>
      <w:bookmarkEnd w:id="6"/>
    </w:p>
    <w:p w14:paraId="731D6842" w14:textId="55F0BCAF" w:rsidR="00370583" w:rsidRPr="00F4029D" w:rsidRDefault="00750A1F" w:rsidP="00370583">
      <w:pPr>
        <w:pStyle w:val="textregular"/>
        <w:rPr>
          <w:i/>
          <w:lang w:val="en-US"/>
        </w:rPr>
      </w:pPr>
      <w:r w:rsidRPr="00F4029D">
        <w:rPr>
          <w:i/>
          <w:iCs/>
          <w:lang w:val="en-US"/>
        </w:rPr>
        <w:t>Block linkage</w:t>
      </w:r>
    </w:p>
    <w:p w14:paraId="554D59AF" w14:textId="19BF1BA1" w:rsidR="00750A1F" w:rsidRDefault="00750A1F" w:rsidP="00370583">
      <w:pPr>
        <w:pStyle w:val="textregular"/>
        <w:rPr>
          <w:lang w:val="en-US"/>
        </w:rPr>
      </w:pPr>
      <w:r>
        <w:rPr>
          <w:lang w:val="en-US"/>
        </w:rPr>
        <w:t xml:space="preserve">This kind of linkage refers to the </w:t>
      </w:r>
      <w:r w:rsidR="00A42EB8">
        <w:rPr>
          <w:lang w:val="en-US"/>
        </w:rPr>
        <w:t xml:space="preserve">linkage between bids with the same </w:t>
      </w:r>
      <w:r w:rsidR="00A3119E">
        <w:rPr>
          <w:lang w:val="en-US"/>
        </w:rPr>
        <w:t xml:space="preserve">product, </w:t>
      </w:r>
      <w:r w:rsidR="00A42EB8">
        <w:rPr>
          <w:lang w:val="en-US"/>
        </w:rPr>
        <w:t xml:space="preserve">volume, direction and price of </w:t>
      </w:r>
      <w:r w:rsidR="00F4029D">
        <w:rPr>
          <w:lang w:val="en-US"/>
        </w:rPr>
        <w:t>consecutive</w:t>
      </w:r>
      <w:r w:rsidR="00A42EB8">
        <w:rPr>
          <w:lang w:val="en-US"/>
        </w:rPr>
        <w:t xml:space="preserve"> market time units. If one of </w:t>
      </w:r>
      <w:r w:rsidR="00990598">
        <w:rPr>
          <w:lang w:val="en-US"/>
        </w:rPr>
        <w:t>those bids are accepted, then all li</w:t>
      </w:r>
      <w:r w:rsidR="00E07E6D">
        <w:rPr>
          <w:lang w:val="en-US"/>
        </w:rPr>
        <w:t>n</w:t>
      </w:r>
      <w:r w:rsidR="00990598">
        <w:rPr>
          <w:lang w:val="en-US"/>
        </w:rPr>
        <w:t xml:space="preserve">ked bids are accepted too. </w:t>
      </w:r>
      <w:r w:rsidR="00BF70C2">
        <w:rPr>
          <w:lang w:val="en-US"/>
        </w:rPr>
        <w:t xml:space="preserve">Block bid linkage is limited </w:t>
      </w:r>
      <w:r w:rsidR="0012187B">
        <w:rPr>
          <w:lang w:val="en-US"/>
        </w:rPr>
        <w:t>only by those MTUs</w:t>
      </w:r>
      <w:r w:rsidR="00030722">
        <w:rPr>
          <w:lang w:val="en-US"/>
        </w:rPr>
        <w:t xml:space="preserve"> for which market is run (maximum </w:t>
      </w:r>
      <w:r w:rsidR="008B135E" w:rsidRPr="008B135E">
        <w:rPr>
          <w:lang w:val="en-US"/>
        </w:rPr>
        <w:t xml:space="preserve">amount of MTUs included in </w:t>
      </w:r>
      <w:r w:rsidR="00030722">
        <w:rPr>
          <w:lang w:val="en-US"/>
        </w:rPr>
        <w:t xml:space="preserve">linkage </w:t>
      </w:r>
      <w:r w:rsidR="008B135E" w:rsidRPr="008B135E">
        <w:rPr>
          <w:lang w:val="en-US"/>
        </w:rPr>
        <w:t xml:space="preserve">is equal to the number of MTUs in </w:t>
      </w:r>
      <w:r w:rsidR="006A5B21" w:rsidRPr="008B135E">
        <w:rPr>
          <w:lang w:val="en-US"/>
        </w:rPr>
        <w:t>an</w:t>
      </w:r>
      <w:r w:rsidR="008B135E" w:rsidRPr="008B135E">
        <w:rPr>
          <w:lang w:val="en-US"/>
        </w:rPr>
        <w:t xml:space="preserve"> </w:t>
      </w:r>
      <w:r w:rsidR="006A5B21">
        <w:rPr>
          <w:lang w:val="en-US"/>
        </w:rPr>
        <w:t>auction period</w:t>
      </w:r>
      <w:r w:rsidR="008B135E">
        <w:rPr>
          <w:lang w:val="en-US"/>
        </w:rPr>
        <w:t>).</w:t>
      </w:r>
      <w:r w:rsidR="00990598" w:rsidDel="00CF3324">
        <w:rPr>
          <w:lang w:val="en-US"/>
        </w:rPr>
        <w:t xml:space="preserve"> </w:t>
      </w:r>
      <w:r w:rsidR="00FC4163">
        <w:rPr>
          <w:lang w:val="en-US"/>
        </w:rPr>
        <w:t xml:space="preserve">The possible </w:t>
      </w:r>
      <w:r w:rsidR="00D87877">
        <w:rPr>
          <w:lang w:val="en-US"/>
        </w:rPr>
        <w:t xml:space="preserve">combinations with other type of linkage </w:t>
      </w:r>
      <w:r w:rsidR="006A5B21">
        <w:rPr>
          <w:lang w:val="en-US"/>
        </w:rPr>
        <w:t>for FRR product</w:t>
      </w:r>
      <w:r w:rsidR="00D87877">
        <w:rPr>
          <w:lang w:val="en-US"/>
        </w:rPr>
        <w:t xml:space="preserve"> are describe</w:t>
      </w:r>
      <w:r w:rsidR="00C8259B">
        <w:rPr>
          <w:lang w:val="en-US"/>
        </w:rPr>
        <w:t>d</w:t>
      </w:r>
      <w:r w:rsidR="00D87877">
        <w:rPr>
          <w:lang w:val="en-US"/>
        </w:rPr>
        <w:t xml:space="preserve"> in table below. </w:t>
      </w:r>
    </w:p>
    <w:p w14:paraId="187CD954" w14:textId="77777777" w:rsidR="0096542D" w:rsidRDefault="0096542D" w:rsidP="00370583">
      <w:pPr>
        <w:pStyle w:val="textregular"/>
        <w:rPr>
          <w:lang w:val="en-US"/>
        </w:rPr>
      </w:pPr>
    </w:p>
    <w:p w14:paraId="67491331" w14:textId="6515F0D7" w:rsidR="00990598" w:rsidRPr="00F4029D" w:rsidRDefault="00990598" w:rsidP="00370583">
      <w:pPr>
        <w:pStyle w:val="textregular"/>
        <w:rPr>
          <w:i/>
          <w:iCs/>
          <w:lang w:val="en-US"/>
        </w:rPr>
      </w:pPr>
      <w:r w:rsidRPr="00F4029D">
        <w:rPr>
          <w:i/>
          <w:iCs/>
          <w:lang w:val="en-US"/>
        </w:rPr>
        <w:t>Joint linked up-and-down bids</w:t>
      </w:r>
    </w:p>
    <w:p w14:paraId="5F672CB0" w14:textId="5FDC9D64" w:rsidR="00990598" w:rsidRDefault="00990598" w:rsidP="00370583">
      <w:pPr>
        <w:pStyle w:val="textregular"/>
        <w:rPr>
          <w:lang w:val="en-US"/>
        </w:rPr>
      </w:pPr>
      <w:r>
        <w:rPr>
          <w:lang w:val="en-US"/>
        </w:rPr>
        <w:t xml:space="preserve">This linkage </w:t>
      </w:r>
      <w:r w:rsidR="00BB04C2">
        <w:rPr>
          <w:lang w:val="en-US"/>
        </w:rPr>
        <w:t>corresponds to a</w:t>
      </w:r>
      <w:r w:rsidR="00BB04C2" w:rsidRPr="00BB04C2">
        <w:rPr>
          <w:lang w:val="en-US"/>
        </w:rPr>
        <w:t>n upward</w:t>
      </w:r>
      <w:r w:rsidR="00BB04C2">
        <w:rPr>
          <w:lang w:val="en-US"/>
        </w:rPr>
        <w:t xml:space="preserve"> and downward</w:t>
      </w:r>
      <w:r w:rsidR="00BB04C2" w:rsidRPr="00BB04C2">
        <w:rPr>
          <w:lang w:val="en-US"/>
        </w:rPr>
        <w:t xml:space="preserve"> bid </w:t>
      </w:r>
      <w:r w:rsidR="00BB04C2">
        <w:rPr>
          <w:lang w:val="en-US"/>
        </w:rPr>
        <w:t>linkage in the same market time</w:t>
      </w:r>
      <w:r w:rsidR="00BB04C2" w:rsidRPr="00BB04C2">
        <w:rPr>
          <w:lang w:val="en-US"/>
        </w:rPr>
        <w:t xml:space="preserve">. </w:t>
      </w:r>
      <w:r w:rsidR="00882D43">
        <w:rPr>
          <w:lang w:val="en-US"/>
        </w:rPr>
        <w:t>U</w:t>
      </w:r>
      <w:r w:rsidR="00EB66AC">
        <w:rPr>
          <w:lang w:val="en-US"/>
        </w:rPr>
        <w:t xml:space="preserve">pward and downward bids </w:t>
      </w:r>
      <w:r w:rsidR="00827D84">
        <w:rPr>
          <w:lang w:val="en-US"/>
        </w:rPr>
        <w:t>can</w:t>
      </w:r>
      <w:r w:rsidR="00EB66AC">
        <w:rPr>
          <w:lang w:val="en-US"/>
        </w:rPr>
        <w:t xml:space="preserve"> be </w:t>
      </w:r>
      <w:r w:rsidR="00882D43">
        <w:rPr>
          <w:lang w:val="en-US"/>
        </w:rPr>
        <w:t>in different volumes</w:t>
      </w:r>
      <w:r w:rsidR="003427BE">
        <w:rPr>
          <w:lang w:val="en-US"/>
        </w:rPr>
        <w:t xml:space="preserve"> but the ratio between joint up links cannot be higher </w:t>
      </w:r>
      <w:r w:rsidR="00973804">
        <w:rPr>
          <w:lang w:val="en-US"/>
        </w:rPr>
        <w:t>than</w:t>
      </w:r>
      <w:r w:rsidR="003427BE">
        <w:rPr>
          <w:lang w:val="en-US"/>
        </w:rPr>
        <w:t xml:space="preserve"> 2. This means, that for example</w:t>
      </w:r>
      <w:r w:rsidR="00F71AE6">
        <w:rPr>
          <w:lang w:val="en-US"/>
        </w:rPr>
        <w:t>,</w:t>
      </w:r>
      <w:r w:rsidR="003427BE">
        <w:rPr>
          <w:lang w:val="en-US"/>
        </w:rPr>
        <w:t xml:space="preserve"> for every 2 MW upwards </w:t>
      </w:r>
      <w:r w:rsidR="002A6270">
        <w:rPr>
          <w:lang w:val="en-US"/>
        </w:rPr>
        <w:t xml:space="preserve">BSP </w:t>
      </w:r>
      <w:r w:rsidR="00121023">
        <w:rPr>
          <w:lang w:val="en-US"/>
        </w:rPr>
        <w:t xml:space="preserve">must </w:t>
      </w:r>
      <w:r w:rsidR="00F71AE6">
        <w:rPr>
          <w:lang w:val="en-US"/>
        </w:rPr>
        <w:t xml:space="preserve">bid </w:t>
      </w:r>
      <w:r w:rsidR="002A6270">
        <w:rPr>
          <w:lang w:val="en-US"/>
        </w:rPr>
        <w:t xml:space="preserve">at least </w:t>
      </w:r>
      <w:r w:rsidR="00F71AE6">
        <w:rPr>
          <w:lang w:val="en-US"/>
        </w:rPr>
        <w:t>1 MW down</w:t>
      </w:r>
      <w:r w:rsidR="002A6270">
        <w:rPr>
          <w:lang w:val="en-US"/>
        </w:rPr>
        <w:t>ward and vice versa</w:t>
      </w:r>
      <w:r w:rsidR="00F71AE6">
        <w:rPr>
          <w:lang w:val="en-US"/>
        </w:rPr>
        <w:t>.</w:t>
      </w:r>
      <w:r w:rsidR="00BB04C2" w:rsidRPr="00BB04C2">
        <w:rPr>
          <w:lang w:val="en-US"/>
        </w:rPr>
        <w:t xml:space="preserve"> Both linked bids must be either accepted or rejected.</w:t>
      </w:r>
      <w:r w:rsidR="00D87877">
        <w:rPr>
          <w:lang w:val="en-US"/>
        </w:rPr>
        <w:t xml:space="preserve"> </w:t>
      </w:r>
      <w:r w:rsidR="00DD7180">
        <w:rPr>
          <w:lang w:val="en-US"/>
        </w:rPr>
        <w:t xml:space="preserve">Both linked up-and-down bids are accepted in full amount only. </w:t>
      </w:r>
      <w:r w:rsidR="00D87877">
        <w:rPr>
          <w:lang w:val="en-US"/>
        </w:rPr>
        <w:t xml:space="preserve">The possible combinations with other type of linkage </w:t>
      </w:r>
      <w:r w:rsidR="006A5B21">
        <w:rPr>
          <w:lang w:val="en-US"/>
        </w:rPr>
        <w:t>for FRR product</w:t>
      </w:r>
      <w:r w:rsidR="00D87877">
        <w:rPr>
          <w:lang w:val="en-US"/>
        </w:rPr>
        <w:t xml:space="preserve"> are describe</w:t>
      </w:r>
      <w:r w:rsidR="00066712">
        <w:rPr>
          <w:lang w:val="en-US"/>
        </w:rPr>
        <w:t>d</w:t>
      </w:r>
      <w:r w:rsidR="00D87877">
        <w:rPr>
          <w:lang w:val="en-US"/>
        </w:rPr>
        <w:t xml:space="preserve"> in table below.</w:t>
      </w:r>
    </w:p>
    <w:p w14:paraId="62E93DB9" w14:textId="77777777" w:rsidR="0096542D" w:rsidRDefault="0096542D" w:rsidP="00370583">
      <w:pPr>
        <w:pStyle w:val="textregular"/>
        <w:rPr>
          <w:lang w:val="en-US"/>
        </w:rPr>
      </w:pPr>
    </w:p>
    <w:p w14:paraId="09F46097" w14:textId="47078780" w:rsidR="0073466A" w:rsidRPr="00CF3324" w:rsidRDefault="0096542D" w:rsidP="00370583">
      <w:pPr>
        <w:pStyle w:val="textregular"/>
        <w:rPr>
          <w:i/>
          <w:lang w:val="en-US"/>
        </w:rPr>
      </w:pPr>
      <w:r w:rsidRPr="00CF3324">
        <w:rPr>
          <w:i/>
          <w:lang w:val="en-US"/>
        </w:rPr>
        <w:t>Exclusive bids</w:t>
      </w:r>
    </w:p>
    <w:p w14:paraId="194F24C7" w14:textId="100797C7" w:rsidR="0096542D" w:rsidRDefault="00C0333E" w:rsidP="00C35814">
      <w:pPr>
        <w:pStyle w:val="textregular"/>
        <w:spacing w:after="0"/>
        <w:rPr>
          <w:lang w:val="en-US"/>
        </w:rPr>
      </w:pPr>
      <w:r w:rsidRPr="00C0333E">
        <w:rPr>
          <w:lang w:val="en-US"/>
        </w:rPr>
        <w:t>An alternative way to submit single bids with the possibility to use links to submit a</w:t>
      </w:r>
      <w:r w:rsidR="0041068B">
        <w:rPr>
          <w:lang w:val="en-US"/>
        </w:rPr>
        <w:t xml:space="preserve"> </w:t>
      </w:r>
      <w:r w:rsidRPr="00C0333E">
        <w:rPr>
          <w:lang w:val="en-US"/>
        </w:rPr>
        <w:t>bid curve where only one bid of the group of bids constituting the bid curve can be selected. This give BSPs</w:t>
      </w:r>
      <w:r w:rsidR="0041068B">
        <w:rPr>
          <w:lang w:val="en-US"/>
        </w:rPr>
        <w:t xml:space="preserve"> </w:t>
      </w:r>
      <w:r w:rsidRPr="00C0333E">
        <w:rPr>
          <w:lang w:val="en-US"/>
        </w:rPr>
        <w:t>great flexibility in presenting their actual cost structure in their bidding. All kinds of links between different</w:t>
      </w:r>
      <w:r w:rsidR="0041068B">
        <w:rPr>
          <w:lang w:val="en-US"/>
        </w:rPr>
        <w:t xml:space="preserve"> </w:t>
      </w:r>
      <w:r w:rsidRPr="00C0333E">
        <w:rPr>
          <w:lang w:val="en-US"/>
        </w:rPr>
        <w:t>units of a portfolio can be converted into a bid curve for a certain MTU. However, if the option of bid curve</w:t>
      </w:r>
      <w:r w:rsidR="0041068B">
        <w:rPr>
          <w:lang w:val="en-US"/>
        </w:rPr>
        <w:t xml:space="preserve"> </w:t>
      </w:r>
      <w:r w:rsidRPr="00C0333E">
        <w:rPr>
          <w:lang w:val="en-US"/>
        </w:rPr>
        <w:t xml:space="preserve">is used, the BSP foregoes the opportunity to use block bids. </w:t>
      </w:r>
      <w:r w:rsidR="002730F0">
        <w:rPr>
          <w:lang w:val="en-US"/>
        </w:rPr>
        <w:t xml:space="preserve">Cross </w:t>
      </w:r>
      <w:r w:rsidR="00601A0A">
        <w:rPr>
          <w:lang w:val="en-US"/>
        </w:rPr>
        <w:t xml:space="preserve">FRR </w:t>
      </w:r>
      <w:r w:rsidR="002730F0">
        <w:rPr>
          <w:lang w:val="en-US"/>
        </w:rPr>
        <w:t xml:space="preserve">product </w:t>
      </w:r>
      <w:r w:rsidR="00601A0A">
        <w:rPr>
          <w:lang w:val="en-US"/>
        </w:rPr>
        <w:t>linkage is allowed.</w:t>
      </w:r>
    </w:p>
    <w:p w14:paraId="056B500A" w14:textId="0535EC0B" w:rsidR="00403238" w:rsidRDefault="00B66772" w:rsidP="00C35814">
      <w:pPr>
        <w:pStyle w:val="textregular"/>
        <w:spacing w:after="0"/>
      </w:pPr>
      <w:r>
        <w:lastRenderedPageBreak/>
        <w:t xml:space="preserve">Exclusive bids can be combined with </w:t>
      </w:r>
      <w:r w:rsidR="7EEBD1E9">
        <w:t>joint</w:t>
      </w:r>
      <w:r w:rsidR="3313F4B4">
        <w:t xml:space="preserve"> </w:t>
      </w:r>
      <w:r>
        <w:t>linked upward- and downward bids, where only one pair of bids can be selected in the group of bid pairs</w:t>
      </w:r>
      <w:r w:rsidR="008F69C4">
        <w:t xml:space="preserve">. Exclusive </w:t>
      </w:r>
      <w:r w:rsidR="003620B7">
        <w:t>linkage</w:t>
      </w:r>
      <w:r w:rsidR="008F69C4">
        <w:t xml:space="preserve"> </w:t>
      </w:r>
      <w:r w:rsidR="003620B7">
        <w:t>cannot</w:t>
      </w:r>
      <w:r w:rsidR="008F69C4">
        <w:t xml:space="preserve"> be pa</w:t>
      </w:r>
      <w:r w:rsidR="00AE31DC">
        <w:t>i</w:t>
      </w:r>
      <w:r w:rsidR="008F69C4">
        <w:t>red with the block l</w:t>
      </w:r>
      <w:r w:rsidR="003620B7">
        <w:t xml:space="preserve">inkage. </w:t>
      </w:r>
    </w:p>
    <w:p w14:paraId="4E6CE34C" w14:textId="5CFACB0E" w:rsidR="002C575B" w:rsidRDefault="002C575B"/>
    <w:p w14:paraId="7DECE4C1" w14:textId="5AC2A224" w:rsidR="00C40D57" w:rsidRPr="004C251B" w:rsidRDefault="00C40D57" w:rsidP="004C251B">
      <w:pPr>
        <w:pStyle w:val="textregular"/>
        <w:rPr>
          <w:i/>
          <w:iCs/>
        </w:rPr>
      </w:pPr>
      <w:r w:rsidRPr="004C251B">
        <w:rPr>
          <w:i/>
          <w:iCs/>
        </w:rPr>
        <w:t xml:space="preserve">Combination of </w:t>
      </w:r>
      <w:r w:rsidR="004C251B" w:rsidRPr="004C251B">
        <w:rPr>
          <w:i/>
          <w:iCs/>
        </w:rPr>
        <w:t>different linking types</w:t>
      </w:r>
    </w:p>
    <w:p w14:paraId="7C80CF57" w14:textId="110F6557" w:rsidR="00601A0A" w:rsidRDefault="00601A0A" w:rsidP="00601A0A">
      <w:pPr>
        <w:pStyle w:val="textregular"/>
        <w:spacing w:after="0"/>
        <w:rPr>
          <w:lang w:val="en-US"/>
        </w:rPr>
      </w:pPr>
      <w:r>
        <w:rPr>
          <w:lang w:val="en-US"/>
        </w:rPr>
        <w:t>The possible combinations with other type of linkage are described in below.</w:t>
      </w:r>
      <w:r w:rsidR="00EE64C6">
        <w:rPr>
          <w:lang w:val="en-US"/>
        </w:rPr>
        <w:t xml:space="preserve"> </w:t>
      </w:r>
    </w:p>
    <w:p w14:paraId="122353DF" w14:textId="77777777" w:rsidR="00C365FF" w:rsidRDefault="00C365FF" w:rsidP="00C35814">
      <w:pPr>
        <w:pStyle w:val="textregular"/>
        <w:spacing w:after="0"/>
      </w:pPr>
    </w:p>
    <w:p w14:paraId="2B810310" w14:textId="3D69C0A9" w:rsidR="00697BD5" w:rsidRDefault="00697BD5" w:rsidP="00C35814">
      <w:pPr>
        <w:pStyle w:val="textregular"/>
        <w:spacing w:after="0"/>
      </w:pPr>
      <w:r>
        <w:t xml:space="preserve">Allowed </w:t>
      </w:r>
      <w:r w:rsidR="0083342E">
        <w:t>FRR</w:t>
      </w:r>
      <w:r>
        <w:t xml:space="preserve"> linkage combinations:</w:t>
      </w:r>
    </w:p>
    <w:tbl>
      <w:tblPr>
        <w:tblStyle w:val="TableGrid"/>
        <w:tblW w:w="0" w:type="auto"/>
        <w:tblLook w:val="04A0" w:firstRow="1" w:lastRow="0" w:firstColumn="1" w:lastColumn="0" w:noHBand="0" w:noVBand="1"/>
      </w:tblPr>
      <w:tblGrid>
        <w:gridCol w:w="901"/>
        <w:gridCol w:w="1219"/>
        <w:gridCol w:w="764"/>
        <w:gridCol w:w="848"/>
        <w:gridCol w:w="1084"/>
        <w:gridCol w:w="4698"/>
      </w:tblGrid>
      <w:tr w:rsidR="003D4155" w14:paraId="029D1213" w14:textId="77777777" w:rsidTr="141BB7B7">
        <w:tc>
          <w:tcPr>
            <w:tcW w:w="901" w:type="dxa"/>
          </w:tcPr>
          <w:p w14:paraId="668AE61C" w14:textId="582C1284" w:rsidR="003D4155" w:rsidRDefault="0083342E" w:rsidP="00C35814">
            <w:pPr>
              <w:pStyle w:val="textregular"/>
              <w:spacing w:after="0"/>
              <w:rPr>
                <w:lang w:val="en-US"/>
              </w:rPr>
            </w:pPr>
            <w:r>
              <w:rPr>
                <w:lang w:val="en-US"/>
              </w:rPr>
              <w:t>Case</w:t>
            </w:r>
          </w:p>
        </w:tc>
        <w:tc>
          <w:tcPr>
            <w:tcW w:w="1219" w:type="dxa"/>
          </w:tcPr>
          <w:p w14:paraId="79AAA04D" w14:textId="2B3A1D09" w:rsidR="003D4155" w:rsidRDefault="003D4155" w:rsidP="00C35814">
            <w:pPr>
              <w:pStyle w:val="textregular"/>
              <w:spacing w:after="0"/>
              <w:rPr>
                <w:lang w:val="en-US"/>
              </w:rPr>
            </w:pPr>
            <w:r>
              <w:rPr>
                <w:lang w:val="en-US"/>
              </w:rPr>
              <w:t>Divisibility</w:t>
            </w:r>
          </w:p>
        </w:tc>
        <w:tc>
          <w:tcPr>
            <w:tcW w:w="764" w:type="dxa"/>
          </w:tcPr>
          <w:p w14:paraId="21D4ABE7" w14:textId="25C3B09A" w:rsidR="003D4155" w:rsidRDefault="003D4155" w:rsidP="00C35814">
            <w:pPr>
              <w:pStyle w:val="textregular"/>
              <w:spacing w:after="0"/>
              <w:rPr>
                <w:lang w:val="en-US"/>
              </w:rPr>
            </w:pPr>
            <w:r>
              <w:rPr>
                <w:lang w:val="en-US"/>
              </w:rPr>
              <w:t>Block</w:t>
            </w:r>
          </w:p>
        </w:tc>
        <w:tc>
          <w:tcPr>
            <w:tcW w:w="848" w:type="dxa"/>
          </w:tcPr>
          <w:p w14:paraId="76D36F31" w14:textId="059D0E30" w:rsidR="003D4155" w:rsidRDefault="003D4155" w:rsidP="00C35814">
            <w:pPr>
              <w:pStyle w:val="textregular"/>
              <w:spacing w:after="0"/>
              <w:rPr>
                <w:lang w:val="en-US"/>
              </w:rPr>
            </w:pPr>
            <w:r>
              <w:rPr>
                <w:lang w:val="en-US"/>
              </w:rPr>
              <w:t>Joint</w:t>
            </w:r>
            <w:r w:rsidR="00300B22">
              <w:rPr>
                <w:lang w:val="en-US"/>
              </w:rPr>
              <w:t xml:space="preserve"> linked up-ad-down</w:t>
            </w:r>
          </w:p>
        </w:tc>
        <w:tc>
          <w:tcPr>
            <w:tcW w:w="1084" w:type="dxa"/>
          </w:tcPr>
          <w:p w14:paraId="285DA66F" w14:textId="23741B43" w:rsidR="003D4155" w:rsidRDefault="00300B22" w:rsidP="00C35814">
            <w:pPr>
              <w:pStyle w:val="textregular"/>
              <w:spacing w:after="0"/>
              <w:rPr>
                <w:lang w:val="en-US"/>
              </w:rPr>
            </w:pPr>
            <w:r>
              <w:rPr>
                <w:lang w:val="en-US"/>
              </w:rPr>
              <w:t>Exclusive</w:t>
            </w:r>
          </w:p>
        </w:tc>
        <w:tc>
          <w:tcPr>
            <w:tcW w:w="4698" w:type="dxa"/>
          </w:tcPr>
          <w:p w14:paraId="2BC6BF13" w14:textId="1ECB5CB7" w:rsidR="003D4155" w:rsidRDefault="00300B22" w:rsidP="00C35814">
            <w:pPr>
              <w:pStyle w:val="textregular"/>
              <w:spacing w:after="0"/>
              <w:rPr>
                <w:lang w:val="en-US"/>
              </w:rPr>
            </w:pPr>
            <w:r>
              <w:rPr>
                <w:lang w:val="en-US"/>
              </w:rPr>
              <w:t>Description</w:t>
            </w:r>
          </w:p>
        </w:tc>
      </w:tr>
      <w:tr w:rsidR="003D4155" w14:paraId="16332C5D" w14:textId="77777777" w:rsidTr="141BB7B7">
        <w:tc>
          <w:tcPr>
            <w:tcW w:w="901" w:type="dxa"/>
          </w:tcPr>
          <w:p w14:paraId="5BAEAD83" w14:textId="34FBB695" w:rsidR="003D4155" w:rsidRDefault="00AA3963" w:rsidP="00C35814">
            <w:pPr>
              <w:pStyle w:val="textregular"/>
              <w:spacing w:after="0"/>
              <w:rPr>
                <w:lang w:val="en-US"/>
              </w:rPr>
            </w:pPr>
            <w:r>
              <w:rPr>
                <w:lang w:val="en-US"/>
              </w:rPr>
              <w:t>D</w:t>
            </w:r>
          </w:p>
        </w:tc>
        <w:tc>
          <w:tcPr>
            <w:tcW w:w="1219" w:type="dxa"/>
            <w:shd w:val="clear" w:color="auto" w:fill="9EBF57" w:themeFill="accent6"/>
          </w:tcPr>
          <w:p w14:paraId="57435CD2" w14:textId="6D2C34F7" w:rsidR="003D4155" w:rsidRDefault="00C30E2F" w:rsidP="00C35814">
            <w:pPr>
              <w:pStyle w:val="textregular"/>
              <w:spacing w:after="0"/>
              <w:rPr>
                <w:lang w:val="en-US"/>
              </w:rPr>
            </w:pPr>
            <w:r>
              <w:rPr>
                <w:lang w:val="en-US"/>
              </w:rPr>
              <w:t>Yes</w:t>
            </w:r>
          </w:p>
        </w:tc>
        <w:tc>
          <w:tcPr>
            <w:tcW w:w="764" w:type="dxa"/>
          </w:tcPr>
          <w:p w14:paraId="4E4CC326" w14:textId="7AC60DD8" w:rsidR="003D4155" w:rsidRDefault="00C30E2F" w:rsidP="00C35814">
            <w:pPr>
              <w:pStyle w:val="textregular"/>
              <w:spacing w:after="0"/>
              <w:rPr>
                <w:lang w:val="en-US"/>
              </w:rPr>
            </w:pPr>
            <w:r>
              <w:rPr>
                <w:lang w:val="en-US"/>
              </w:rPr>
              <w:t>No</w:t>
            </w:r>
          </w:p>
        </w:tc>
        <w:tc>
          <w:tcPr>
            <w:tcW w:w="848" w:type="dxa"/>
          </w:tcPr>
          <w:p w14:paraId="71E760FE" w14:textId="09927212" w:rsidR="003D4155" w:rsidRDefault="00C30E2F" w:rsidP="00C35814">
            <w:pPr>
              <w:pStyle w:val="textregular"/>
              <w:spacing w:after="0"/>
              <w:rPr>
                <w:lang w:val="en-US"/>
              </w:rPr>
            </w:pPr>
            <w:r>
              <w:rPr>
                <w:lang w:val="en-US"/>
              </w:rPr>
              <w:t>No</w:t>
            </w:r>
          </w:p>
        </w:tc>
        <w:tc>
          <w:tcPr>
            <w:tcW w:w="1084" w:type="dxa"/>
          </w:tcPr>
          <w:p w14:paraId="5480E875" w14:textId="54CBCC32" w:rsidR="003D4155" w:rsidRDefault="00C30E2F" w:rsidP="00C35814">
            <w:pPr>
              <w:pStyle w:val="textregular"/>
              <w:spacing w:after="0"/>
              <w:rPr>
                <w:lang w:val="en-US"/>
              </w:rPr>
            </w:pPr>
            <w:r>
              <w:rPr>
                <w:lang w:val="en-US"/>
              </w:rPr>
              <w:t>No</w:t>
            </w:r>
          </w:p>
        </w:tc>
        <w:tc>
          <w:tcPr>
            <w:tcW w:w="4698" w:type="dxa"/>
          </w:tcPr>
          <w:p w14:paraId="7062B7D4" w14:textId="431A237D" w:rsidR="003D4155" w:rsidRDefault="006C540A" w:rsidP="00C35814">
            <w:pPr>
              <w:pStyle w:val="textregular"/>
              <w:spacing w:after="0"/>
              <w:rPr>
                <w:lang w:val="en-US"/>
              </w:rPr>
            </w:pPr>
            <w:r>
              <w:rPr>
                <w:lang w:val="en-US"/>
              </w:rPr>
              <w:t>Singe divisible bid</w:t>
            </w:r>
          </w:p>
        </w:tc>
      </w:tr>
      <w:tr w:rsidR="00C30E2F" w14:paraId="2F47A19C" w14:textId="77777777" w:rsidTr="141BB7B7">
        <w:tc>
          <w:tcPr>
            <w:tcW w:w="901" w:type="dxa"/>
          </w:tcPr>
          <w:p w14:paraId="38B97C26" w14:textId="5028F245" w:rsidR="00C30E2F" w:rsidRDefault="00AA3963">
            <w:pPr>
              <w:pStyle w:val="textregular"/>
              <w:spacing w:after="0"/>
              <w:rPr>
                <w:lang w:val="en-US"/>
              </w:rPr>
            </w:pPr>
            <w:r>
              <w:rPr>
                <w:lang w:val="en-US"/>
              </w:rPr>
              <w:t>-</w:t>
            </w:r>
          </w:p>
        </w:tc>
        <w:tc>
          <w:tcPr>
            <w:tcW w:w="1219" w:type="dxa"/>
          </w:tcPr>
          <w:p w14:paraId="3EDC9ADE" w14:textId="028EDE70" w:rsidR="00C30E2F" w:rsidRDefault="00C30E2F">
            <w:pPr>
              <w:pStyle w:val="textregular"/>
              <w:spacing w:after="0"/>
              <w:rPr>
                <w:lang w:val="en-US"/>
              </w:rPr>
            </w:pPr>
            <w:r>
              <w:rPr>
                <w:lang w:val="en-US"/>
              </w:rPr>
              <w:t>No</w:t>
            </w:r>
          </w:p>
        </w:tc>
        <w:tc>
          <w:tcPr>
            <w:tcW w:w="764" w:type="dxa"/>
          </w:tcPr>
          <w:p w14:paraId="302E010E" w14:textId="77777777" w:rsidR="00C30E2F" w:rsidRDefault="00C30E2F">
            <w:pPr>
              <w:pStyle w:val="textregular"/>
              <w:spacing w:after="0"/>
              <w:rPr>
                <w:lang w:val="en-US"/>
              </w:rPr>
            </w:pPr>
            <w:r>
              <w:rPr>
                <w:lang w:val="en-US"/>
              </w:rPr>
              <w:t>No</w:t>
            </w:r>
          </w:p>
        </w:tc>
        <w:tc>
          <w:tcPr>
            <w:tcW w:w="848" w:type="dxa"/>
          </w:tcPr>
          <w:p w14:paraId="6FEB37B8" w14:textId="77777777" w:rsidR="00C30E2F" w:rsidRDefault="00C30E2F">
            <w:pPr>
              <w:pStyle w:val="textregular"/>
              <w:spacing w:after="0"/>
              <w:rPr>
                <w:lang w:val="en-US"/>
              </w:rPr>
            </w:pPr>
            <w:r>
              <w:rPr>
                <w:lang w:val="en-US"/>
              </w:rPr>
              <w:t>No</w:t>
            </w:r>
          </w:p>
        </w:tc>
        <w:tc>
          <w:tcPr>
            <w:tcW w:w="1084" w:type="dxa"/>
          </w:tcPr>
          <w:p w14:paraId="2DC5928B" w14:textId="77777777" w:rsidR="00C30E2F" w:rsidRDefault="00C30E2F">
            <w:pPr>
              <w:pStyle w:val="textregular"/>
              <w:spacing w:after="0"/>
              <w:rPr>
                <w:lang w:val="en-US"/>
              </w:rPr>
            </w:pPr>
            <w:r>
              <w:rPr>
                <w:lang w:val="en-US"/>
              </w:rPr>
              <w:t>No</w:t>
            </w:r>
          </w:p>
        </w:tc>
        <w:tc>
          <w:tcPr>
            <w:tcW w:w="4698" w:type="dxa"/>
          </w:tcPr>
          <w:p w14:paraId="0F93AC5A" w14:textId="2F93E819" w:rsidR="00C30E2F" w:rsidRDefault="006C540A">
            <w:pPr>
              <w:pStyle w:val="textregular"/>
              <w:spacing w:after="0"/>
              <w:rPr>
                <w:lang w:val="en-US"/>
              </w:rPr>
            </w:pPr>
            <w:r>
              <w:rPr>
                <w:lang w:val="en-US"/>
              </w:rPr>
              <w:t>Singe indivisible bid</w:t>
            </w:r>
          </w:p>
        </w:tc>
      </w:tr>
      <w:tr w:rsidR="00C30E2F" w14:paraId="45A916A0" w14:textId="77777777" w:rsidTr="141BB7B7">
        <w:tc>
          <w:tcPr>
            <w:tcW w:w="901" w:type="dxa"/>
          </w:tcPr>
          <w:p w14:paraId="4B2391CF" w14:textId="20DD2681" w:rsidR="00C30E2F" w:rsidRDefault="00AA3963">
            <w:pPr>
              <w:pStyle w:val="textregular"/>
              <w:spacing w:after="0"/>
              <w:rPr>
                <w:lang w:val="en-US"/>
              </w:rPr>
            </w:pPr>
            <w:r>
              <w:rPr>
                <w:lang w:val="en-US"/>
              </w:rPr>
              <w:t>DB</w:t>
            </w:r>
          </w:p>
        </w:tc>
        <w:tc>
          <w:tcPr>
            <w:tcW w:w="1219" w:type="dxa"/>
            <w:shd w:val="clear" w:color="auto" w:fill="9EBF57" w:themeFill="accent6"/>
          </w:tcPr>
          <w:p w14:paraId="2E9DA118" w14:textId="0EC7ABF8" w:rsidR="00C30E2F" w:rsidRDefault="00CA1139">
            <w:pPr>
              <w:pStyle w:val="textregular"/>
              <w:spacing w:after="0"/>
              <w:rPr>
                <w:lang w:val="en-US"/>
              </w:rPr>
            </w:pPr>
            <w:r>
              <w:rPr>
                <w:lang w:val="en-US"/>
              </w:rPr>
              <w:t>Yes</w:t>
            </w:r>
          </w:p>
        </w:tc>
        <w:tc>
          <w:tcPr>
            <w:tcW w:w="764" w:type="dxa"/>
            <w:shd w:val="clear" w:color="auto" w:fill="9EBF57" w:themeFill="accent6"/>
          </w:tcPr>
          <w:p w14:paraId="7039E8F6" w14:textId="7A3F6BED" w:rsidR="00C30E2F" w:rsidRDefault="00A5596C">
            <w:pPr>
              <w:pStyle w:val="textregular"/>
              <w:spacing w:after="0"/>
              <w:rPr>
                <w:lang w:val="en-US"/>
              </w:rPr>
            </w:pPr>
            <w:r>
              <w:rPr>
                <w:lang w:val="en-US"/>
              </w:rPr>
              <w:t>Yes</w:t>
            </w:r>
          </w:p>
        </w:tc>
        <w:tc>
          <w:tcPr>
            <w:tcW w:w="848" w:type="dxa"/>
          </w:tcPr>
          <w:p w14:paraId="78AB1E00" w14:textId="77777777" w:rsidR="00C30E2F" w:rsidRDefault="00C30E2F">
            <w:pPr>
              <w:pStyle w:val="textregular"/>
              <w:spacing w:after="0"/>
              <w:rPr>
                <w:lang w:val="en-US"/>
              </w:rPr>
            </w:pPr>
            <w:r>
              <w:rPr>
                <w:lang w:val="en-US"/>
              </w:rPr>
              <w:t>No</w:t>
            </w:r>
          </w:p>
        </w:tc>
        <w:tc>
          <w:tcPr>
            <w:tcW w:w="1084" w:type="dxa"/>
          </w:tcPr>
          <w:p w14:paraId="57AAD0EC" w14:textId="77777777" w:rsidR="00C30E2F" w:rsidRDefault="00C30E2F">
            <w:pPr>
              <w:pStyle w:val="textregular"/>
              <w:spacing w:after="0"/>
              <w:rPr>
                <w:lang w:val="en-US"/>
              </w:rPr>
            </w:pPr>
            <w:r>
              <w:rPr>
                <w:lang w:val="en-US"/>
              </w:rPr>
              <w:t>No</w:t>
            </w:r>
          </w:p>
        </w:tc>
        <w:tc>
          <w:tcPr>
            <w:tcW w:w="4698" w:type="dxa"/>
          </w:tcPr>
          <w:p w14:paraId="4F1DCF5E" w14:textId="25A110C4" w:rsidR="00C30E2F" w:rsidRDefault="00FC057D">
            <w:pPr>
              <w:pStyle w:val="textregular"/>
              <w:spacing w:after="0"/>
              <w:rPr>
                <w:lang w:val="en-US"/>
              </w:rPr>
            </w:pPr>
            <w:r>
              <w:rPr>
                <w:lang w:val="en-US"/>
              </w:rPr>
              <w:t>Block of divisible bids</w:t>
            </w:r>
          </w:p>
        </w:tc>
      </w:tr>
      <w:tr w:rsidR="00C30E2F" w14:paraId="4D5EC21B" w14:textId="77777777" w:rsidTr="141BB7B7">
        <w:tc>
          <w:tcPr>
            <w:tcW w:w="901" w:type="dxa"/>
          </w:tcPr>
          <w:p w14:paraId="0151CC5E" w14:textId="6AF1D856" w:rsidR="00C30E2F" w:rsidRDefault="00AA3963">
            <w:pPr>
              <w:pStyle w:val="textregular"/>
              <w:spacing w:after="0"/>
              <w:rPr>
                <w:lang w:val="en-US"/>
              </w:rPr>
            </w:pPr>
            <w:r>
              <w:rPr>
                <w:lang w:val="en-US"/>
              </w:rPr>
              <w:t>B</w:t>
            </w:r>
          </w:p>
        </w:tc>
        <w:tc>
          <w:tcPr>
            <w:tcW w:w="1219" w:type="dxa"/>
          </w:tcPr>
          <w:p w14:paraId="3A19DF42" w14:textId="77777777" w:rsidR="00C30E2F" w:rsidRDefault="00C30E2F">
            <w:pPr>
              <w:pStyle w:val="textregular"/>
              <w:spacing w:after="0"/>
              <w:rPr>
                <w:lang w:val="en-US"/>
              </w:rPr>
            </w:pPr>
            <w:r>
              <w:rPr>
                <w:lang w:val="en-US"/>
              </w:rPr>
              <w:t>No</w:t>
            </w:r>
          </w:p>
        </w:tc>
        <w:tc>
          <w:tcPr>
            <w:tcW w:w="764" w:type="dxa"/>
            <w:shd w:val="clear" w:color="auto" w:fill="9EBF57" w:themeFill="accent6"/>
          </w:tcPr>
          <w:p w14:paraId="0D96A7CB" w14:textId="28984D13" w:rsidR="00C30E2F" w:rsidRDefault="00A5596C">
            <w:pPr>
              <w:pStyle w:val="textregular"/>
              <w:spacing w:after="0"/>
              <w:rPr>
                <w:lang w:val="en-US"/>
              </w:rPr>
            </w:pPr>
            <w:r>
              <w:rPr>
                <w:lang w:val="en-US"/>
              </w:rPr>
              <w:t>Yes</w:t>
            </w:r>
          </w:p>
        </w:tc>
        <w:tc>
          <w:tcPr>
            <w:tcW w:w="848" w:type="dxa"/>
          </w:tcPr>
          <w:p w14:paraId="67AFDA41" w14:textId="77777777" w:rsidR="00C30E2F" w:rsidRDefault="00C30E2F">
            <w:pPr>
              <w:pStyle w:val="textregular"/>
              <w:spacing w:after="0"/>
              <w:rPr>
                <w:lang w:val="en-US"/>
              </w:rPr>
            </w:pPr>
            <w:r>
              <w:rPr>
                <w:lang w:val="en-US"/>
              </w:rPr>
              <w:t>No</w:t>
            </w:r>
          </w:p>
        </w:tc>
        <w:tc>
          <w:tcPr>
            <w:tcW w:w="1084" w:type="dxa"/>
          </w:tcPr>
          <w:p w14:paraId="6054E2B4" w14:textId="77777777" w:rsidR="00C30E2F" w:rsidRDefault="00C30E2F">
            <w:pPr>
              <w:pStyle w:val="textregular"/>
              <w:spacing w:after="0"/>
              <w:rPr>
                <w:lang w:val="en-US"/>
              </w:rPr>
            </w:pPr>
            <w:r>
              <w:rPr>
                <w:lang w:val="en-US"/>
              </w:rPr>
              <w:t>No</w:t>
            </w:r>
          </w:p>
        </w:tc>
        <w:tc>
          <w:tcPr>
            <w:tcW w:w="4698" w:type="dxa"/>
          </w:tcPr>
          <w:p w14:paraId="3389ED3B" w14:textId="1ECB2325" w:rsidR="00C30E2F" w:rsidRDefault="00FC057D">
            <w:pPr>
              <w:pStyle w:val="textregular"/>
              <w:spacing w:after="0"/>
              <w:rPr>
                <w:lang w:val="en-US"/>
              </w:rPr>
            </w:pPr>
            <w:r>
              <w:rPr>
                <w:lang w:val="en-US"/>
              </w:rPr>
              <w:t>Block of indivisible bids</w:t>
            </w:r>
          </w:p>
        </w:tc>
      </w:tr>
      <w:tr w:rsidR="00CA1139" w14:paraId="12C3EF5F" w14:textId="77777777" w:rsidTr="141BB7B7">
        <w:tc>
          <w:tcPr>
            <w:tcW w:w="901" w:type="dxa"/>
          </w:tcPr>
          <w:p w14:paraId="109BAE5F" w14:textId="69708C40" w:rsidR="00CA1139" w:rsidRDefault="00AA3963">
            <w:pPr>
              <w:pStyle w:val="textregular"/>
              <w:spacing w:after="0"/>
              <w:rPr>
                <w:lang w:val="en-US"/>
              </w:rPr>
            </w:pPr>
            <w:r>
              <w:rPr>
                <w:lang w:val="en-US"/>
              </w:rPr>
              <w:t>DL</w:t>
            </w:r>
          </w:p>
        </w:tc>
        <w:tc>
          <w:tcPr>
            <w:tcW w:w="1219" w:type="dxa"/>
            <w:shd w:val="clear" w:color="auto" w:fill="9EBF57" w:themeFill="accent6"/>
          </w:tcPr>
          <w:p w14:paraId="3F7D19ED" w14:textId="77777777" w:rsidR="00CA1139" w:rsidRDefault="00CA1139">
            <w:pPr>
              <w:pStyle w:val="textregular"/>
              <w:spacing w:after="0"/>
              <w:rPr>
                <w:lang w:val="en-US"/>
              </w:rPr>
            </w:pPr>
            <w:r>
              <w:rPr>
                <w:lang w:val="en-US"/>
              </w:rPr>
              <w:t>Yes</w:t>
            </w:r>
          </w:p>
        </w:tc>
        <w:tc>
          <w:tcPr>
            <w:tcW w:w="764" w:type="dxa"/>
          </w:tcPr>
          <w:p w14:paraId="3D586167" w14:textId="77777777" w:rsidR="00CA1139" w:rsidRDefault="00CA1139">
            <w:pPr>
              <w:pStyle w:val="textregular"/>
              <w:spacing w:after="0"/>
              <w:rPr>
                <w:lang w:val="en-US"/>
              </w:rPr>
            </w:pPr>
            <w:r>
              <w:rPr>
                <w:lang w:val="en-US"/>
              </w:rPr>
              <w:t>No</w:t>
            </w:r>
          </w:p>
        </w:tc>
        <w:tc>
          <w:tcPr>
            <w:tcW w:w="848" w:type="dxa"/>
            <w:shd w:val="clear" w:color="auto" w:fill="9EBF57" w:themeFill="accent6"/>
          </w:tcPr>
          <w:p w14:paraId="029D9120" w14:textId="29EE230A" w:rsidR="00CA1139" w:rsidRDefault="00D623BB">
            <w:pPr>
              <w:pStyle w:val="textregular"/>
              <w:spacing w:after="0"/>
              <w:rPr>
                <w:lang w:val="en-US"/>
              </w:rPr>
            </w:pPr>
            <w:r>
              <w:rPr>
                <w:lang w:val="en-US"/>
              </w:rPr>
              <w:t>Yes</w:t>
            </w:r>
          </w:p>
        </w:tc>
        <w:tc>
          <w:tcPr>
            <w:tcW w:w="1084" w:type="dxa"/>
          </w:tcPr>
          <w:p w14:paraId="71D530E5" w14:textId="77777777" w:rsidR="00CA1139" w:rsidRDefault="00CA1139">
            <w:pPr>
              <w:pStyle w:val="textregular"/>
              <w:spacing w:after="0"/>
              <w:rPr>
                <w:lang w:val="en-US"/>
              </w:rPr>
            </w:pPr>
            <w:r>
              <w:rPr>
                <w:lang w:val="en-US"/>
              </w:rPr>
              <w:t>No</w:t>
            </w:r>
          </w:p>
        </w:tc>
        <w:tc>
          <w:tcPr>
            <w:tcW w:w="4698" w:type="dxa"/>
          </w:tcPr>
          <w:p w14:paraId="1AC1AAD8" w14:textId="0F33FD54" w:rsidR="00CA1139" w:rsidRDefault="005E10C8">
            <w:pPr>
              <w:pStyle w:val="textregular"/>
              <w:spacing w:after="0"/>
              <w:rPr>
                <w:lang w:val="en-US"/>
              </w:rPr>
            </w:pPr>
            <w:r>
              <w:rPr>
                <w:lang w:val="en-US"/>
              </w:rPr>
              <w:t>Divisible joint linked up-and-down bid</w:t>
            </w:r>
          </w:p>
        </w:tc>
      </w:tr>
      <w:tr w:rsidR="00CA1139" w14:paraId="5255A65D" w14:textId="77777777" w:rsidTr="141BB7B7">
        <w:tc>
          <w:tcPr>
            <w:tcW w:w="901" w:type="dxa"/>
          </w:tcPr>
          <w:p w14:paraId="01C2CD42" w14:textId="71F9FE94" w:rsidR="00CA1139" w:rsidRDefault="00AA3963">
            <w:pPr>
              <w:pStyle w:val="textregular"/>
              <w:spacing w:after="0"/>
              <w:rPr>
                <w:lang w:val="en-US"/>
              </w:rPr>
            </w:pPr>
            <w:r>
              <w:rPr>
                <w:lang w:val="en-US"/>
              </w:rPr>
              <w:t>L</w:t>
            </w:r>
          </w:p>
        </w:tc>
        <w:tc>
          <w:tcPr>
            <w:tcW w:w="1219" w:type="dxa"/>
          </w:tcPr>
          <w:p w14:paraId="294903DE" w14:textId="77777777" w:rsidR="00CA1139" w:rsidRDefault="00CA1139">
            <w:pPr>
              <w:pStyle w:val="textregular"/>
              <w:spacing w:after="0"/>
              <w:rPr>
                <w:lang w:val="en-US"/>
              </w:rPr>
            </w:pPr>
            <w:r>
              <w:rPr>
                <w:lang w:val="en-US"/>
              </w:rPr>
              <w:t>No</w:t>
            </w:r>
          </w:p>
        </w:tc>
        <w:tc>
          <w:tcPr>
            <w:tcW w:w="764" w:type="dxa"/>
          </w:tcPr>
          <w:p w14:paraId="7126198A" w14:textId="77777777" w:rsidR="00CA1139" w:rsidRDefault="00CA1139">
            <w:pPr>
              <w:pStyle w:val="textregular"/>
              <w:spacing w:after="0"/>
              <w:rPr>
                <w:lang w:val="en-US"/>
              </w:rPr>
            </w:pPr>
            <w:r>
              <w:rPr>
                <w:lang w:val="en-US"/>
              </w:rPr>
              <w:t>No</w:t>
            </w:r>
          </w:p>
        </w:tc>
        <w:tc>
          <w:tcPr>
            <w:tcW w:w="848" w:type="dxa"/>
            <w:shd w:val="clear" w:color="auto" w:fill="9EBF57" w:themeFill="accent6"/>
          </w:tcPr>
          <w:p w14:paraId="5DAEB552" w14:textId="710412BE" w:rsidR="00CA1139" w:rsidRDefault="00D623BB">
            <w:pPr>
              <w:pStyle w:val="textregular"/>
              <w:spacing w:after="0"/>
              <w:rPr>
                <w:lang w:val="en-US"/>
              </w:rPr>
            </w:pPr>
            <w:r>
              <w:rPr>
                <w:lang w:val="en-US"/>
              </w:rPr>
              <w:t>Yes</w:t>
            </w:r>
          </w:p>
        </w:tc>
        <w:tc>
          <w:tcPr>
            <w:tcW w:w="1084" w:type="dxa"/>
          </w:tcPr>
          <w:p w14:paraId="126F041A" w14:textId="77777777" w:rsidR="00CA1139" w:rsidRDefault="00CA1139">
            <w:pPr>
              <w:pStyle w:val="textregular"/>
              <w:spacing w:after="0"/>
              <w:rPr>
                <w:lang w:val="en-US"/>
              </w:rPr>
            </w:pPr>
            <w:r>
              <w:rPr>
                <w:lang w:val="en-US"/>
              </w:rPr>
              <w:t>No</w:t>
            </w:r>
          </w:p>
        </w:tc>
        <w:tc>
          <w:tcPr>
            <w:tcW w:w="4698" w:type="dxa"/>
          </w:tcPr>
          <w:p w14:paraId="47FD0FD8" w14:textId="1A854384" w:rsidR="00CA1139" w:rsidRDefault="00472DBE">
            <w:pPr>
              <w:pStyle w:val="textregular"/>
              <w:spacing w:after="0"/>
              <w:rPr>
                <w:lang w:val="en-US"/>
              </w:rPr>
            </w:pPr>
            <w:r>
              <w:rPr>
                <w:lang w:val="en-US"/>
              </w:rPr>
              <w:t>Indivisible joint linked up-and-down bid</w:t>
            </w:r>
          </w:p>
        </w:tc>
      </w:tr>
      <w:tr w:rsidR="00CA1139" w14:paraId="1F808C8D" w14:textId="77777777" w:rsidTr="141BB7B7">
        <w:tc>
          <w:tcPr>
            <w:tcW w:w="901" w:type="dxa"/>
          </w:tcPr>
          <w:p w14:paraId="4E76627B" w14:textId="77CDB1D9" w:rsidR="00CA1139" w:rsidRDefault="00D148BE">
            <w:pPr>
              <w:pStyle w:val="textregular"/>
              <w:spacing w:after="0"/>
              <w:rPr>
                <w:lang w:val="en-US"/>
              </w:rPr>
            </w:pPr>
            <w:r>
              <w:rPr>
                <w:lang w:val="en-US"/>
              </w:rPr>
              <w:t>DBL</w:t>
            </w:r>
          </w:p>
        </w:tc>
        <w:tc>
          <w:tcPr>
            <w:tcW w:w="1219" w:type="dxa"/>
            <w:shd w:val="clear" w:color="auto" w:fill="9EBF57" w:themeFill="accent6"/>
          </w:tcPr>
          <w:p w14:paraId="2EACF628" w14:textId="77777777" w:rsidR="00CA1139" w:rsidRDefault="00CA1139">
            <w:pPr>
              <w:pStyle w:val="textregular"/>
              <w:spacing w:after="0"/>
              <w:rPr>
                <w:lang w:val="en-US"/>
              </w:rPr>
            </w:pPr>
            <w:r>
              <w:rPr>
                <w:lang w:val="en-US"/>
              </w:rPr>
              <w:t>Yes</w:t>
            </w:r>
          </w:p>
        </w:tc>
        <w:tc>
          <w:tcPr>
            <w:tcW w:w="764" w:type="dxa"/>
            <w:shd w:val="clear" w:color="auto" w:fill="9EBF57" w:themeFill="accent6"/>
          </w:tcPr>
          <w:p w14:paraId="3C6C1E78" w14:textId="72C145B9" w:rsidR="00CA1139" w:rsidRDefault="00E249BF">
            <w:pPr>
              <w:pStyle w:val="textregular"/>
              <w:spacing w:after="0"/>
              <w:rPr>
                <w:lang w:val="en-US"/>
              </w:rPr>
            </w:pPr>
            <w:r>
              <w:rPr>
                <w:lang w:val="en-US"/>
              </w:rPr>
              <w:t>Yes</w:t>
            </w:r>
          </w:p>
        </w:tc>
        <w:tc>
          <w:tcPr>
            <w:tcW w:w="848" w:type="dxa"/>
            <w:shd w:val="clear" w:color="auto" w:fill="9EBF57" w:themeFill="accent6"/>
          </w:tcPr>
          <w:p w14:paraId="1AD9B571" w14:textId="7C7E2CB6" w:rsidR="00CA1139" w:rsidRDefault="00E249BF">
            <w:pPr>
              <w:pStyle w:val="textregular"/>
              <w:spacing w:after="0"/>
              <w:rPr>
                <w:lang w:val="en-US"/>
              </w:rPr>
            </w:pPr>
            <w:r>
              <w:rPr>
                <w:lang w:val="en-US"/>
              </w:rPr>
              <w:t>Yes</w:t>
            </w:r>
          </w:p>
        </w:tc>
        <w:tc>
          <w:tcPr>
            <w:tcW w:w="1084" w:type="dxa"/>
          </w:tcPr>
          <w:p w14:paraId="2D126D58" w14:textId="77777777" w:rsidR="00CA1139" w:rsidRDefault="00CA1139">
            <w:pPr>
              <w:pStyle w:val="textregular"/>
              <w:spacing w:after="0"/>
              <w:rPr>
                <w:lang w:val="en-US"/>
              </w:rPr>
            </w:pPr>
            <w:r>
              <w:rPr>
                <w:lang w:val="en-US"/>
              </w:rPr>
              <w:t>No</w:t>
            </w:r>
          </w:p>
        </w:tc>
        <w:tc>
          <w:tcPr>
            <w:tcW w:w="4698" w:type="dxa"/>
          </w:tcPr>
          <w:p w14:paraId="36F992C6" w14:textId="26EFC3E4" w:rsidR="00CA1139" w:rsidRDefault="2CE18055">
            <w:pPr>
              <w:pStyle w:val="textregular"/>
              <w:spacing w:after="0"/>
              <w:rPr>
                <w:lang w:val="en-US"/>
              </w:rPr>
            </w:pPr>
            <w:r w:rsidRPr="141BB7B7">
              <w:rPr>
                <w:lang w:val="en-US"/>
              </w:rPr>
              <w:t xml:space="preserve">Block of </w:t>
            </w:r>
            <w:r w:rsidR="7C307750" w:rsidRPr="141BB7B7">
              <w:rPr>
                <w:lang w:val="en-US"/>
              </w:rPr>
              <w:t>divisible joint linked up-and-down bids</w:t>
            </w:r>
          </w:p>
        </w:tc>
      </w:tr>
      <w:tr w:rsidR="00CA1139" w14:paraId="6FB7B7DF" w14:textId="77777777" w:rsidTr="141BB7B7">
        <w:tc>
          <w:tcPr>
            <w:tcW w:w="901" w:type="dxa"/>
          </w:tcPr>
          <w:p w14:paraId="219CAFCD" w14:textId="375AC220" w:rsidR="00CA1139" w:rsidRDefault="00D148BE">
            <w:pPr>
              <w:pStyle w:val="textregular"/>
              <w:spacing w:after="0"/>
              <w:rPr>
                <w:lang w:val="en-US"/>
              </w:rPr>
            </w:pPr>
            <w:r>
              <w:rPr>
                <w:lang w:val="en-US"/>
              </w:rPr>
              <w:t>BL</w:t>
            </w:r>
          </w:p>
        </w:tc>
        <w:tc>
          <w:tcPr>
            <w:tcW w:w="1219" w:type="dxa"/>
          </w:tcPr>
          <w:p w14:paraId="13111641" w14:textId="77777777" w:rsidR="00CA1139" w:rsidRDefault="00CA1139">
            <w:pPr>
              <w:pStyle w:val="textregular"/>
              <w:spacing w:after="0"/>
              <w:rPr>
                <w:lang w:val="en-US"/>
              </w:rPr>
            </w:pPr>
            <w:r>
              <w:rPr>
                <w:lang w:val="en-US"/>
              </w:rPr>
              <w:t>No</w:t>
            </w:r>
          </w:p>
        </w:tc>
        <w:tc>
          <w:tcPr>
            <w:tcW w:w="764" w:type="dxa"/>
            <w:shd w:val="clear" w:color="auto" w:fill="9EBF57" w:themeFill="accent6"/>
          </w:tcPr>
          <w:p w14:paraId="118F79BB" w14:textId="355BCB79" w:rsidR="00CA1139" w:rsidRDefault="00E249BF">
            <w:pPr>
              <w:pStyle w:val="textregular"/>
              <w:spacing w:after="0"/>
              <w:rPr>
                <w:lang w:val="en-US"/>
              </w:rPr>
            </w:pPr>
            <w:r>
              <w:rPr>
                <w:lang w:val="en-US"/>
              </w:rPr>
              <w:t>Yes</w:t>
            </w:r>
          </w:p>
        </w:tc>
        <w:tc>
          <w:tcPr>
            <w:tcW w:w="848" w:type="dxa"/>
            <w:shd w:val="clear" w:color="auto" w:fill="9EBF57" w:themeFill="accent6"/>
          </w:tcPr>
          <w:p w14:paraId="483DC4AA" w14:textId="12824AE6" w:rsidR="00CA1139" w:rsidRDefault="00E249BF">
            <w:pPr>
              <w:pStyle w:val="textregular"/>
              <w:spacing w:after="0"/>
              <w:rPr>
                <w:lang w:val="en-US"/>
              </w:rPr>
            </w:pPr>
            <w:r>
              <w:rPr>
                <w:lang w:val="en-US"/>
              </w:rPr>
              <w:t>Yes</w:t>
            </w:r>
          </w:p>
        </w:tc>
        <w:tc>
          <w:tcPr>
            <w:tcW w:w="1084" w:type="dxa"/>
          </w:tcPr>
          <w:p w14:paraId="04AE7D69" w14:textId="77777777" w:rsidR="00CA1139" w:rsidRDefault="00CA1139">
            <w:pPr>
              <w:pStyle w:val="textregular"/>
              <w:spacing w:after="0"/>
              <w:rPr>
                <w:lang w:val="en-US"/>
              </w:rPr>
            </w:pPr>
            <w:r>
              <w:rPr>
                <w:lang w:val="en-US"/>
              </w:rPr>
              <w:t>No</w:t>
            </w:r>
          </w:p>
        </w:tc>
        <w:tc>
          <w:tcPr>
            <w:tcW w:w="4698" w:type="dxa"/>
          </w:tcPr>
          <w:p w14:paraId="350DDBD8" w14:textId="105F5CEC" w:rsidR="00CA1139" w:rsidRDefault="005D01BC">
            <w:pPr>
              <w:pStyle w:val="textregular"/>
              <w:spacing w:after="0"/>
              <w:rPr>
                <w:lang w:val="en-US"/>
              </w:rPr>
            </w:pPr>
            <w:r>
              <w:rPr>
                <w:lang w:val="en-US"/>
              </w:rPr>
              <w:t>Block of indivisible joint linked up-and-down bids</w:t>
            </w:r>
          </w:p>
        </w:tc>
      </w:tr>
      <w:tr w:rsidR="00CA1139" w14:paraId="7D1ADA2B" w14:textId="77777777" w:rsidTr="141BB7B7">
        <w:tc>
          <w:tcPr>
            <w:tcW w:w="901" w:type="dxa"/>
          </w:tcPr>
          <w:p w14:paraId="712C95F0" w14:textId="29ADDD5C" w:rsidR="00CA1139" w:rsidRDefault="00D148BE">
            <w:pPr>
              <w:pStyle w:val="textregular"/>
              <w:spacing w:after="0"/>
              <w:rPr>
                <w:lang w:val="en-US"/>
              </w:rPr>
            </w:pPr>
            <w:r>
              <w:rPr>
                <w:lang w:val="en-US"/>
              </w:rPr>
              <w:t>DE</w:t>
            </w:r>
          </w:p>
        </w:tc>
        <w:tc>
          <w:tcPr>
            <w:tcW w:w="1219" w:type="dxa"/>
            <w:shd w:val="clear" w:color="auto" w:fill="9EBF57" w:themeFill="accent6"/>
          </w:tcPr>
          <w:p w14:paraId="568108F4" w14:textId="77777777" w:rsidR="00CA1139" w:rsidRDefault="00CA1139">
            <w:pPr>
              <w:pStyle w:val="textregular"/>
              <w:spacing w:after="0"/>
              <w:rPr>
                <w:lang w:val="en-US"/>
              </w:rPr>
            </w:pPr>
            <w:r>
              <w:rPr>
                <w:lang w:val="en-US"/>
              </w:rPr>
              <w:t>Yes</w:t>
            </w:r>
          </w:p>
        </w:tc>
        <w:tc>
          <w:tcPr>
            <w:tcW w:w="764" w:type="dxa"/>
          </w:tcPr>
          <w:p w14:paraId="2F4160B8" w14:textId="77777777" w:rsidR="00CA1139" w:rsidRDefault="00CA1139">
            <w:pPr>
              <w:pStyle w:val="textregular"/>
              <w:spacing w:after="0"/>
              <w:rPr>
                <w:lang w:val="en-US"/>
              </w:rPr>
            </w:pPr>
            <w:r>
              <w:rPr>
                <w:lang w:val="en-US"/>
              </w:rPr>
              <w:t>No</w:t>
            </w:r>
          </w:p>
        </w:tc>
        <w:tc>
          <w:tcPr>
            <w:tcW w:w="848" w:type="dxa"/>
          </w:tcPr>
          <w:p w14:paraId="7A2831C8" w14:textId="77777777" w:rsidR="00CA1139" w:rsidRDefault="00CA1139">
            <w:pPr>
              <w:pStyle w:val="textregular"/>
              <w:spacing w:after="0"/>
              <w:rPr>
                <w:lang w:val="en-US"/>
              </w:rPr>
            </w:pPr>
            <w:r>
              <w:rPr>
                <w:lang w:val="en-US"/>
              </w:rPr>
              <w:t>No</w:t>
            </w:r>
          </w:p>
        </w:tc>
        <w:tc>
          <w:tcPr>
            <w:tcW w:w="1084" w:type="dxa"/>
            <w:shd w:val="clear" w:color="auto" w:fill="9EBF57" w:themeFill="accent6"/>
          </w:tcPr>
          <w:p w14:paraId="730AB5AC" w14:textId="60A40000" w:rsidR="00CA1139" w:rsidRDefault="00E249BF">
            <w:pPr>
              <w:pStyle w:val="textregular"/>
              <w:spacing w:after="0"/>
              <w:rPr>
                <w:lang w:val="en-US"/>
              </w:rPr>
            </w:pPr>
            <w:r>
              <w:rPr>
                <w:lang w:val="en-US"/>
              </w:rPr>
              <w:t>Yes</w:t>
            </w:r>
          </w:p>
        </w:tc>
        <w:tc>
          <w:tcPr>
            <w:tcW w:w="4698" w:type="dxa"/>
          </w:tcPr>
          <w:p w14:paraId="7CE8769A" w14:textId="2A739F56" w:rsidR="00CA1139" w:rsidRDefault="00AE31DC">
            <w:pPr>
              <w:pStyle w:val="textregular"/>
              <w:spacing w:after="0"/>
              <w:rPr>
                <w:lang w:val="en-US"/>
              </w:rPr>
            </w:pPr>
            <w:r>
              <w:rPr>
                <w:lang w:val="en-US"/>
              </w:rPr>
              <w:t>Divisible</w:t>
            </w:r>
            <w:r w:rsidR="00FB3F0F">
              <w:rPr>
                <w:lang w:val="en-US"/>
              </w:rPr>
              <w:t xml:space="preserve"> </w:t>
            </w:r>
            <w:r w:rsidR="00FA6ADF">
              <w:rPr>
                <w:lang w:val="en-US"/>
              </w:rPr>
              <w:t>exclusive bids</w:t>
            </w:r>
          </w:p>
        </w:tc>
      </w:tr>
      <w:tr w:rsidR="00CA1139" w14:paraId="087BDC61" w14:textId="77777777" w:rsidTr="141BB7B7">
        <w:tc>
          <w:tcPr>
            <w:tcW w:w="901" w:type="dxa"/>
          </w:tcPr>
          <w:p w14:paraId="0A3096F0" w14:textId="3A06DBEE" w:rsidR="00CA1139" w:rsidRDefault="00D148BE">
            <w:pPr>
              <w:pStyle w:val="textregular"/>
              <w:spacing w:after="0"/>
              <w:rPr>
                <w:lang w:val="en-US"/>
              </w:rPr>
            </w:pPr>
            <w:r>
              <w:rPr>
                <w:lang w:val="en-US"/>
              </w:rPr>
              <w:t>E</w:t>
            </w:r>
          </w:p>
        </w:tc>
        <w:tc>
          <w:tcPr>
            <w:tcW w:w="1219" w:type="dxa"/>
          </w:tcPr>
          <w:p w14:paraId="051B3DA6" w14:textId="77777777" w:rsidR="00CA1139" w:rsidRDefault="00CA1139">
            <w:pPr>
              <w:pStyle w:val="textregular"/>
              <w:spacing w:after="0"/>
              <w:rPr>
                <w:lang w:val="en-US"/>
              </w:rPr>
            </w:pPr>
            <w:r>
              <w:rPr>
                <w:lang w:val="en-US"/>
              </w:rPr>
              <w:t>No</w:t>
            </w:r>
          </w:p>
        </w:tc>
        <w:tc>
          <w:tcPr>
            <w:tcW w:w="764" w:type="dxa"/>
          </w:tcPr>
          <w:p w14:paraId="0118AF39" w14:textId="77777777" w:rsidR="00CA1139" w:rsidRDefault="00CA1139">
            <w:pPr>
              <w:pStyle w:val="textregular"/>
              <w:spacing w:after="0"/>
              <w:rPr>
                <w:lang w:val="en-US"/>
              </w:rPr>
            </w:pPr>
            <w:r>
              <w:rPr>
                <w:lang w:val="en-US"/>
              </w:rPr>
              <w:t>No</w:t>
            </w:r>
          </w:p>
        </w:tc>
        <w:tc>
          <w:tcPr>
            <w:tcW w:w="848" w:type="dxa"/>
          </w:tcPr>
          <w:p w14:paraId="2B06CDBD" w14:textId="77777777" w:rsidR="00CA1139" w:rsidRDefault="00CA1139">
            <w:pPr>
              <w:pStyle w:val="textregular"/>
              <w:spacing w:after="0"/>
              <w:rPr>
                <w:lang w:val="en-US"/>
              </w:rPr>
            </w:pPr>
            <w:r>
              <w:rPr>
                <w:lang w:val="en-US"/>
              </w:rPr>
              <w:t>No</w:t>
            </w:r>
          </w:p>
        </w:tc>
        <w:tc>
          <w:tcPr>
            <w:tcW w:w="1084" w:type="dxa"/>
            <w:shd w:val="clear" w:color="auto" w:fill="9EBF57" w:themeFill="accent6"/>
          </w:tcPr>
          <w:p w14:paraId="3F0F8FB2" w14:textId="01343430" w:rsidR="00CA1139" w:rsidRDefault="00E249BF">
            <w:pPr>
              <w:pStyle w:val="textregular"/>
              <w:spacing w:after="0"/>
              <w:rPr>
                <w:lang w:val="en-US"/>
              </w:rPr>
            </w:pPr>
            <w:r>
              <w:rPr>
                <w:lang w:val="en-US"/>
              </w:rPr>
              <w:t>Yes</w:t>
            </w:r>
          </w:p>
        </w:tc>
        <w:tc>
          <w:tcPr>
            <w:tcW w:w="4698" w:type="dxa"/>
          </w:tcPr>
          <w:p w14:paraId="5308824E" w14:textId="3961C72E" w:rsidR="00CA1139" w:rsidRDefault="00AD6120">
            <w:pPr>
              <w:pStyle w:val="textregular"/>
              <w:spacing w:after="0"/>
              <w:rPr>
                <w:lang w:val="en-US"/>
              </w:rPr>
            </w:pPr>
            <w:r>
              <w:rPr>
                <w:lang w:val="en-US"/>
              </w:rPr>
              <w:t xml:space="preserve">Indivisible </w:t>
            </w:r>
            <w:r w:rsidR="000E062D">
              <w:rPr>
                <w:lang w:val="en-US"/>
              </w:rPr>
              <w:t>exclusive bids</w:t>
            </w:r>
          </w:p>
        </w:tc>
      </w:tr>
      <w:tr w:rsidR="00CA1139" w14:paraId="3B68A3DD" w14:textId="77777777" w:rsidTr="141BB7B7">
        <w:tc>
          <w:tcPr>
            <w:tcW w:w="901" w:type="dxa"/>
          </w:tcPr>
          <w:p w14:paraId="0516E978" w14:textId="528A7844" w:rsidR="00CA1139" w:rsidRDefault="008C7EAC">
            <w:pPr>
              <w:pStyle w:val="textregular"/>
              <w:spacing w:after="0"/>
              <w:rPr>
                <w:lang w:val="en-US"/>
              </w:rPr>
            </w:pPr>
            <w:r>
              <w:rPr>
                <w:lang w:val="en-US"/>
              </w:rPr>
              <w:t>DLE</w:t>
            </w:r>
          </w:p>
        </w:tc>
        <w:tc>
          <w:tcPr>
            <w:tcW w:w="1219" w:type="dxa"/>
            <w:shd w:val="clear" w:color="auto" w:fill="9EBF57" w:themeFill="accent6"/>
          </w:tcPr>
          <w:p w14:paraId="5B0764A1" w14:textId="77777777" w:rsidR="00CA1139" w:rsidRDefault="00CA1139">
            <w:pPr>
              <w:pStyle w:val="textregular"/>
              <w:spacing w:after="0"/>
              <w:rPr>
                <w:lang w:val="en-US"/>
              </w:rPr>
            </w:pPr>
            <w:r>
              <w:rPr>
                <w:lang w:val="en-US"/>
              </w:rPr>
              <w:t>Yes</w:t>
            </w:r>
          </w:p>
        </w:tc>
        <w:tc>
          <w:tcPr>
            <w:tcW w:w="764" w:type="dxa"/>
          </w:tcPr>
          <w:p w14:paraId="45AC4BA1" w14:textId="77777777" w:rsidR="00CA1139" w:rsidRDefault="00CA1139">
            <w:pPr>
              <w:pStyle w:val="textregular"/>
              <w:spacing w:after="0"/>
              <w:rPr>
                <w:lang w:val="en-US"/>
              </w:rPr>
            </w:pPr>
            <w:r>
              <w:rPr>
                <w:lang w:val="en-US"/>
              </w:rPr>
              <w:t>No</w:t>
            </w:r>
          </w:p>
        </w:tc>
        <w:tc>
          <w:tcPr>
            <w:tcW w:w="848" w:type="dxa"/>
            <w:shd w:val="clear" w:color="auto" w:fill="9EBF57" w:themeFill="accent6"/>
          </w:tcPr>
          <w:p w14:paraId="7DDE42D7" w14:textId="5215B02F" w:rsidR="00CA1139" w:rsidRDefault="00E249BF">
            <w:pPr>
              <w:pStyle w:val="textregular"/>
              <w:spacing w:after="0"/>
              <w:rPr>
                <w:lang w:val="en-US"/>
              </w:rPr>
            </w:pPr>
            <w:r>
              <w:rPr>
                <w:lang w:val="en-US"/>
              </w:rPr>
              <w:t>Yes</w:t>
            </w:r>
          </w:p>
        </w:tc>
        <w:tc>
          <w:tcPr>
            <w:tcW w:w="1084" w:type="dxa"/>
            <w:shd w:val="clear" w:color="auto" w:fill="9EBF57" w:themeFill="accent6"/>
          </w:tcPr>
          <w:p w14:paraId="52B72CC3" w14:textId="478727B4" w:rsidR="00CA1139" w:rsidRDefault="00E249BF">
            <w:pPr>
              <w:pStyle w:val="textregular"/>
              <w:spacing w:after="0"/>
              <w:rPr>
                <w:lang w:val="en-US"/>
              </w:rPr>
            </w:pPr>
            <w:r>
              <w:rPr>
                <w:lang w:val="en-US"/>
              </w:rPr>
              <w:t>Yes</w:t>
            </w:r>
          </w:p>
        </w:tc>
        <w:tc>
          <w:tcPr>
            <w:tcW w:w="4698" w:type="dxa"/>
          </w:tcPr>
          <w:p w14:paraId="583D1C04" w14:textId="702DEB2F" w:rsidR="00CA1139" w:rsidRDefault="39F6E08B">
            <w:pPr>
              <w:pStyle w:val="textregular"/>
              <w:spacing w:after="0"/>
              <w:rPr>
                <w:lang w:val="en-US"/>
              </w:rPr>
            </w:pPr>
            <w:r w:rsidRPr="141BB7B7">
              <w:rPr>
                <w:lang w:val="en-US"/>
              </w:rPr>
              <w:t xml:space="preserve">Divisible </w:t>
            </w:r>
            <w:r w:rsidR="5445E24B" w:rsidRPr="141BB7B7">
              <w:rPr>
                <w:lang w:val="en-US"/>
              </w:rPr>
              <w:t xml:space="preserve">exclusive group </w:t>
            </w:r>
            <w:r w:rsidR="7FCAAD12" w:rsidRPr="141BB7B7">
              <w:rPr>
                <w:lang w:val="en-US"/>
              </w:rPr>
              <w:t>joint up-and-down linkage</w:t>
            </w:r>
          </w:p>
        </w:tc>
      </w:tr>
      <w:tr w:rsidR="00CA1139" w14:paraId="0DE997DF" w14:textId="77777777" w:rsidTr="141BB7B7">
        <w:tc>
          <w:tcPr>
            <w:tcW w:w="901" w:type="dxa"/>
          </w:tcPr>
          <w:p w14:paraId="38632A08" w14:textId="7D52EA76" w:rsidR="00CA1139" w:rsidRDefault="002F1CB4">
            <w:pPr>
              <w:pStyle w:val="textregular"/>
              <w:spacing w:after="0"/>
              <w:rPr>
                <w:lang w:val="en-US"/>
              </w:rPr>
            </w:pPr>
            <w:r>
              <w:rPr>
                <w:lang w:val="en-US"/>
              </w:rPr>
              <w:t>LE</w:t>
            </w:r>
          </w:p>
        </w:tc>
        <w:tc>
          <w:tcPr>
            <w:tcW w:w="1219" w:type="dxa"/>
          </w:tcPr>
          <w:p w14:paraId="4F503917" w14:textId="77777777" w:rsidR="00CA1139" w:rsidRDefault="00CA1139">
            <w:pPr>
              <w:pStyle w:val="textregular"/>
              <w:spacing w:after="0"/>
              <w:rPr>
                <w:lang w:val="en-US"/>
              </w:rPr>
            </w:pPr>
            <w:r>
              <w:rPr>
                <w:lang w:val="en-US"/>
              </w:rPr>
              <w:t>No</w:t>
            </w:r>
          </w:p>
        </w:tc>
        <w:tc>
          <w:tcPr>
            <w:tcW w:w="764" w:type="dxa"/>
          </w:tcPr>
          <w:p w14:paraId="53AB0C6F" w14:textId="77777777" w:rsidR="00CA1139" w:rsidRDefault="00CA1139">
            <w:pPr>
              <w:pStyle w:val="textregular"/>
              <w:spacing w:after="0"/>
              <w:rPr>
                <w:lang w:val="en-US"/>
              </w:rPr>
            </w:pPr>
            <w:r>
              <w:rPr>
                <w:lang w:val="en-US"/>
              </w:rPr>
              <w:t>No</w:t>
            </w:r>
          </w:p>
        </w:tc>
        <w:tc>
          <w:tcPr>
            <w:tcW w:w="848" w:type="dxa"/>
            <w:shd w:val="clear" w:color="auto" w:fill="9EBF57" w:themeFill="accent6"/>
          </w:tcPr>
          <w:p w14:paraId="6408D96F" w14:textId="1C0469AB" w:rsidR="00CA1139" w:rsidRDefault="00E249BF">
            <w:pPr>
              <w:pStyle w:val="textregular"/>
              <w:spacing w:after="0"/>
              <w:rPr>
                <w:lang w:val="en-US"/>
              </w:rPr>
            </w:pPr>
            <w:r>
              <w:rPr>
                <w:lang w:val="en-US"/>
              </w:rPr>
              <w:t>Yes</w:t>
            </w:r>
          </w:p>
        </w:tc>
        <w:tc>
          <w:tcPr>
            <w:tcW w:w="1084" w:type="dxa"/>
            <w:shd w:val="clear" w:color="auto" w:fill="9EBF57" w:themeFill="accent6"/>
          </w:tcPr>
          <w:p w14:paraId="428A72BB" w14:textId="1E36B283" w:rsidR="00CA1139" w:rsidRDefault="00E249BF">
            <w:pPr>
              <w:pStyle w:val="textregular"/>
              <w:spacing w:after="0"/>
              <w:rPr>
                <w:lang w:val="en-US"/>
              </w:rPr>
            </w:pPr>
            <w:r>
              <w:rPr>
                <w:lang w:val="en-US"/>
              </w:rPr>
              <w:t>Yes</w:t>
            </w:r>
          </w:p>
        </w:tc>
        <w:tc>
          <w:tcPr>
            <w:tcW w:w="4698" w:type="dxa"/>
          </w:tcPr>
          <w:p w14:paraId="54604FFE" w14:textId="79F9C5A1" w:rsidR="00CA1139" w:rsidRDefault="00C947F7">
            <w:pPr>
              <w:pStyle w:val="textregular"/>
              <w:spacing w:after="0"/>
              <w:rPr>
                <w:lang w:val="en-US"/>
              </w:rPr>
            </w:pPr>
            <w:r>
              <w:rPr>
                <w:lang w:val="en-US"/>
              </w:rPr>
              <w:t>Indivisible exclusive group joint up-and-down linkage</w:t>
            </w:r>
          </w:p>
        </w:tc>
      </w:tr>
    </w:tbl>
    <w:p w14:paraId="2F133E75" w14:textId="77777777" w:rsidR="002C575B" w:rsidRPr="000A7038" w:rsidRDefault="002C575B" w:rsidP="00C35814">
      <w:pPr>
        <w:pStyle w:val="textregular"/>
        <w:spacing w:after="0"/>
        <w:rPr>
          <w:lang w:val="en-US"/>
        </w:rPr>
      </w:pPr>
    </w:p>
    <w:p w14:paraId="22775AD6" w14:textId="77777777" w:rsidR="00697BD5" w:rsidRDefault="00697BD5" w:rsidP="00C35814">
      <w:pPr>
        <w:pStyle w:val="textregular"/>
        <w:spacing w:after="0"/>
        <w:rPr>
          <w:lang w:val="en-US"/>
        </w:rPr>
      </w:pPr>
    </w:p>
    <w:p w14:paraId="49EB6350" w14:textId="2EBB951D" w:rsidR="00697BD5" w:rsidRDefault="00697BD5" w:rsidP="00C35814">
      <w:pPr>
        <w:pStyle w:val="textregular"/>
        <w:spacing w:after="0"/>
        <w:rPr>
          <w:lang w:val="en-US"/>
        </w:rPr>
      </w:pPr>
      <w:r>
        <w:rPr>
          <w:lang w:val="en-US"/>
        </w:rPr>
        <w:t xml:space="preserve">Not </w:t>
      </w:r>
      <w:r w:rsidR="00F165A3">
        <w:rPr>
          <w:lang w:val="en-US"/>
        </w:rPr>
        <w:t>a</w:t>
      </w:r>
      <w:r>
        <w:rPr>
          <w:lang w:val="en-US"/>
        </w:rPr>
        <w:t>llowed</w:t>
      </w:r>
      <w:r w:rsidR="00F165A3">
        <w:rPr>
          <w:lang w:val="en-US"/>
        </w:rPr>
        <w:t xml:space="preserve"> FRR</w:t>
      </w:r>
      <w:r>
        <w:rPr>
          <w:lang w:val="en-US"/>
        </w:rPr>
        <w:t xml:space="preserve"> linkage combinations:</w:t>
      </w:r>
    </w:p>
    <w:tbl>
      <w:tblPr>
        <w:tblStyle w:val="TableGrid"/>
        <w:tblW w:w="0" w:type="auto"/>
        <w:tblLook w:val="04A0" w:firstRow="1" w:lastRow="0" w:firstColumn="1" w:lastColumn="0" w:noHBand="0" w:noVBand="1"/>
      </w:tblPr>
      <w:tblGrid>
        <w:gridCol w:w="901"/>
        <w:gridCol w:w="1219"/>
        <w:gridCol w:w="764"/>
        <w:gridCol w:w="848"/>
        <w:gridCol w:w="1084"/>
        <w:gridCol w:w="4698"/>
      </w:tblGrid>
      <w:tr w:rsidR="0083342E" w14:paraId="7A272710" w14:textId="77777777">
        <w:tc>
          <w:tcPr>
            <w:tcW w:w="901" w:type="dxa"/>
          </w:tcPr>
          <w:p w14:paraId="5FBBE126" w14:textId="77777777" w:rsidR="0083342E" w:rsidRDefault="0083342E">
            <w:pPr>
              <w:pStyle w:val="textregular"/>
              <w:spacing w:after="0"/>
              <w:rPr>
                <w:lang w:val="en-US"/>
              </w:rPr>
            </w:pPr>
            <w:r>
              <w:rPr>
                <w:lang w:val="en-US"/>
              </w:rPr>
              <w:t>Case</w:t>
            </w:r>
          </w:p>
        </w:tc>
        <w:tc>
          <w:tcPr>
            <w:tcW w:w="1219" w:type="dxa"/>
          </w:tcPr>
          <w:p w14:paraId="45B9469F" w14:textId="77777777" w:rsidR="0083342E" w:rsidRDefault="0083342E">
            <w:pPr>
              <w:pStyle w:val="textregular"/>
              <w:spacing w:after="0"/>
              <w:rPr>
                <w:lang w:val="en-US"/>
              </w:rPr>
            </w:pPr>
            <w:r>
              <w:rPr>
                <w:lang w:val="en-US"/>
              </w:rPr>
              <w:t>Divisibility</w:t>
            </w:r>
          </w:p>
        </w:tc>
        <w:tc>
          <w:tcPr>
            <w:tcW w:w="764" w:type="dxa"/>
          </w:tcPr>
          <w:p w14:paraId="6FD7171A" w14:textId="77777777" w:rsidR="0083342E" w:rsidRDefault="0083342E">
            <w:pPr>
              <w:pStyle w:val="textregular"/>
              <w:spacing w:after="0"/>
              <w:rPr>
                <w:lang w:val="en-US"/>
              </w:rPr>
            </w:pPr>
            <w:r>
              <w:rPr>
                <w:lang w:val="en-US"/>
              </w:rPr>
              <w:t>Block</w:t>
            </w:r>
          </w:p>
        </w:tc>
        <w:tc>
          <w:tcPr>
            <w:tcW w:w="848" w:type="dxa"/>
          </w:tcPr>
          <w:p w14:paraId="299E3C61" w14:textId="77777777" w:rsidR="0083342E" w:rsidRDefault="0083342E">
            <w:pPr>
              <w:pStyle w:val="textregular"/>
              <w:spacing w:after="0"/>
              <w:rPr>
                <w:lang w:val="en-US"/>
              </w:rPr>
            </w:pPr>
            <w:r>
              <w:rPr>
                <w:lang w:val="en-US"/>
              </w:rPr>
              <w:t>Joint linked up-ad-down</w:t>
            </w:r>
          </w:p>
        </w:tc>
        <w:tc>
          <w:tcPr>
            <w:tcW w:w="1084" w:type="dxa"/>
          </w:tcPr>
          <w:p w14:paraId="367F1980" w14:textId="77777777" w:rsidR="0083342E" w:rsidRDefault="0083342E">
            <w:pPr>
              <w:pStyle w:val="textregular"/>
              <w:spacing w:after="0"/>
              <w:rPr>
                <w:lang w:val="en-US"/>
              </w:rPr>
            </w:pPr>
            <w:r>
              <w:rPr>
                <w:lang w:val="en-US"/>
              </w:rPr>
              <w:t>Exclusive</w:t>
            </w:r>
          </w:p>
        </w:tc>
        <w:tc>
          <w:tcPr>
            <w:tcW w:w="4698" w:type="dxa"/>
          </w:tcPr>
          <w:p w14:paraId="4502092F" w14:textId="77777777" w:rsidR="0083342E" w:rsidRDefault="0083342E">
            <w:pPr>
              <w:pStyle w:val="textregular"/>
              <w:spacing w:after="0"/>
              <w:rPr>
                <w:lang w:val="en-US"/>
              </w:rPr>
            </w:pPr>
            <w:r>
              <w:rPr>
                <w:lang w:val="en-US"/>
              </w:rPr>
              <w:t>Description</w:t>
            </w:r>
          </w:p>
        </w:tc>
      </w:tr>
      <w:tr w:rsidR="0083342E" w14:paraId="07566AA3" w14:textId="77777777" w:rsidTr="006F448A">
        <w:tc>
          <w:tcPr>
            <w:tcW w:w="901" w:type="dxa"/>
          </w:tcPr>
          <w:p w14:paraId="5A5C4E07" w14:textId="57FB5628" w:rsidR="0083342E" w:rsidRDefault="00842B0F">
            <w:pPr>
              <w:pStyle w:val="textregular"/>
              <w:spacing w:after="0"/>
              <w:rPr>
                <w:lang w:val="en-US"/>
              </w:rPr>
            </w:pPr>
            <w:r>
              <w:rPr>
                <w:lang w:val="en-US"/>
              </w:rPr>
              <w:t>1</w:t>
            </w:r>
          </w:p>
        </w:tc>
        <w:tc>
          <w:tcPr>
            <w:tcW w:w="1219" w:type="dxa"/>
            <w:shd w:val="clear" w:color="auto" w:fill="9EBF57" w:themeFill="accent6"/>
          </w:tcPr>
          <w:p w14:paraId="222A46E0" w14:textId="77777777" w:rsidR="0083342E" w:rsidRDefault="0083342E">
            <w:pPr>
              <w:pStyle w:val="textregular"/>
              <w:spacing w:after="0"/>
              <w:rPr>
                <w:lang w:val="en-US"/>
              </w:rPr>
            </w:pPr>
            <w:r>
              <w:rPr>
                <w:lang w:val="en-US"/>
              </w:rPr>
              <w:t>Yes</w:t>
            </w:r>
          </w:p>
        </w:tc>
        <w:tc>
          <w:tcPr>
            <w:tcW w:w="764" w:type="dxa"/>
            <w:shd w:val="clear" w:color="auto" w:fill="9EBF57" w:themeFill="accent6"/>
          </w:tcPr>
          <w:p w14:paraId="4AEDBB2B" w14:textId="248FE0DB" w:rsidR="0083342E" w:rsidRDefault="00842B0F">
            <w:pPr>
              <w:pStyle w:val="textregular"/>
              <w:spacing w:after="0"/>
              <w:rPr>
                <w:lang w:val="en-US"/>
              </w:rPr>
            </w:pPr>
            <w:r>
              <w:rPr>
                <w:lang w:val="en-US"/>
              </w:rPr>
              <w:t>Yes</w:t>
            </w:r>
          </w:p>
        </w:tc>
        <w:tc>
          <w:tcPr>
            <w:tcW w:w="848" w:type="dxa"/>
          </w:tcPr>
          <w:p w14:paraId="1D323884" w14:textId="77777777" w:rsidR="0083342E" w:rsidRDefault="0083342E">
            <w:pPr>
              <w:pStyle w:val="textregular"/>
              <w:spacing w:after="0"/>
              <w:rPr>
                <w:lang w:val="en-US"/>
              </w:rPr>
            </w:pPr>
            <w:r>
              <w:rPr>
                <w:lang w:val="en-US"/>
              </w:rPr>
              <w:t>No</w:t>
            </w:r>
          </w:p>
        </w:tc>
        <w:tc>
          <w:tcPr>
            <w:tcW w:w="1084" w:type="dxa"/>
            <w:shd w:val="clear" w:color="auto" w:fill="9EBF57" w:themeFill="accent6"/>
          </w:tcPr>
          <w:p w14:paraId="2AAED5E7" w14:textId="2EBA2778" w:rsidR="0083342E" w:rsidRDefault="00842B0F">
            <w:pPr>
              <w:pStyle w:val="textregular"/>
              <w:spacing w:after="0"/>
              <w:rPr>
                <w:lang w:val="en-US"/>
              </w:rPr>
            </w:pPr>
            <w:r>
              <w:rPr>
                <w:lang w:val="en-US"/>
              </w:rPr>
              <w:t>Yes</w:t>
            </w:r>
          </w:p>
        </w:tc>
        <w:tc>
          <w:tcPr>
            <w:tcW w:w="4698" w:type="dxa"/>
            <w:vMerge w:val="restart"/>
          </w:tcPr>
          <w:p w14:paraId="1050D05E" w14:textId="518F4B0F" w:rsidR="0083342E" w:rsidRDefault="006F448A">
            <w:pPr>
              <w:pStyle w:val="textregular"/>
              <w:spacing w:after="0"/>
              <w:rPr>
                <w:lang w:val="en-US"/>
              </w:rPr>
            </w:pPr>
            <w:r>
              <w:rPr>
                <w:lang w:val="en-US"/>
              </w:rPr>
              <w:t>Block bids cannot be part of an exclusive group.</w:t>
            </w:r>
          </w:p>
        </w:tc>
      </w:tr>
      <w:tr w:rsidR="0083342E" w14:paraId="18943D14" w14:textId="77777777" w:rsidTr="006F448A">
        <w:tc>
          <w:tcPr>
            <w:tcW w:w="901" w:type="dxa"/>
          </w:tcPr>
          <w:p w14:paraId="1945A371" w14:textId="53FC8BFB" w:rsidR="0083342E" w:rsidRDefault="00842B0F">
            <w:pPr>
              <w:pStyle w:val="textregular"/>
              <w:spacing w:after="0"/>
              <w:rPr>
                <w:lang w:val="en-US"/>
              </w:rPr>
            </w:pPr>
            <w:r>
              <w:rPr>
                <w:lang w:val="en-US"/>
              </w:rPr>
              <w:t>2</w:t>
            </w:r>
          </w:p>
        </w:tc>
        <w:tc>
          <w:tcPr>
            <w:tcW w:w="1219" w:type="dxa"/>
          </w:tcPr>
          <w:p w14:paraId="1F9BF0AF" w14:textId="77777777" w:rsidR="0083342E" w:rsidRDefault="0083342E">
            <w:pPr>
              <w:pStyle w:val="textregular"/>
              <w:spacing w:after="0"/>
              <w:rPr>
                <w:lang w:val="en-US"/>
              </w:rPr>
            </w:pPr>
            <w:r>
              <w:rPr>
                <w:lang w:val="en-US"/>
              </w:rPr>
              <w:t>No</w:t>
            </w:r>
          </w:p>
        </w:tc>
        <w:tc>
          <w:tcPr>
            <w:tcW w:w="764" w:type="dxa"/>
            <w:shd w:val="clear" w:color="auto" w:fill="9EBF57" w:themeFill="accent6"/>
          </w:tcPr>
          <w:p w14:paraId="3C6D19C1" w14:textId="648030FD" w:rsidR="0083342E" w:rsidRDefault="00842B0F">
            <w:pPr>
              <w:pStyle w:val="textregular"/>
              <w:spacing w:after="0"/>
              <w:rPr>
                <w:lang w:val="en-US"/>
              </w:rPr>
            </w:pPr>
            <w:r>
              <w:rPr>
                <w:lang w:val="en-US"/>
              </w:rPr>
              <w:t>Yes</w:t>
            </w:r>
          </w:p>
        </w:tc>
        <w:tc>
          <w:tcPr>
            <w:tcW w:w="848" w:type="dxa"/>
          </w:tcPr>
          <w:p w14:paraId="4081D316" w14:textId="77777777" w:rsidR="0083342E" w:rsidRDefault="0083342E">
            <w:pPr>
              <w:pStyle w:val="textregular"/>
              <w:spacing w:after="0"/>
              <w:rPr>
                <w:lang w:val="en-US"/>
              </w:rPr>
            </w:pPr>
            <w:r>
              <w:rPr>
                <w:lang w:val="en-US"/>
              </w:rPr>
              <w:t>No</w:t>
            </w:r>
          </w:p>
        </w:tc>
        <w:tc>
          <w:tcPr>
            <w:tcW w:w="1084" w:type="dxa"/>
            <w:shd w:val="clear" w:color="auto" w:fill="9EBF57" w:themeFill="accent6"/>
          </w:tcPr>
          <w:p w14:paraId="4F8BC1E4" w14:textId="63A392A7" w:rsidR="0083342E" w:rsidRDefault="00842B0F">
            <w:pPr>
              <w:pStyle w:val="textregular"/>
              <w:spacing w:after="0"/>
              <w:rPr>
                <w:lang w:val="en-US"/>
              </w:rPr>
            </w:pPr>
            <w:r>
              <w:rPr>
                <w:lang w:val="en-US"/>
              </w:rPr>
              <w:t>Yes</w:t>
            </w:r>
          </w:p>
        </w:tc>
        <w:tc>
          <w:tcPr>
            <w:tcW w:w="4698" w:type="dxa"/>
            <w:vMerge/>
          </w:tcPr>
          <w:p w14:paraId="3F9A2BEF" w14:textId="77777777" w:rsidR="0083342E" w:rsidRDefault="0083342E">
            <w:pPr>
              <w:pStyle w:val="textregular"/>
              <w:spacing w:after="0"/>
              <w:rPr>
                <w:lang w:val="en-US"/>
              </w:rPr>
            </w:pPr>
          </w:p>
        </w:tc>
      </w:tr>
      <w:tr w:rsidR="0083342E" w14:paraId="6D91F302" w14:textId="77777777" w:rsidTr="006F448A">
        <w:tc>
          <w:tcPr>
            <w:tcW w:w="901" w:type="dxa"/>
          </w:tcPr>
          <w:p w14:paraId="09F7E629" w14:textId="50DC34B3" w:rsidR="0083342E" w:rsidRDefault="00842B0F">
            <w:pPr>
              <w:pStyle w:val="textregular"/>
              <w:spacing w:after="0"/>
              <w:rPr>
                <w:lang w:val="en-US"/>
              </w:rPr>
            </w:pPr>
            <w:r>
              <w:rPr>
                <w:lang w:val="en-US"/>
              </w:rPr>
              <w:t>3</w:t>
            </w:r>
          </w:p>
        </w:tc>
        <w:tc>
          <w:tcPr>
            <w:tcW w:w="1219" w:type="dxa"/>
            <w:shd w:val="clear" w:color="auto" w:fill="9EBF57" w:themeFill="accent6"/>
          </w:tcPr>
          <w:p w14:paraId="064567B9" w14:textId="77777777" w:rsidR="0083342E" w:rsidRDefault="0083342E">
            <w:pPr>
              <w:pStyle w:val="textregular"/>
              <w:spacing w:after="0"/>
              <w:rPr>
                <w:lang w:val="en-US"/>
              </w:rPr>
            </w:pPr>
            <w:r>
              <w:rPr>
                <w:lang w:val="en-US"/>
              </w:rPr>
              <w:t>Yes</w:t>
            </w:r>
          </w:p>
        </w:tc>
        <w:tc>
          <w:tcPr>
            <w:tcW w:w="764" w:type="dxa"/>
            <w:shd w:val="clear" w:color="auto" w:fill="9EBF57" w:themeFill="accent6"/>
          </w:tcPr>
          <w:p w14:paraId="2FA8D9DB" w14:textId="77777777" w:rsidR="0083342E" w:rsidRDefault="0083342E">
            <w:pPr>
              <w:pStyle w:val="textregular"/>
              <w:spacing w:after="0"/>
              <w:rPr>
                <w:lang w:val="en-US"/>
              </w:rPr>
            </w:pPr>
            <w:r>
              <w:rPr>
                <w:lang w:val="en-US"/>
              </w:rPr>
              <w:t>Yes</w:t>
            </w:r>
          </w:p>
        </w:tc>
        <w:tc>
          <w:tcPr>
            <w:tcW w:w="848" w:type="dxa"/>
            <w:shd w:val="clear" w:color="auto" w:fill="9EBF57" w:themeFill="accent6"/>
          </w:tcPr>
          <w:p w14:paraId="7BBA827E" w14:textId="29A34B99" w:rsidR="0083342E" w:rsidRDefault="00842B0F">
            <w:pPr>
              <w:pStyle w:val="textregular"/>
              <w:spacing w:after="0"/>
              <w:rPr>
                <w:lang w:val="en-US"/>
              </w:rPr>
            </w:pPr>
            <w:r>
              <w:rPr>
                <w:lang w:val="en-US"/>
              </w:rPr>
              <w:t>Yes</w:t>
            </w:r>
          </w:p>
        </w:tc>
        <w:tc>
          <w:tcPr>
            <w:tcW w:w="1084" w:type="dxa"/>
            <w:shd w:val="clear" w:color="auto" w:fill="9EBF57" w:themeFill="accent6"/>
          </w:tcPr>
          <w:p w14:paraId="3D2D171B" w14:textId="7C542319" w:rsidR="0083342E" w:rsidRDefault="00842B0F">
            <w:pPr>
              <w:pStyle w:val="textregular"/>
              <w:spacing w:after="0"/>
              <w:rPr>
                <w:lang w:val="en-US"/>
              </w:rPr>
            </w:pPr>
            <w:r>
              <w:rPr>
                <w:lang w:val="en-US"/>
              </w:rPr>
              <w:t>Yes</w:t>
            </w:r>
          </w:p>
        </w:tc>
        <w:tc>
          <w:tcPr>
            <w:tcW w:w="4698" w:type="dxa"/>
            <w:vMerge/>
          </w:tcPr>
          <w:p w14:paraId="05DC400D" w14:textId="77777777" w:rsidR="0083342E" w:rsidRDefault="0083342E">
            <w:pPr>
              <w:pStyle w:val="textregular"/>
              <w:spacing w:after="0"/>
              <w:rPr>
                <w:lang w:val="en-US"/>
              </w:rPr>
            </w:pPr>
          </w:p>
        </w:tc>
      </w:tr>
      <w:tr w:rsidR="0083342E" w14:paraId="0D50915A" w14:textId="77777777" w:rsidTr="006F448A">
        <w:tc>
          <w:tcPr>
            <w:tcW w:w="901" w:type="dxa"/>
          </w:tcPr>
          <w:p w14:paraId="13248E16" w14:textId="7FEEEC30" w:rsidR="0083342E" w:rsidRDefault="00842B0F">
            <w:pPr>
              <w:pStyle w:val="textregular"/>
              <w:spacing w:after="0"/>
              <w:rPr>
                <w:lang w:val="en-US"/>
              </w:rPr>
            </w:pPr>
            <w:r>
              <w:rPr>
                <w:lang w:val="en-US"/>
              </w:rPr>
              <w:t>4</w:t>
            </w:r>
          </w:p>
        </w:tc>
        <w:tc>
          <w:tcPr>
            <w:tcW w:w="1219" w:type="dxa"/>
          </w:tcPr>
          <w:p w14:paraId="7C6BAD4B" w14:textId="77777777" w:rsidR="0083342E" w:rsidRDefault="0083342E">
            <w:pPr>
              <w:pStyle w:val="textregular"/>
              <w:spacing w:after="0"/>
              <w:rPr>
                <w:lang w:val="en-US"/>
              </w:rPr>
            </w:pPr>
            <w:r>
              <w:rPr>
                <w:lang w:val="en-US"/>
              </w:rPr>
              <w:t>No</w:t>
            </w:r>
          </w:p>
        </w:tc>
        <w:tc>
          <w:tcPr>
            <w:tcW w:w="764" w:type="dxa"/>
            <w:shd w:val="clear" w:color="auto" w:fill="9EBF57" w:themeFill="accent6"/>
          </w:tcPr>
          <w:p w14:paraId="49E40524" w14:textId="77777777" w:rsidR="0083342E" w:rsidRDefault="0083342E">
            <w:pPr>
              <w:pStyle w:val="textregular"/>
              <w:spacing w:after="0"/>
              <w:rPr>
                <w:lang w:val="en-US"/>
              </w:rPr>
            </w:pPr>
            <w:r>
              <w:rPr>
                <w:lang w:val="en-US"/>
              </w:rPr>
              <w:t>Yes</w:t>
            </w:r>
          </w:p>
        </w:tc>
        <w:tc>
          <w:tcPr>
            <w:tcW w:w="848" w:type="dxa"/>
            <w:shd w:val="clear" w:color="auto" w:fill="9EBF57" w:themeFill="accent6"/>
          </w:tcPr>
          <w:p w14:paraId="4BA60953" w14:textId="66C85423" w:rsidR="0083342E" w:rsidRDefault="00842B0F">
            <w:pPr>
              <w:pStyle w:val="textregular"/>
              <w:spacing w:after="0"/>
              <w:rPr>
                <w:lang w:val="en-US"/>
              </w:rPr>
            </w:pPr>
            <w:r>
              <w:rPr>
                <w:lang w:val="en-US"/>
              </w:rPr>
              <w:t>Yes</w:t>
            </w:r>
          </w:p>
        </w:tc>
        <w:tc>
          <w:tcPr>
            <w:tcW w:w="1084" w:type="dxa"/>
            <w:shd w:val="clear" w:color="auto" w:fill="9EBF57" w:themeFill="accent6"/>
          </w:tcPr>
          <w:p w14:paraId="3BC0876D" w14:textId="06D540DC" w:rsidR="0083342E" w:rsidRDefault="00842B0F">
            <w:pPr>
              <w:pStyle w:val="textregular"/>
              <w:spacing w:after="0"/>
              <w:rPr>
                <w:lang w:val="en-US"/>
              </w:rPr>
            </w:pPr>
            <w:r>
              <w:rPr>
                <w:lang w:val="en-US"/>
              </w:rPr>
              <w:t>Yes</w:t>
            </w:r>
          </w:p>
        </w:tc>
        <w:tc>
          <w:tcPr>
            <w:tcW w:w="4698" w:type="dxa"/>
            <w:vMerge/>
          </w:tcPr>
          <w:p w14:paraId="64182501" w14:textId="77777777" w:rsidR="0083342E" w:rsidRDefault="0083342E">
            <w:pPr>
              <w:pStyle w:val="textregular"/>
              <w:spacing w:after="0"/>
              <w:rPr>
                <w:lang w:val="en-US"/>
              </w:rPr>
            </w:pPr>
          </w:p>
        </w:tc>
      </w:tr>
    </w:tbl>
    <w:p w14:paraId="2F5A6849" w14:textId="726284C0" w:rsidR="00370583" w:rsidRPr="000A7038" w:rsidRDefault="00370583" w:rsidP="00370583">
      <w:pPr>
        <w:pStyle w:val="headline1"/>
        <w:rPr>
          <w:lang w:val="en-US"/>
        </w:rPr>
      </w:pPr>
      <w:bookmarkStart w:id="7" w:name="_Toc115431147"/>
      <w:r w:rsidRPr="000A7038">
        <w:rPr>
          <w:lang w:val="en-US"/>
        </w:rPr>
        <w:t>Resources</w:t>
      </w:r>
      <w:bookmarkEnd w:id="7"/>
    </w:p>
    <w:p w14:paraId="5765101D" w14:textId="236CB7D3" w:rsidR="00EE0E22" w:rsidRDefault="00EE0E22" w:rsidP="00EE0E22">
      <w:pPr>
        <w:pStyle w:val="textregular"/>
        <w:rPr>
          <w:lang w:val="en-US"/>
        </w:rPr>
      </w:pPr>
      <w:r w:rsidRPr="00EE0E22">
        <w:rPr>
          <w:lang w:val="en-US"/>
        </w:rPr>
        <w:t>Baltic balancing capacity market design does not foresee exchange or sharing of reserves capacity with neighboring areas outside Baltic bidding zones from the beginning of market operation, thus all dimensioned amounts of each type of reserves (FCR, aFRR and mFRR) shall be covered by reserve resources located in three Baltic bidding zones. Considering limited amount of resources in Baltics now and in near future, which was indicated in the market test results conducted by Baltic TSOs in 2021</w:t>
      </w:r>
      <w:r w:rsidR="00AC2CE2">
        <w:rPr>
          <w:lang w:val="en-US"/>
        </w:rPr>
        <w:t>,</w:t>
      </w:r>
      <w:r w:rsidR="002960E6">
        <w:rPr>
          <w:lang w:val="en-US"/>
        </w:rPr>
        <w:t xml:space="preserve"> </w:t>
      </w:r>
      <w:r w:rsidRPr="00EE0E22">
        <w:rPr>
          <w:lang w:val="en-US"/>
        </w:rPr>
        <w:t>Baltic TSOs understand that in the situation with limited resources in Baltics and due to uncertainty brought by introduction of new types of reserves in the Baltic region, balancing capacity market design shall support usage of all possible available resources in Baltics – in terms of location, type (generation, consumption), size, composition (single technical units and groups)</w:t>
      </w:r>
      <w:r w:rsidR="1C7EC279" w:rsidRPr="00EE0E22">
        <w:rPr>
          <w:lang w:val="en-US"/>
        </w:rPr>
        <w:t>,</w:t>
      </w:r>
      <w:r w:rsidRPr="00EE0E22">
        <w:rPr>
          <w:lang w:val="en-US"/>
        </w:rPr>
        <w:t xml:space="preserve"> and ownership.</w:t>
      </w:r>
    </w:p>
    <w:p w14:paraId="3D3258D0" w14:textId="77777777" w:rsidR="00A67DCD" w:rsidRPr="00EE0E22" w:rsidRDefault="00A67DCD" w:rsidP="00EE0E22">
      <w:pPr>
        <w:pStyle w:val="textregular"/>
        <w:rPr>
          <w:lang w:val="en-US"/>
        </w:rPr>
      </w:pPr>
    </w:p>
    <w:p w14:paraId="62FD24FF" w14:textId="7E4C00BD" w:rsidR="00467A68" w:rsidRPr="00467A68" w:rsidRDefault="00467A68" w:rsidP="00EE0E22">
      <w:pPr>
        <w:pStyle w:val="headline1"/>
        <w:numPr>
          <w:ilvl w:val="1"/>
          <w:numId w:val="9"/>
        </w:numPr>
        <w:rPr>
          <w:lang w:val="en-US"/>
        </w:rPr>
      </w:pPr>
      <w:r>
        <w:rPr>
          <w:lang w:val="en-US"/>
        </w:rPr>
        <w:lastRenderedPageBreak/>
        <w:t>Types of resources</w:t>
      </w:r>
    </w:p>
    <w:p w14:paraId="5B27FA35" w14:textId="26F6BEA9" w:rsidR="00EE0E22" w:rsidRPr="00EE0E22" w:rsidRDefault="00EE0E22" w:rsidP="00EE0E22">
      <w:pPr>
        <w:pStyle w:val="textregular"/>
        <w:rPr>
          <w:lang w:val="en-US"/>
        </w:rPr>
      </w:pPr>
      <w:r w:rsidRPr="141BB7B7">
        <w:rPr>
          <w:lang w:val="en-US"/>
        </w:rPr>
        <w:t>In order to gain as much flexibility for usage of resources as possible, Baltic balancing capacity market design distinguish</w:t>
      </w:r>
      <w:r w:rsidR="4444260A" w:rsidRPr="141BB7B7">
        <w:rPr>
          <w:lang w:val="en-US"/>
        </w:rPr>
        <w:t>es</w:t>
      </w:r>
      <w:r w:rsidRPr="141BB7B7">
        <w:rPr>
          <w:lang w:val="en-US"/>
        </w:rPr>
        <w:t xml:space="preserve"> between two types of reserves in terms of their handling for optimization – primary and back-up resources. </w:t>
      </w:r>
    </w:p>
    <w:p w14:paraId="27B69CA5" w14:textId="37D377F6" w:rsidR="00EE0E22" w:rsidRPr="00EE0E22" w:rsidRDefault="00EE0E22" w:rsidP="00EE0E22">
      <w:pPr>
        <w:pStyle w:val="textregular"/>
        <w:rPr>
          <w:lang w:val="en-US"/>
        </w:rPr>
      </w:pPr>
      <w:r w:rsidRPr="00E77F6C">
        <w:rPr>
          <w:b/>
          <w:lang w:val="en-US"/>
        </w:rPr>
        <w:t>Primary resources</w:t>
      </w:r>
      <w:r w:rsidRPr="00EE0E22">
        <w:rPr>
          <w:lang w:val="en-US"/>
        </w:rPr>
        <w:t xml:space="preserve"> are reserves which shall </w:t>
      </w:r>
      <w:r w:rsidR="00705E76">
        <w:rPr>
          <w:lang w:val="en-US"/>
        </w:rPr>
        <w:t xml:space="preserve">be used </w:t>
      </w:r>
      <w:r w:rsidR="00341E20">
        <w:rPr>
          <w:lang w:val="en-US"/>
        </w:rPr>
        <w:t>under normal conditions, without any special restrictions,</w:t>
      </w:r>
      <w:r w:rsidRPr="00EE0E22">
        <w:rPr>
          <w:lang w:val="en-US"/>
        </w:rPr>
        <w:t xml:space="preserve"> to cover </w:t>
      </w:r>
      <w:r w:rsidR="00F9758F">
        <w:rPr>
          <w:lang w:val="en-US"/>
        </w:rPr>
        <w:t xml:space="preserve">FCR and FRR </w:t>
      </w:r>
      <w:r w:rsidRPr="00EE0E22">
        <w:rPr>
          <w:lang w:val="en-US"/>
        </w:rPr>
        <w:t>reserve requirements in Baltic bidding zones.</w:t>
      </w:r>
      <w:r w:rsidR="003E7A4C" w:rsidRPr="003E7A4C">
        <w:rPr>
          <w:lang w:val="en-US"/>
        </w:rPr>
        <w:t xml:space="preserve"> </w:t>
      </w:r>
      <w:r w:rsidR="003E7A4C" w:rsidRPr="00EE0E22">
        <w:rPr>
          <w:lang w:val="en-US"/>
        </w:rPr>
        <w:t>All bids provided by Baltic balancing capacity market participants from reserve resources located in any of Baltic bidding zones, shall be used as primary resources.</w:t>
      </w:r>
    </w:p>
    <w:p w14:paraId="1C846912" w14:textId="34FCB81A" w:rsidR="00D33DAF" w:rsidRDefault="00EE0E22" w:rsidP="003E7A4C">
      <w:pPr>
        <w:pStyle w:val="textregular"/>
        <w:rPr>
          <w:lang w:val="en-US"/>
        </w:rPr>
      </w:pPr>
      <w:r w:rsidRPr="00E77F6C">
        <w:rPr>
          <w:b/>
          <w:lang w:val="en-US"/>
        </w:rPr>
        <w:t>Back-up resources</w:t>
      </w:r>
      <w:r w:rsidRPr="00EE0E22">
        <w:rPr>
          <w:lang w:val="en-US"/>
        </w:rPr>
        <w:t xml:space="preserve"> </w:t>
      </w:r>
      <w:r w:rsidR="00831D39">
        <w:rPr>
          <w:lang w:val="en-US"/>
        </w:rPr>
        <w:t>c</w:t>
      </w:r>
      <w:r w:rsidR="00916DB1">
        <w:rPr>
          <w:lang w:val="en-US"/>
        </w:rPr>
        <w:t>an only be used in the</w:t>
      </w:r>
      <w:r w:rsidRPr="00EE0E22">
        <w:rPr>
          <w:lang w:val="en-US"/>
        </w:rPr>
        <w:t xml:space="preserve"> case it is not possible to cover </w:t>
      </w:r>
      <w:r w:rsidR="00774286">
        <w:rPr>
          <w:lang w:val="en-US"/>
        </w:rPr>
        <w:t xml:space="preserve">FCR and FRR </w:t>
      </w:r>
      <w:r w:rsidRPr="00EE0E22">
        <w:rPr>
          <w:lang w:val="en-US"/>
        </w:rPr>
        <w:t>reserve requirements in Baltic bidding zones by primary reserves even after increase of CZC to its maximum level.</w:t>
      </w:r>
      <w:r w:rsidR="003E7A4C" w:rsidRPr="003E7A4C">
        <w:rPr>
          <w:lang w:val="en-US"/>
        </w:rPr>
        <w:t xml:space="preserve"> </w:t>
      </w:r>
      <w:r w:rsidR="003E7A4C" w:rsidRPr="00EE0E22">
        <w:rPr>
          <w:lang w:val="en-US"/>
        </w:rPr>
        <w:t xml:space="preserve">There could be resources owned, procured or in other way available for Baltic TSOs, which may be used as back-up resources. </w:t>
      </w:r>
    </w:p>
    <w:p w14:paraId="6C10C43D" w14:textId="7C27F732" w:rsidR="003E7A4C" w:rsidRDefault="003E7A4C" w:rsidP="003E7A4C">
      <w:pPr>
        <w:pStyle w:val="textregular"/>
        <w:rPr>
          <w:lang w:val="en-US"/>
        </w:rPr>
      </w:pPr>
      <w:r w:rsidRPr="00EE0E22">
        <w:rPr>
          <w:lang w:val="en-US"/>
        </w:rPr>
        <w:t>Use of resources available for TSOs as primary or back-up resources is determined by each TSO in accordance with European and National regulations and guidelines.</w:t>
      </w:r>
    </w:p>
    <w:p w14:paraId="7B72BB6F" w14:textId="57B35D33" w:rsidR="000D7A78" w:rsidRPr="00E7327C" w:rsidRDefault="000D7A78" w:rsidP="001D3438">
      <w:pPr>
        <w:pStyle w:val="headline1"/>
        <w:numPr>
          <w:ilvl w:val="1"/>
          <w:numId w:val="9"/>
        </w:numPr>
        <w:rPr>
          <w:rFonts w:eastAsiaTheme="minorEastAsia"/>
          <w:lang w:val="en-US"/>
        </w:rPr>
      </w:pPr>
      <w:bookmarkStart w:id="8" w:name="_Toc115431148"/>
      <w:r w:rsidRPr="1C468572">
        <w:rPr>
          <w:lang w:val="en-US"/>
        </w:rPr>
        <w:t>Prequalification</w:t>
      </w:r>
      <w:bookmarkEnd w:id="8"/>
    </w:p>
    <w:p w14:paraId="7B8D8EFA" w14:textId="77777777" w:rsidR="000D7A78" w:rsidRPr="00E7327C" w:rsidRDefault="000D7A78" w:rsidP="000D7A78">
      <w:pPr>
        <w:pStyle w:val="textregular"/>
        <w:spacing w:line="259" w:lineRule="auto"/>
        <w:rPr>
          <w:lang w:val="en-US"/>
        </w:rPr>
      </w:pPr>
      <w:r w:rsidRPr="00E7327C">
        <w:rPr>
          <w:lang w:val="en-US"/>
        </w:rPr>
        <w:t>Harmonized principles for Reserve Providing Unit (RPU) and Reserve Providing Group (RPG) prequalification in the Baltic LFC block have been agreed upon, defining conditions for technical conformity among reserve providers, and establishing testing procedures. The harmonized principles for Baltic LFC reserve prequalification are published on each respective Baltic TSO's web page.</w:t>
      </w:r>
    </w:p>
    <w:p w14:paraId="00B2FE31" w14:textId="77777777" w:rsidR="000D7A78" w:rsidRPr="00E7327C" w:rsidRDefault="000D7A78" w:rsidP="000D7A78">
      <w:pPr>
        <w:pStyle w:val="textregular"/>
        <w:spacing w:line="259" w:lineRule="auto"/>
        <w:rPr>
          <w:lang w:val="en-US"/>
        </w:rPr>
      </w:pPr>
      <w:r w:rsidRPr="00E7327C">
        <w:rPr>
          <w:noProof/>
          <w:lang w:val="en-US"/>
        </w:rPr>
        <w:drawing>
          <wp:inline distT="0" distB="0" distL="0" distR="0" wp14:anchorId="551FC3D2" wp14:editId="3EA8369E">
            <wp:extent cx="5753098" cy="1162050"/>
            <wp:effectExtent l="0" t="0" r="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27140" name="Picture 1650927140" descr="Diagram, timeli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53098" cy="1162050"/>
                    </a:xfrm>
                    <a:prstGeom prst="rect">
                      <a:avLst/>
                    </a:prstGeom>
                  </pic:spPr>
                </pic:pic>
              </a:graphicData>
            </a:graphic>
          </wp:inline>
        </w:drawing>
      </w:r>
    </w:p>
    <w:p w14:paraId="6DCE4A88" w14:textId="26B87C9A" w:rsidR="000D7A78" w:rsidRPr="00E7327C" w:rsidRDefault="000D7A78" w:rsidP="000D7A78">
      <w:pPr>
        <w:pStyle w:val="Caption"/>
        <w:rPr>
          <w:lang w:val="en-US"/>
        </w:rPr>
      </w:pPr>
      <w:r w:rsidRPr="00E7327C">
        <w:rPr>
          <w:lang w:val="en-US"/>
        </w:rPr>
        <w:t xml:space="preserve">Figure </w:t>
      </w:r>
      <w:r w:rsidRPr="00E7327C">
        <w:rPr>
          <w:lang w:val="en-US"/>
        </w:rPr>
        <w:fldChar w:fldCharType="begin"/>
      </w:r>
      <w:r w:rsidRPr="00E7327C">
        <w:rPr>
          <w:lang w:val="en-US"/>
        </w:rPr>
        <w:instrText xml:space="preserve"> SEQ Figure \* ARABIC </w:instrText>
      </w:r>
      <w:r w:rsidRPr="00E7327C">
        <w:rPr>
          <w:lang w:val="en-US"/>
        </w:rPr>
        <w:fldChar w:fldCharType="separate"/>
      </w:r>
      <w:r w:rsidRPr="00E7327C">
        <w:rPr>
          <w:noProof/>
          <w:lang w:val="en-US"/>
        </w:rPr>
        <w:t>1</w:t>
      </w:r>
      <w:r w:rsidRPr="00E7327C">
        <w:rPr>
          <w:lang w:val="en-US"/>
        </w:rPr>
        <w:fldChar w:fldCharType="end"/>
      </w:r>
      <w:r w:rsidRPr="00E7327C">
        <w:rPr>
          <w:lang w:val="en-US"/>
        </w:rPr>
        <w:t xml:space="preserve"> Overview of prequalification process</w:t>
      </w:r>
    </w:p>
    <w:p w14:paraId="1E0E2E1C" w14:textId="77777777" w:rsidR="000D7A78" w:rsidRDefault="000D7A78" w:rsidP="000D7A78">
      <w:pPr>
        <w:pStyle w:val="textregular"/>
        <w:spacing w:line="259" w:lineRule="auto"/>
        <w:rPr>
          <w:lang w:val="en-US"/>
        </w:rPr>
      </w:pPr>
      <w:r w:rsidRPr="6C9C9A89">
        <w:rPr>
          <w:lang w:val="en-US"/>
        </w:rPr>
        <w:t xml:space="preserve">Only those </w:t>
      </w:r>
      <w:r w:rsidRPr="6F8EACE4">
        <w:rPr>
          <w:lang w:val="en-US"/>
        </w:rPr>
        <w:t>RPUs</w:t>
      </w:r>
      <w:r w:rsidRPr="4DEF31BB">
        <w:rPr>
          <w:lang w:val="en-US"/>
        </w:rPr>
        <w:t xml:space="preserve"> and </w:t>
      </w:r>
      <w:r w:rsidRPr="495AF60B">
        <w:rPr>
          <w:lang w:val="en-US"/>
        </w:rPr>
        <w:t xml:space="preserve">RPGs </w:t>
      </w:r>
      <w:r w:rsidRPr="27BB7AE2">
        <w:rPr>
          <w:lang w:val="en-US"/>
        </w:rPr>
        <w:t xml:space="preserve">which </w:t>
      </w:r>
      <w:r w:rsidRPr="0E71CA09">
        <w:rPr>
          <w:lang w:val="en-US"/>
        </w:rPr>
        <w:t xml:space="preserve">are </w:t>
      </w:r>
      <w:r w:rsidRPr="6E11C65C">
        <w:rPr>
          <w:lang w:val="en-US"/>
        </w:rPr>
        <w:t xml:space="preserve">prequalified </w:t>
      </w:r>
      <w:r w:rsidRPr="46706B94">
        <w:rPr>
          <w:lang w:val="en-US"/>
        </w:rPr>
        <w:t>and contains</w:t>
      </w:r>
      <w:r w:rsidRPr="27BB7AE2">
        <w:rPr>
          <w:lang w:val="en-US"/>
        </w:rPr>
        <w:t xml:space="preserve"> </w:t>
      </w:r>
      <w:r w:rsidRPr="2F4B4A0A">
        <w:rPr>
          <w:lang w:val="en-US"/>
        </w:rPr>
        <w:t xml:space="preserve">unique </w:t>
      </w:r>
      <w:r w:rsidRPr="6A80F4DF">
        <w:rPr>
          <w:lang w:val="en-US"/>
        </w:rPr>
        <w:t xml:space="preserve">technical units </w:t>
      </w:r>
      <w:r w:rsidRPr="1AFBAEE2">
        <w:rPr>
          <w:lang w:val="en-US"/>
        </w:rPr>
        <w:t>(</w:t>
      </w:r>
      <w:r w:rsidRPr="6B89EDBD">
        <w:rPr>
          <w:lang w:val="en-US"/>
        </w:rPr>
        <w:t>such technical units</w:t>
      </w:r>
      <w:r w:rsidRPr="2D5C3C40">
        <w:rPr>
          <w:lang w:val="en-US"/>
        </w:rPr>
        <w:t>,</w:t>
      </w:r>
      <w:r w:rsidRPr="6B89EDBD">
        <w:rPr>
          <w:lang w:val="en-US"/>
        </w:rPr>
        <w:t xml:space="preserve"> which are </w:t>
      </w:r>
      <w:r w:rsidRPr="635275CE">
        <w:rPr>
          <w:lang w:val="en-US"/>
        </w:rPr>
        <w:t xml:space="preserve">not used in any other </w:t>
      </w:r>
      <w:r w:rsidRPr="26C6EDA6">
        <w:rPr>
          <w:lang w:val="en-US"/>
        </w:rPr>
        <w:t>prequalified</w:t>
      </w:r>
      <w:r w:rsidRPr="35934F88">
        <w:rPr>
          <w:lang w:val="en-US"/>
        </w:rPr>
        <w:t xml:space="preserve"> RPU or </w:t>
      </w:r>
      <w:r w:rsidRPr="4708D1C2">
        <w:rPr>
          <w:lang w:val="en-US"/>
        </w:rPr>
        <w:t>RPG</w:t>
      </w:r>
      <w:r w:rsidRPr="6CA51E8C">
        <w:rPr>
          <w:lang w:val="en-US"/>
        </w:rPr>
        <w:t xml:space="preserve"> </w:t>
      </w:r>
      <w:r w:rsidRPr="2D030B85">
        <w:rPr>
          <w:lang w:val="en-US"/>
        </w:rPr>
        <w:t xml:space="preserve">already </w:t>
      </w:r>
      <w:r w:rsidRPr="0E72C628">
        <w:rPr>
          <w:lang w:val="en-US"/>
        </w:rPr>
        <w:t xml:space="preserve">determined to be eligible to </w:t>
      </w:r>
      <w:r w:rsidRPr="6EA63176">
        <w:rPr>
          <w:lang w:val="en-US"/>
        </w:rPr>
        <w:t xml:space="preserve">participate in the Baltic </w:t>
      </w:r>
      <w:r w:rsidRPr="40845958">
        <w:rPr>
          <w:lang w:val="en-US"/>
        </w:rPr>
        <w:t xml:space="preserve">balancing </w:t>
      </w:r>
      <w:r w:rsidRPr="6E613A87">
        <w:rPr>
          <w:lang w:val="en-US"/>
        </w:rPr>
        <w:t>market</w:t>
      </w:r>
      <w:r w:rsidRPr="4708D1C2">
        <w:rPr>
          <w:lang w:val="en-US"/>
        </w:rPr>
        <w:t>)</w:t>
      </w:r>
      <w:r w:rsidRPr="0DB356C5">
        <w:rPr>
          <w:lang w:val="en-US"/>
        </w:rPr>
        <w:t xml:space="preserve"> </w:t>
      </w:r>
      <w:r w:rsidRPr="6A80F4DF">
        <w:rPr>
          <w:lang w:val="en-US"/>
        </w:rPr>
        <w:t xml:space="preserve">shall be eligible to </w:t>
      </w:r>
      <w:r w:rsidRPr="261DB148">
        <w:rPr>
          <w:lang w:val="en-US"/>
        </w:rPr>
        <w:t xml:space="preserve">participate in the Baltic </w:t>
      </w:r>
      <w:r w:rsidRPr="7E375F90">
        <w:rPr>
          <w:lang w:val="en-US"/>
        </w:rPr>
        <w:t>balancing capacity market.</w:t>
      </w:r>
    </w:p>
    <w:p w14:paraId="210B9A00" w14:textId="77777777" w:rsidR="000D7A78" w:rsidRPr="003B63F3" w:rsidRDefault="000D7A78" w:rsidP="000D7A78">
      <w:pPr>
        <w:rPr>
          <w:i/>
          <w:lang w:val="en-US"/>
        </w:rPr>
      </w:pPr>
      <w:r w:rsidRPr="00E7327C">
        <w:rPr>
          <w:lang w:val="en-US"/>
        </w:rPr>
        <w:t xml:space="preserve">Further rules for prequalification of RPUs and RPGs </w:t>
      </w:r>
      <w:r w:rsidRPr="21EDEDD8">
        <w:rPr>
          <w:lang w:val="en-US"/>
        </w:rPr>
        <w:t xml:space="preserve">and </w:t>
      </w:r>
      <w:r w:rsidRPr="351A6AAB">
        <w:rPr>
          <w:lang w:val="en-US"/>
        </w:rPr>
        <w:t xml:space="preserve">determination of eligible </w:t>
      </w:r>
      <w:r w:rsidRPr="72206B47">
        <w:rPr>
          <w:lang w:val="en-US"/>
        </w:rPr>
        <w:t xml:space="preserve">RPUs and </w:t>
      </w:r>
      <w:r w:rsidRPr="7074C0D5">
        <w:rPr>
          <w:lang w:val="en-US"/>
        </w:rPr>
        <w:t xml:space="preserve">RPGs </w:t>
      </w:r>
      <w:r w:rsidRPr="51C9E8B8">
        <w:rPr>
          <w:lang w:val="en-US"/>
        </w:rPr>
        <w:t xml:space="preserve">for </w:t>
      </w:r>
      <w:r w:rsidRPr="5B02D1A1">
        <w:rPr>
          <w:lang w:val="en-US"/>
        </w:rPr>
        <w:t xml:space="preserve">participation in the Baltic capacity </w:t>
      </w:r>
      <w:r w:rsidRPr="2118B017">
        <w:rPr>
          <w:lang w:val="en-US"/>
        </w:rPr>
        <w:t xml:space="preserve">market </w:t>
      </w:r>
      <w:r w:rsidRPr="00E7327C">
        <w:rPr>
          <w:lang w:val="en-US"/>
        </w:rPr>
        <w:t>are subject to nationally set terms and conditions.</w:t>
      </w:r>
    </w:p>
    <w:p w14:paraId="238FC660" w14:textId="6C42C0BA" w:rsidR="00370583" w:rsidRPr="000A7038" w:rsidRDefault="00850F93" w:rsidP="000A7038">
      <w:pPr>
        <w:pStyle w:val="headline1"/>
        <w:rPr>
          <w:lang w:val="en-US"/>
        </w:rPr>
      </w:pPr>
      <w:bookmarkStart w:id="9" w:name="_Toc115431149"/>
      <w:r>
        <w:rPr>
          <w:lang w:val="en-US"/>
        </w:rPr>
        <w:t>Capacity b</w:t>
      </w:r>
      <w:r w:rsidR="00370583" w:rsidRPr="000A7038">
        <w:rPr>
          <w:lang w:val="en-US"/>
        </w:rPr>
        <w:t xml:space="preserve">id submission and </w:t>
      </w:r>
      <w:r>
        <w:rPr>
          <w:lang w:val="en-US"/>
        </w:rPr>
        <w:t>procurement</w:t>
      </w:r>
      <w:bookmarkEnd w:id="9"/>
    </w:p>
    <w:p w14:paraId="4F963267" w14:textId="291AB79F" w:rsidR="00D14D38" w:rsidRPr="00D14D38" w:rsidRDefault="00D14D38" w:rsidP="00D14D38">
      <w:pPr>
        <w:pStyle w:val="textregular"/>
        <w:rPr>
          <w:i/>
          <w:iCs/>
          <w:lang w:val="en-US"/>
        </w:rPr>
      </w:pPr>
      <w:r w:rsidRPr="00D14D38">
        <w:rPr>
          <w:i/>
          <w:iCs/>
          <w:lang w:val="en-US"/>
        </w:rPr>
        <w:t>Bid submission for daily auctions</w:t>
      </w:r>
    </w:p>
    <w:p w14:paraId="50187B46" w14:textId="582126AB" w:rsidR="00D14D38" w:rsidRPr="00D14D38" w:rsidRDefault="00D14D38" w:rsidP="00D14D38">
      <w:pPr>
        <w:pStyle w:val="textregular"/>
        <w:rPr>
          <w:lang w:val="en-US"/>
        </w:rPr>
      </w:pPr>
      <w:r w:rsidRPr="00D14D38">
        <w:rPr>
          <w:lang w:val="en-US"/>
        </w:rPr>
        <w:t xml:space="preserve">Baltic balancing capacity market design foresees organization of daily auctions to procure required reserves for next day each market time periods. Bids in accordance with Baltic capacity products for each type of reserves (FCR, aFRR and mFRR) can be submitted by BSPs </w:t>
      </w:r>
      <w:r w:rsidR="4B7840E8" w:rsidRPr="581F8B6D">
        <w:rPr>
          <w:lang w:val="en-US"/>
        </w:rPr>
        <w:t xml:space="preserve">for each daily auction </w:t>
      </w:r>
      <w:r w:rsidRPr="00D14D38">
        <w:rPr>
          <w:lang w:val="en-US"/>
        </w:rPr>
        <w:t xml:space="preserve">starting from </w:t>
      </w:r>
      <w:r w:rsidR="3EA941D5" w:rsidRPr="581F8B6D">
        <w:rPr>
          <w:lang w:val="en-US"/>
        </w:rPr>
        <w:t>capacity bid submission opening time</w:t>
      </w:r>
      <w:r w:rsidRPr="00D14D38">
        <w:rPr>
          <w:lang w:val="en-US"/>
        </w:rPr>
        <w:t xml:space="preserve"> until </w:t>
      </w:r>
      <w:r w:rsidR="37ED864B" w:rsidRPr="5FC348FB">
        <w:rPr>
          <w:lang w:val="en-US"/>
        </w:rPr>
        <w:t xml:space="preserve">respective </w:t>
      </w:r>
      <w:r w:rsidR="37ED864B" w:rsidRPr="52CBFA0E">
        <w:rPr>
          <w:lang w:val="en-US"/>
        </w:rPr>
        <w:t xml:space="preserve">reserve type bid submission </w:t>
      </w:r>
      <w:r w:rsidRPr="52CBFA0E">
        <w:rPr>
          <w:lang w:val="en-US"/>
        </w:rPr>
        <w:t>closing</w:t>
      </w:r>
      <w:r w:rsidRPr="00D14D38">
        <w:rPr>
          <w:lang w:val="en-US"/>
        </w:rPr>
        <w:t xml:space="preserve"> time (</w:t>
      </w:r>
      <w:r w:rsidR="054FEE86" w:rsidRPr="00DF6F6C">
        <w:rPr>
          <w:lang w:val="en-US"/>
        </w:rPr>
        <w:t xml:space="preserve">Figure </w:t>
      </w:r>
      <w:r w:rsidR="00DF6F6C" w:rsidRPr="00DF6F6C">
        <w:rPr>
          <w:lang w:val="en-US"/>
        </w:rPr>
        <w:t>2</w:t>
      </w:r>
      <w:r w:rsidR="3A81C083" w:rsidRPr="2ACD1B42">
        <w:rPr>
          <w:lang w:val="en-US"/>
        </w:rPr>
        <w:t>)</w:t>
      </w:r>
      <w:r w:rsidRPr="2ACD1B42">
        <w:rPr>
          <w:lang w:val="en-US"/>
        </w:rPr>
        <w:t>.</w:t>
      </w:r>
      <w:r w:rsidRPr="00D14D38">
        <w:rPr>
          <w:lang w:val="en-US"/>
        </w:rPr>
        <w:t xml:space="preserve"> Submitted bids can be updated or withdrawn until </w:t>
      </w:r>
      <w:r w:rsidR="79851468" w:rsidRPr="00DF6F6C">
        <w:rPr>
          <w:lang w:val="en-US"/>
        </w:rPr>
        <w:t>bid</w:t>
      </w:r>
      <w:r w:rsidR="79851468" w:rsidRPr="52CBFA0E">
        <w:rPr>
          <w:lang w:val="en-US"/>
        </w:rPr>
        <w:t xml:space="preserve"> submission</w:t>
      </w:r>
      <w:r w:rsidR="79851468" w:rsidRPr="4E4652F9">
        <w:rPr>
          <w:lang w:val="en-US"/>
        </w:rPr>
        <w:t xml:space="preserve"> closing time</w:t>
      </w:r>
      <w:r w:rsidRPr="4E4652F9">
        <w:rPr>
          <w:lang w:val="en-US"/>
        </w:rPr>
        <w:t>.</w:t>
      </w:r>
      <w:r w:rsidRPr="00D14D38">
        <w:rPr>
          <w:lang w:val="en-US"/>
        </w:rPr>
        <w:t xml:space="preserve"> </w:t>
      </w:r>
      <w:r w:rsidRPr="49A934BE">
        <w:rPr>
          <w:lang w:val="en-US"/>
        </w:rPr>
        <w:t xml:space="preserve">After </w:t>
      </w:r>
      <w:r w:rsidR="3041C647" w:rsidRPr="00DF6F6C">
        <w:rPr>
          <w:lang w:val="en-US"/>
        </w:rPr>
        <w:t>th</w:t>
      </w:r>
      <w:r w:rsidR="47BD33E7" w:rsidRPr="00DF6F6C">
        <w:rPr>
          <w:lang w:val="en-US"/>
        </w:rPr>
        <w:t>is</w:t>
      </w:r>
      <w:r w:rsidR="47BD33E7" w:rsidRPr="49A934BE">
        <w:rPr>
          <w:lang w:val="en-US"/>
        </w:rPr>
        <w:t xml:space="preserve"> time</w:t>
      </w:r>
      <w:r w:rsidRPr="00D14D38">
        <w:rPr>
          <w:lang w:val="en-US"/>
        </w:rPr>
        <w:t xml:space="preserve"> bids can no longer be changed and are considered firm.</w:t>
      </w:r>
    </w:p>
    <w:p w14:paraId="6A528484" w14:textId="77777777" w:rsidR="00D359AE" w:rsidRDefault="00C45B29" w:rsidP="00D359AE">
      <w:pPr>
        <w:pStyle w:val="textregular"/>
        <w:keepNext/>
      </w:pPr>
      <w:r>
        <w:rPr>
          <w:noProof/>
        </w:rPr>
        <w:lastRenderedPageBreak/>
        <w:drawing>
          <wp:inline distT="0" distB="0" distL="0" distR="0" wp14:anchorId="5FC4D8A7" wp14:editId="01AB268D">
            <wp:extent cx="6047740" cy="2090420"/>
            <wp:effectExtent l="0" t="0" r="0" b="5080"/>
            <wp:docPr id="769374751" name="Picture 76937475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74751" name="Picture 769374751" descr="A picture containing time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047740" cy="2090420"/>
                    </a:xfrm>
                    <a:prstGeom prst="rect">
                      <a:avLst/>
                    </a:prstGeom>
                  </pic:spPr>
                </pic:pic>
              </a:graphicData>
            </a:graphic>
          </wp:inline>
        </w:drawing>
      </w:r>
    </w:p>
    <w:p w14:paraId="7AB29BC8" w14:textId="23D7FCC4" w:rsidR="00D359AE" w:rsidRDefault="00D359AE" w:rsidP="00D359AE">
      <w:pPr>
        <w:pStyle w:val="Caption"/>
        <w:jc w:val="both"/>
      </w:pPr>
      <w:r>
        <w:t xml:space="preserve">Figure </w:t>
      </w:r>
      <w:r>
        <w:fldChar w:fldCharType="begin"/>
      </w:r>
      <w:r>
        <w:instrText xml:space="preserve"> SEQ Figure \* ARABIC </w:instrText>
      </w:r>
      <w:r>
        <w:fldChar w:fldCharType="separate"/>
      </w:r>
      <w:r w:rsidR="005D2CE0">
        <w:rPr>
          <w:noProof/>
        </w:rPr>
        <w:t>2</w:t>
      </w:r>
      <w:r>
        <w:fldChar w:fldCharType="end"/>
      </w:r>
      <w:r>
        <w:t>. Handling of bids and orders</w:t>
      </w:r>
    </w:p>
    <w:p w14:paraId="563E0ECF" w14:textId="77777777" w:rsidR="00D14D38" w:rsidRPr="00D14D38" w:rsidRDefault="00D14D38" w:rsidP="00D14D38">
      <w:pPr>
        <w:pStyle w:val="textregular"/>
        <w:rPr>
          <w:i/>
          <w:iCs/>
          <w:lang w:val="en-US"/>
        </w:rPr>
      </w:pPr>
      <w:r w:rsidRPr="00D14D38">
        <w:rPr>
          <w:i/>
          <w:iCs/>
          <w:lang w:val="en-US"/>
        </w:rPr>
        <w:t>Orders</w:t>
      </w:r>
    </w:p>
    <w:p w14:paraId="25CB07FF" w14:textId="06990072" w:rsidR="00D14D38" w:rsidRPr="00D14D38" w:rsidRDefault="00D14D38" w:rsidP="00D14D38">
      <w:pPr>
        <w:pStyle w:val="textregular"/>
        <w:rPr>
          <w:lang w:val="en-US"/>
        </w:rPr>
      </w:pPr>
      <w:r w:rsidRPr="00D14D38">
        <w:rPr>
          <w:lang w:val="en-US"/>
        </w:rPr>
        <w:t>As a result of auctions, orders for capacity reserves with obligation for BSP to ensure reserves will be provided. Orders will contain information about location (bidding zone), reserve unit, type of reserves and amount of reserves. Information about reserve unit may not be included in the order initially, if this information is not provided in the bid, but shall be provided in the order by BSP prior to the gate closer time for transfer of obligations.</w:t>
      </w:r>
    </w:p>
    <w:p w14:paraId="563081D1" w14:textId="5CF96A07" w:rsidR="00850F93" w:rsidRPr="0087428C" w:rsidRDefault="00850F93" w:rsidP="001D3438">
      <w:pPr>
        <w:pStyle w:val="headline1"/>
        <w:numPr>
          <w:ilvl w:val="1"/>
          <w:numId w:val="9"/>
        </w:numPr>
        <w:rPr>
          <w:lang w:val="en-US"/>
        </w:rPr>
      </w:pPr>
      <w:bookmarkStart w:id="10" w:name="_Toc115431150"/>
      <w:r w:rsidRPr="0087428C">
        <w:rPr>
          <w:lang w:val="en-US"/>
        </w:rPr>
        <w:t>Transfer of obligations</w:t>
      </w:r>
      <w:bookmarkEnd w:id="10"/>
    </w:p>
    <w:p w14:paraId="1DF11222" w14:textId="3806283F" w:rsidR="00850F93" w:rsidRPr="00D14D38" w:rsidRDefault="00850F93" w:rsidP="00850F93">
      <w:pPr>
        <w:pStyle w:val="textregular"/>
        <w:rPr>
          <w:lang w:val="en-US"/>
        </w:rPr>
      </w:pPr>
      <w:r w:rsidRPr="00D14D38">
        <w:rPr>
          <w:lang w:val="en-US"/>
        </w:rPr>
        <w:t xml:space="preserve">After receiving of order for balancing capacity, due to unavailability of resources or other reasons, BSP may transfer obligations provided in the order. </w:t>
      </w:r>
      <w:r w:rsidR="581C7C85" w:rsidRPr="1FE6F37F">
        <w:rPr>
          <w:lang w:val="en-US"/>
        </w:rPr>
        <w:t xml:space="preserve">Obligations may be transferred until transfer of obligation closing time (Figure </w:t>
      </w:r>
      <w:r w:rsidR="00315853" w:rsidRPr="0087428C">
        <w:rPr>
          <w:lang w:val="en-US"/>
        </w:rPr>
        <w:t>2</w:t>
      </w:r>
      <w:r w:rsidR="581C7C85" w:rsidRPr="3B6D95F0">
        <w:rPr>
          <w:lang w:val="en-US"/>
        </w:rPr>
        <w:t xml:space="preserve">). </w:t>
      </w:r>
      <w:r w:rsidRPr="00D14D38">
        <w:rPr>
          <w:lang w:val="en-US"/>
        </w:rPr>
        <w:t>Obligations may be transferred only within the bidding zone to which order has been provided. Obligations may be transferred to another reserve unit of the same BSP (if information of the reserve unit is provided in the order), or to another BSP. In any case, compliance of the BSP and/or reserve unit with prequalification requirements shall be ensured and will be monitored.</w:t>
      </w:r>
    </w:p>
    <w:p w14:paraId="58355C84" w14:textId="0E238D94" w:rsidR="00370583" w:rsidRPr="0087428C" w:rsidRDefault="00370583" w:rsidP="001D3438">
      <w:pPr>
        <w:pStyle w:val="headline1"/>
        <w:numPr>
          <w:ilvl w:val="1"/>
          <w:numId w:val="10"/>
        </w:numPr>
        <w:rPr>
          <w:lang w:val="en-US"/>
        </w:rPr>
      </w:pPr>
      <w:bookmarkStart w:id="11" w:name="_Toc115431151"/>
      <w:r w:rsidRPr="0087428C">
        <w:rPr>
          <w:lang w:val="en-US"/>
        </w:rPr>
        <w:t>Additional rules for Mandatory energy bids</w:t>
      </w:r>
      <w:bookmarkEnd w:id="11"/>
    </w:p>
    <w:p w14:paraId="56F85E27" w14:textId="5449B07B" w:rsidR="00850F93" w:rsidRPr="000A7038" w:rsidRDefault="00850F93" w:rsidP="00850F93">
      <w:pPr>
        <w:pStyle w:val="textregular"/>
        <w:rPr>
          <w:lang w:val="en-US"/>
        </w:rPr>
      </w:pPr>
      <w:r w:rsidRPr="00D14D38">
        <w:rPr>
          <w:lang w:val="en-US"/>
        </w:rPr>
        <w:t>FRR reserves specified in the order shall be submitted to the Connecting TSO in form of respective balancing energy product and in accordance with Baltic balancing rules and corresponding National terms and conditions. Such bids will be considered as mandatory bids in the energy market and there will be monitoring for its presence and availability organised by Connecting TS</w:t>
      </w:r>
      <w:r>
        <w:rPr>
          <w:lang w:val="en-US"/>
        </w:rPr>
        <w:t>O.</w:t>
      </w:r>
    </w:p>
    <w:p w14:paraId="36710AB5" w14:textId="087CB2C3" w:rsidR="00370583" w:rsidRPr="000A7038" w:rsidRDefault="00370583" w:rsidP="00370583">
      <w:pPr>
        <w:pStyle w:val="headline1"/>
        <w:rPr>
          <w:lang w:val="en-US"/>
        </w:rPr>
      </w:pPr>
      <w:bookmarkStart w:id="12" w:name="_Toc115431152"/>
      <w:r w:rsidRPr="0087428C">
        <w:rPr>
          <w:lang w:val="en-US"/>
        </w:rPr>
        <w:t>Algorithm</w:t>
      </w:r>
      <w:bookmarkEnd w:id="12"/>
    </w:p>
    <w:p w14:paraId="24A89A11" w14:textId="1F2D2059" w:rsidR="00704A23" w:rsidRPr="00E7327C" w:rsidRDefault="00704A23" w:rsidP="00704A23">
      <w:pPr>
        <w:pStyle w:val="textregular"/>
      </w:pPr>
      <w:r w:rsidRPr="00E7327C">
        <w:t xml:space="preserve">There will be separate procurement processes for FCR and FRR. The FCR procurement process is organized before the FRR process which allows the market participants </w:t>
      </w:r>
      <w:r w:rsidR="00B92FBE">
        <w:t>to</w:t>
      </w:r>
      <w:r w:rsidRPr="00E7327C">
        <w:t xml:space="preserve"> use the outcome of the FCR process in the FRR process as input. The FCR and FRR processes each have their own individual procurement functions which feature different restrictions. Within the FRR process, the market is cleared simultaneously for both aFRR and both mFRR products, optimizing the CZC usage for all markets.</w:t>
      </w:r>
    </w:p>
    <w:p w14:paraId="732B54D4" w14:textId="639F94B2" w:rsidR="00704A23" w:rsidRDefault="00704A23" w:rsidP="00704A23">
      <w:pPr>
        <w:pStyle w:val="textregular"/>
      </w:pPr>
      <w:r w:rsidRPr="00E7327C">
        <w:t xml:space="preserve">First the procurement function for FCR is ran and results are communicated to the BSPs. After, the FRR bids are collected and procurement function for both aFRR and mFRR is </w:t>
      </w:r>
      <w:r w:rsidR="798E2D74">
        <w:t>run</w:t>
      </w:r>
      <w:r w:rsidRPr="00E7327C">
        <w:t xml:space="preserve"> as a single optimisation, results will be communicated to the BSPs</w:t>
      </w:r>
      <w:r>
        <w:t xml:space="preserve"> as </w:t>
      </w:r>
      <w:r w:rsidR="004C4374">
        <w:t>stated</w:t>
      </w:r>
      <w:r>
        <w:t xml:space="preserve"> in the </w:t>
      </w:r>
      <w:r w:rsidR="004C4374">
        <w:t xml:space="preserve">Figure </w:t>
      </w:r>
      <w:r w:rsidR="0087428C">
        <w:t>2</w:t>
      </w:r>
      <w:r w:rsidR="004C4374">
        <w:t>.</w:t>
      </w:r>
    </w:p>
    <w:p w14:paraId="612D1D33" w14:textId="1E2B8DD2" w:rsidR="00C255D1" w:rsidRPr="00E7327C" w:rsidRDefault="00C255D1" w:rsidP="001D3438">
      <w:pPr>
        <w:pStyle w:val="headline1"/>
        <w:numPr>
          <w:ilvl w:val="1"/>
          <w:numId w:val="9"/>
        </w:numPr>
        <w:rPr>
          <w:lang w:val="en-US"/>
        </w:rPr>
      </w:pPr>
      <w:bookmarkStart w:id="13" w:name="_Toc115431153"/>
      <w:r w:rsidRPr="1C468572">
        <w:rPr>
          <w:lang w:val="en-US"/>
        </w:rPr>
        <w:t>FCR process</w:t>
      </w:r>
      <w:bookmarkEnd w:id="13"/>
    </w:p>
    <w:p w14:paraId="6036056D" w14:textId="7569E931" w:rsidR="00925C43" w:rsidRPr="00925C43" w:rsidRDefault="00925C43" w:rsidP="00925C43">
      <w:pPr>
        <w:rPr>
          <w:lang w:val="en-US"/>
        </w:rPr>
      </w:pPr>
      <w:r w:rsidRPr="00925C43">
        <w:rPr>
          <w:lang w:val="en-US"/>
        </w:rPr>
        <w:lastRenderedPageBreak/>
        <w:t>The reserve capacity bid closure time for the submission of F</w:t>
      </w:r>
      <w:r>
        <w:rPr>
          <w:lang w:val="en-US"/>
        </w:rPr>
        <w:t>C</w:t>
      </w:r>
      <w:r w:rsidRPr="00925C43">
        <w:rPr>
          <w:lang w:val="en-US"/>
        </w:rPr>
        <w:t xml:space="preserve">R bids by BSPs to the connecting TSO for the next day shall be no later than </w:t>
      </w:r>
      <w:r>
        <w:rPr>
          <w:lang w:val="en-US"/>
        </w:rPr>
        <w:t>7</w:t>
      </w:r>
      <w:r w:rsidRPr="00925C43">
        <w:rPr>
          <w:lang w:val="en-US"/>
        </w:rPr>
        <w:t>:</w:t>
      </w:r>
      <w:r>
        <w:rPr>
          <w:lang w:val="en-US"/>
        </w:rPr>
        <w:t>3</w:t>
      </w:r>
      <w:r w:rsidRPr="00925C43">
        <w:rPr>
          <w:lang w:val="en-US"/>
        </w:rPr>
        <w:t xml:space="preserve">0 (EET). </w:t>
      </w:r>
    </w:p>
    <w:p w14:paraId="33568DD7" w14:textId="137B0C6E" w:rsidR="00925C43" w:rsidRDefault="00925C43" w:rsidP="00C255D1">
      <w:pPr>
        <w:pStyle w:val="textregular"/>
        <w:rPr>
          <w:lang w:val="en-US"/>
        </w:rPr>
      </w:pPr>
    </w:p>
    <w:p w14:paraId="1AC60D23" w14:textId="1DE52151" w:rsidR="00C255D1" w:rsidRPr="00E7327C" w:rsidRDefault="00C255D1" w:rsidP="00C255D1">
      <w:pPr>
        <w:pStyle w:val="textregular"/>
        <w:rPr>
          <w:lang w:val="en-US"/>
        </w:rPr>
      </w:pPr>
      <w:r w:rsidRPr="2617D528">
        <w:rPr>
          <w:lang w:val="en-US"/>
        </w:rPr>
        <w:t xml:space="preserve">Each TSO shall submit following information as an input to FCR procurement </w:t>
      </w:r>
      <w:r w:rsidR="30D7EF4F" w:rsidRPr="2617D528">
        <w:rPr>
          <w:lang w:val="en-US"/>
        </w:rPr>
        <w:t>optimization</w:t>
      </w:r>
      <w:r w:rsidRPr="2617D528">
        <w:rPr>
          <w:lang w:val="en-US"/>
        </w:rPr>
        <w:t xml:space="preserve"> function run: </w:t>
      </w:r>
    </w:p>
    <w:p w14:paraId="34406BBB" w14:textId="59C598E4" w:rsidR="3B70383A" w:rsidRDefault="3B70383A" w:rsidP="3B70383A">
      <w:pPr>
        <w:pStyle w:val="textregular"/>
      </w:pPr>
    </w:p>
    <w:p w14:paraId="3AF2C8DD" w14:textId="4010B469" w:rsidR="00C255D1" w:rsidRPr="00E7327C" w:rsidRDefault="005A5EC2" w:rsidP="001D3438">
      <w:pPr>
        <w:pStyle w:val="ListParagraph"/>
        <w:numPr>
          <w:ilvl w:val="0"/>
          <w:numId w:val="2"/>
        </w:numPr>
        <w:rPr>
          <w:rFonts w:cstheme="minorHAnsi"/>
          <w:lang w:val="en-US"/>
        </w:rPr>
      </w:pPr>
      <w:r>
        <w:rPr>
          <w:noProof/>
        </w:rPr>
        <mc:AlternateContent>
          <mc:Choice Requires="wps">
            <w:drawing>
              <wp:anchor distT="0" distB="0" distL="114300" distR="114300" simplePos="0" relativeHeight="251658242" behindDoc="0" locked="0" layoutInCell="1" allowOverlap="1" wp14:anchorId="3319C328" wp14:editId="1AD90EB4">
                <wp:simplePos x="0" y="0"/>
                <wp:positionH relativeFrom="column">
                  <wp:posOffset>-244475</wp:posOffset>
                </wp:positionH>
                <wp:positionV relativeFrom="paragraph">
                  <wp:posOffset>5102225</wp:posOffset>
                </wp:positionV>
                <wp:extent cx="314071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140710" cy="635"/>
                        </a:xfrm>
                        <a:prstGeom prst="rect">
                          <a:avLst/>
                        </a:prstGeom>
                        <a:solidFill>
                          <a:prstClr val="white"/>
                        </a:solidFill>
                        <a:ln>
                          <a:noFill/>
                        </a:ln>
                      </wps:spPr>
                      <wps:txbx>
                        <w:txbxContent>
                          <w:p w14:paraId="5F8C8D8D" w14:textId="3C92F00B" w:rsidR="005A5EC2" w:rsidRPr="00C23FC1" w:rsidRDefault="005A5EC2" w:rsidP="005A5EC2">
                            <w:pPr>
                              <w:pStyle w:val="Caption"/>
                              <w:rPr>
                                <w:noProof/>
                                <w:lang w:val="fi-FI"/>
                              </w:rPr>
                            </w:pPr>
                            <w:r>
                              <w:t xml:space="preserve">Figure </w:t>
                            </w:r>
                            <w:r>
                              <w:fldChar w:fldCharType="begin"/>
                            </w:r>
                            <w:r>
                              <w:instrText xml:space="preserve"> SEQ Figure \* ARABIC </w:instrText>
                            </w:r>
                            <w:r>
                              <w:fldChar w:fldCharType="separate"/>
                            </w:r>
                            <w:r w:rsidR="005D2CE0">
                              <w:rPr>
                                <w:noProof/>
                              </w:rPr>
                              <w:t>3</w:t>
                            </w:r>
                            <w:r>
                              <w:fldChar w:fldCharType="end"/>
                            </w:r>
                            <w:r>
                              <w:t>. FCR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319C328" id="_x0000_t202" coordsize="21600,21600" o:spt="202" path="m,l,21600r21600,l21600,xe">
                <v:stroke joinstyle="miter"/>
                <v:path gradientshapeok="t" o:connecttype="rect"/>
              </v:shapetype>
              <v:shape id="Text Box 2" o:spid="_x0000_s1026" type="#_x0000_t202" style="position:absolute;left:0;text-align:left;margin-left:-19.25pt;margin-top:401.75pt;width:247.3pt;height:.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" stroked="f">
                <v:textbox style="mso-fit-shape-to-text:t" inset="0,0,0,0">
                  <w:txbxContent>
                    <w:p w14:paraId="5F8C8D8D" w14:textId="3C92F00B" w:rsidR="005A5EC2" w:rsidRPr="00C23FC1" w:rsidRDefault="005A5EC2" w:rsidP="005A5EC2">
                      <w:pPr>
                        <w:pStyle w:val="Caption"/>
                        <w:rPr>
                          <w:noProof/>
                          <w:lang w:val="fi-FI"/>
                        </w:rPr>
                      </w:pPr>
                      <w:r>
                        <w:t xml:space="preserve">Figure </w:t>
                      </w:r>
                      <w:r>
                        <w:fldChar w:fldCharType="begin"/>
                      </w:r>
                      <w:r>
                        <w:instrText xml:space="preserve"> SEQ Figure \* ARABIC </w:instrText>
                      </w:r>
                      <w:r>
                        <w:fldChar w:fldCharType="separate"/>
                      </w:r>
                      <w:r w:rsidR="005D2CE0">
                        <w:rPr>
                          <w:noProof/>
                        </w:rPr>
                        <w:t>3</w:t>
                      </w:r>
                      <w:r>
                        <w:fldChar w:fldCharType="end"/>
                      </w:r>
                      <w:r>
                        <w:t>. FCR process</w:t>
                      </w:r>
                    </w:p>
                  </w:txbxContent>
                </v:textbox>
                <w10:wrap type="square"/>
              </v:shape>
            </w:pict>
          </mc:Fallback>
        </mc:AlternateContent>
      </w:r>
      <w:r w:rsidR="0088664F">
        <w:rPr>
          <w:noProof/>
        </w:rPr>
        <w:drawing>
          <wp:anchor distT="0" distB="0" distL="114300" distR="114300" simplePos="0" relativeHeight="251658240" behindDoc="0" locked="0" layoutInCell="1" allowOverlap="1" wp14:anchorId="15B3EEF2" wp14:editId="099ED8BF">
            <wp:simplePos x="0" y="0"/>
            <wp:positionH relativeFrom="column">
              <wp:posOffset>-244475</wp:posOffset>
            </wp:positionH>
            <wp:positionV relativeFrom="paragraph">
              <wp:posOffset>3175</wp:posOffset>
            </wp:positionV>
            <wp:extent cx="3140710" cy="5041900"/>
            <wp:effectExtent l="0" t="0" r="2540" b="6350"/>
            <wp:wrapSquare wrapText="bothSides"/>
            <wp:docPr id="1622366345" name="Picture 162236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140710" cy="5041900"/>
                    </a:xfrm>
                    <a:prstGeom prst="rect">
                      <a:avLst/>
                    </a:prstGeom>
                  </pic:spPr>
                </pic:pic>
              </a:graphicData>
            </a:graphic>
            <wp14:sizeRelH relativeFrom="margin">
              <wp14:pctWidth>0</wp14:pctWidth>
            </wp14:sizeRelH>
            <wp14:sizeRelV relativeFrom="margin">
              <wp14:pctHeight>0</wp14:pctHeight>
            </wp14:sizeRelV>
          </wp:anchor>
        </w:drawing>
      </w:r>
      <w:r w:rsidR="007E2DCD" w:rsidRPr="007E2DCD">
        <w:t xml:space="preserve"> </w:t>
      </w:r>
      <w:r w:rsidR="00C255D1" w:rsidRPr="00E7327C">
        <w:rPr>
          <w:rFonts w:cstheme="minorHAnsi"/>
          <w:lang w:val="en-US"/>
        </w:rPr>
        <w:t xml:space="preserve">All FCR </w:t>
      </w:r>
      <w:r w:rsidR="007E2DCD" w:rsidRPr="007E2DCD">
        <w:rPr>
          <w:rFonts w:cstheme="minorHAnsi"/>
          <w:lang w:val="en-US"/>
        </w:rPr>
        <w:t xml:space="preserve">balancing </w:t>
      </w:r>
      <w:r w:rsidR="00C255D1" w:rsidRPr="00E7327C">
        <w:rPr>
          <w:rFonts w:cstheme="minorHAnsi"/>
          <w:lang w:val="en-US"/>
        </w:rPr>
        <w:t xml:space="preserve">capacity bids </w:t>
      </w:r>
      <w:r w:rsidR="007E2DCD" w:rsidRPr="007E2DCD">
        <w:rPr>
          <w:rFonts w:cstheme="minorHAnsi"/>
          <w:lang w:val="en-US"/>
        </w:rPr>
        <w:t xml:space="preserve">received </w:t>
      </w:r>
      <w:r w:rsidR="00C255D1" w:rsidRPr="00E7327C">
        <w:rPr>
          <w:rFonts w:cstheme="minorHAnsi"/>
          <w:lang w:val="en-US"/>
        </w:rPr>
        <w:t xml:space="preserve">from </w:t>
      </w:r>
      <w:r w:rsidR="007E2DCD" w:rsidRPr="007E2DCD">
        <w:rPr>
          <w:rFonts w:cstheme="minorHAnsi"/>
          <w:lang w:val="en-US"/>
        </w:rPr>
        <w:t>primary and</w:t>
      </w:r>
      <w:r w:rsidR="00C255D1" w:rsidRPr="00E7327C">
        <w:rPr>
          <w:rFonts w:cstheme="minorHAnsi"/>
          <w:lang w:val="en-US"/>
        </w:rPr>
        <w:t xml:space="preserve"> back-up resources; </w:t>
      </w:r>
    </w:p>
    <w:p w14:paraId="0F109543" w14:textId="047512F7" w:rsidR="00C255D1" w:rsidRPr="00E7327C" w:rsidRDefault="001D4846" w:rsidP="001D3438">
      <w:pPr>
        <w:pStyle w:val="ListParagraph"/>
        <w:numPr>
          <w:ilvl w:val="0"/>
          <w:numId w:val="2"/>
        </w:numPr>
        <w:rPr>
          <w:rFonts w:cstheme="minorHAnsi"/>
          <w:lang w:val="en-US"/>
        </w:rPr>
      </w:pPr>
      <w:r>
        <w:rPr>
          <w:rFonts w:cstheme="minorHAnsi"/>
          <w:lang w:val="en-US"/>
        </w:rPr>
        <w:t>Reserve requirements of</w:t>
      </w:r>
      <w:r w:rsidR="00C255D1" w:rsidRPr="00E7327C">
        <w:rPr>
          <w:rFonts w:cstheme="minorHAnsi"/>
          <w:lang w:val="en-US"/>
        </w:rPr>
        <w:t xml:space="preserve"> FCR reserve capacity in accordance with dimensioning rules </w:t>
      </w:r>
      <w:r w:rsidR="00C40B3A">
        <w:rPr>
          <w:rFonts w:cstheme="minorHAnsi"/>
          <w:lang w:val="en-US"/>
        </w:rPr>
        <w:t xml:space="preserve">of the </w:t>
      </w:r>
      <w:r w:rsidR="00C40B3A" w:rsidRPr="00C40B3A">
        <w:rPr>
          <w:rFonts w:cstheme="minorHAnsi"/>
          <w:lang w:val="en-US"/>
        </w:rPr>
        <w:t>CESA System Frequency working-group</w:t>
      </w:r>
      <w:r w:rsidR="00C255D1" w:rsidRPr="00E7327C">
        <w:rPr>
          <w:rFonts w:cstheme="minorHAnsi"/>
          <w:lang w:val="en-US"/>
        </w:rPr>
        <w:t xml:space="preserve">; </w:t>
      </w:r>
    </w:p>
    <w:p w14:paraId="4202F2B7" w14:textId="7C3120BB" w:rsidR="00C255D1" w:rsidRPr="00335E71" w:rsidRDefault="2CE450E0" w:rsidP="001D3438">
      <w:pPr>
        <w:pStyle w:val="ListParagraph"/>
        <w:numPr>
          <w:ilvl w:val="0"/>
          <w:numId w:val="2"/>
        </w:numPr>
        <w:rPr>
          <w:rFonts w:eastAsiaTheme="minorEastAsia"/>
          <w:lang w:val="en-US"/>
        </w:rPr>
      </w:pPr>
      <w:r w:rsidRPr="581F8B6D">
        <w:rPr>
          <w:lang w:val="en-US"/>
        </w:rPr>
        <w:t xml:space="preserve"> Minimum volume of balancing capacity to be procured in each bidding zone, if applicable;</w:t>
      </w:r>
    </w:p>
    <w:p w14:paraId="1217EBDB" w14:textId="1E4617BF" w:rsidR="00C255D1" w:rsidRPr="00E7327C" w:rsidRDefault="00C255D1" w:rsidP="00C255D1">
      <w:pPr>
        <w:jc w:val="both"/>
        <w:rPr>
          <w:rFonts w:cstheme="minorHAnsi"/>
          <w:lang w:val="en-US"/>
        </w:rPr>
      </w:pPr>
    </w:p>
    <w:p w14:paraId="3ABFEED3" w14:textId="79649924" w:rsidR="00C255D1" w:rsidRPr="00E7327C" w:rsidRDefault="00C255D1" w:rsidP="00C255D1">
      <w:pPr>
        <w:jc w:val="both"/>
        <w:rPr>
          <w:rFonts w:cstheme="minorHAnsi"/>
          <w:lang w:val="en-US"/>
        </w:rPr>
      </w:pPr>
      <w:r w:rsidRPr="00E7327C">
        <w:rPr>
          <w:rFonts w:cstheme="minorHAnsi"/>
          <w:lang w:val="en-US"/>
        </w:rPr>
        <w:t xml:space="preserve">Procurement </w:t>
      </w:r>
      <w:r w:rsidR="00C40B3A" w:rsidRPr="00E7327C">
        <w:rPr>
          <w:rFonts w:cstheme="minorHAnsi"/>
          <w:lang w:val="en-US"/>
        </w:rPr>
        <w:t>optimization</w:t>
      </w:r>
      <w:r w:rsidRPr="00E7327C">
        <w:rPr>
          <w:rFonts w:cstheme="minorHAnsi"/>
          <w:lang w:val="en-US"/>
        </w:rPr>
        <w:t xml:space="preserve"> function has two runs</w:t>
      </w:r>
      <w:r w:rsidR="00B0776F">
        <w:rPr>
          <w:rFonts w:cstheme="minorHAnsi"/>
          <w:lang w:val="en-US"/>
        </w:rPr>
        <w:t xml:space="preserve"> (Figure 3</w:t>
      </w:r>
      <w:r w:rsidRPr="00E7327C">
        <w:rPr>
          <w:rFonts w:cstheme="minorHAnsi"/>
          <w:lang w:val="en-US"/>
        </w:rPr>
        <w:t xml:space="preserve">): first run without inclusion of bids marked as back-up resources and if the first run does not satisfy the </w:t>
      </w:r>
      <w:r w:rsidR="001D4846">
        <w:rPr>
          <w:rFonts w:cstheme="minorHAnsi"/>
          <w:lang w:val="en-US"/>
        </w:rPr>
        <w:t>reserve requirement</w:t>
      </w:r>
      <w:r w:rsidR="00C55033">
        <w:rPr>
          <w:rFonts w:cstheme="minorHAnsi"/>
          <w:lang w:val="en-US"/>
        </w:rPr>
        <w:t>s</w:t>
      </w:r>
      <w:r w:rsidRPr="00E7327C">
        <w:rPr>
          <w:rFonts w:cstheme="minorHAnsi"/>
          <w:lang w:val="en-US"/>
        </w:rPr>
        <w:t xml:space="preserve"> that was provided by the TSOs, the second run involving back-up bids is ran. </w:t>
      </w:r>
      <w:r w:rsidR="00A84DA3">
        <w:rPr>
          <w:rFonts w:cstheme="minorHAnsi"/>
          <w:lang w:val="en-US"/>
        </w:rPr>
        <w:t xml:space="preserve">The second optimization run shall be considered final, if the algorithm provides </w:t>
      </w:r>
      <w:r w:rsidR="00E61D8E">
        <w:rPr>
          <w:rFonts w:cstheme="minorHAnsi"/>
          <w:lang w:val="en-US"/>
        </w:rPr>
        <w:t xml:space="preserve">results, regardless of fulfillment of TSOs’ </w:t>
      </w:r>
      <w:r w:rsidR="00D86F5A">
        <w:rPr>
          <w:rFonts w:cstheme="minorHAnsi"/>
          <w:lang w:val="en-US"/>
        </w:rPr>
        <w:t>reserve requirements</w:t>
      </w:r>
      <w:r w:rsidR="00E61D8E">
        <w:rPr>
          <w:rFonts w:cstheme="minorHAnsi"/>
          <w:lang w:val="en-US"/>
        </w:rPr>
        <w:t>.</w:t>
      </w:r>
    </w:p>
    <w:p w14:paraId="7039EC51" w14:textId="7D67FACF" w:rsidR="00C255D1" w:rsidRPr="00E7327C" w:rsidRDefault="00C255D1" w:rsidP="00C255D1">
      <w:pPr>
        <w:jc w:val="both"/>
        <w:rPr>
          <w:rFonts w:cstheme="minorHAnsi"/>
          <w:lang w:val="en-US"/>
        </w:rPr>
      </w:pPr>
    </w:p>
    <w:p w14:paraId="792BCD31" w14:textId="40D48724" w:rsidR="00C255D1" w:rsidRPr="00E7327C" w:rsidRDefault="00C255D1" w:rsidP="00C255D1">
      <w:pPr>
        <w:keepNext/>
        <w:jc w:val="both"/>
        <w:rPr>
          <w:lang w:val="en-US"/>
        </w:rPr>
      </w:pPr>
      <w:r w:rsidRPr="57B544BB">
        <w:rPr>
          <w:rFonts w:eastAsia="Calibri"/>
          <w:lang w:val="en-US"/>
        </w:rPr>
        <w:t>Each TSO shall publish the FCR procurement results and submit to respective BSPs the FCR capacity order no later than 8:</w:t>
      </w:r>
      <w:r w:rsidR="7771295F" w:rsidRPr="7C394A7B">
        <w:rPr>
          <w:rFonts w:eastAsia="Calibri"/>
          <w:lang w:val="en-US"/>
        </w:rPr>
        <w:t>0</w:t>
      </w:r>
      <w:r w:rsidRPr="7C394A7B">
        <w:rPr>
          <w:rFonts w:eastAsia="Calibri"/>
          <w:lang w:val="en-US"/>
        </w:rPr>
        <w:t>0</w:t>
      </w:r>
      <w:r w:rsidRPr="57B544BB">
        <w:rPr>
          <w:rFonts w:eastAsia="Calibri"/>
          <w:lang w:val="en-US"/>
        </w:rPr>
        <w:t xml:space="preserve"> (EET).</w:t>
      </w:r>
      <w:r w:rsidRPr="00E7327C">
        <w:rPr>
          <w:lang w:val="en-US"/>
        </w:rPr>
        <w:t xml:space="preserve">  </w:t>
      </w:r>
    </w:p>
    <w:p w14:paraId="206BD50D" w14:textId="44406D90" w:rsidR="00C255D1" w:rsidRPr="00E7327C" w:rsidRDefault="00C255D1" w:rsidP="004D29A8">
      <w:pPr>
        <w:pStyle w:val="textregular"/>
        <w:rPr>
          <w:lang w:val="en-US"/>
        </w:rPr>
      </w:pPr>
    </w:p>
    <w:p w14:paraId="7365D537" w14:textId="77777777" w:rsidR="0088664F" w:rsidRDefault="0088664F" w:rsidP="004D29A8">
      <w:pPr>
        <w:pStyle w:val="textregular"/>
        <w:rPr>
          <w:rFonts w:eastAsia="Calibri"/>
          <w:lang w:val="en-US"/>
        </w:rPr>
      </w:pPr>
    </w:p>
    <w:p w14:paraId="5CFE0AF8" w14:textId="77777777" w:rsidR="0088664F" w:rsidRDefault="0088664F" w:rsidP="004D29A8">
      <w:pPr>
        <w:pStyle w:val="textregular"/>
        <w:rPr>
          <w:rFonts w:eastAsia="Calibri"/>
          <w:lang w:val="en-US"/>
        </w:rPr>
      </w:pPr>
    </w:p>
    <w:p w14:paraId="3C7F6F30" w14:textId="77777777" w:rsidR="006221EA" w:rsidRDefault="006221EA" w:rsidP="004D29A8">
      <w:pPr>
        <w:pStyle w:val="textregular"/>
        <w:rPr>
          <w:rFonts w:eastAsia="Calibri"/>
          <w:lang w:val="en-US"/>
        </w:rPr>
      </w:pPr>
    </w:p>
    <w:p w14:paraId="5B8927B6" w14:textId="77777777" w:rsidR="005A5EC2" w:rsidRDefault="005A5EC2" w:rsidP="004D29A8">
      <w:pPr>
        <w:pStyle w:val="textregular"/>
        <w:rPr>
          <w:rFonts w:eastAsia="Calibri"/>
          <w:lang w:val="en-US"/>
        </w:rPr>
      </w:pPr>
    </w:p>
    <w:p w14:paraId="28B3B557" w14:textId="77777777" w:rsidR="005A5EC2" w:rsidRDefault="005A5EC2" w:rsidP="004D29A8">
      <w:pPr>
        <w:pStyle w:val="textregular"/>
        <w:rPr>
          <w:rFonts w:eastAsia="Calibri"/>
          <w:lang w:val="en-US"/>
        </w:rPr>
      </w:pPr>
    </w:p>
    <w:p w14:paraId="337D6563" w14:textId="77777777" w:rsidR="005A5EC2" w:rsidRDefault="005A5EC2" w:rsidP="004D29A8">
      <w:pPr>
        <w:pStyle w:val="textregular"/>
        <w:rPr>
          <w:rFonts w:eastAsia="Calibri"/>
          <w:lang w:val="en-US"/>
        </w:rPr>
      </w:pPr>
    </w:p>
    <w:p w14:paraId="0587F035" w14:textId="77777777" w:rsidR="005A5EC2" w:rsidRDefault="005A5EC2" w:rsidP="004D29A8">
      <w:pPr>
        <w:pStyle w:val="textregular"/>
        <w:rPr>
          <w:rFonts w:eastAsia="Calibri"/>
          <w:lang w:val="en-US"/>
        </w:rPr>
      </w:pPr>
    </w:p>
    <w:p w14:paraId="1E6301B5" w14:textId="77777777" w:rsidR="005A5EC2" w:rsidRDefault="005A5EC2" w:rsidP="004D29A8">
      <w:pPr>
        <w:pStyle w:val="textregular"/>
        <w:rPr>
          <w:rFonts w:eastAsia="Calibri"/>
          <w:lang w:val="en-US"/>
        </w:rPr>
      </w:pPr>
    </w:p>
    <w:p w14:paraId="63D91E20" w14:textId="50D832A0" w:rsidR="00C255D1" w:rsidRPr="00E7327C" w:rsidRDefault="00C255D1" w:rsidP="001D3438">
      <w:pPr>
        <w:pStyle w:val="headline1"/>
        <w:numPr>
          <w:ilvl w:val="1"/>
          <w:numId w:val="9"/>
        </w:numPr>
        <w:rPr>
          <w:rFonts w:eastAsia="Calibri"/>
          <w:lang w:val="en-US"/>
        </w:rPr>
      </w:pPr>
      <w:bookmarkStart w:id="14" w:name="_Toc115431154"/>
      <w:r w:rsidRPr="1C468572">
        <w:rPr>
          <w:rFonts w:eastAsia="Calibri"/>
          <w:lang w:val="en-US"/>
        </w:rPr>
        <w:t>FCR procurement algorithm</w:t>
      </w:r>
      <w:bookmarkEnd w:id="14"/>
    </w:p>
    <w:p w14:paraId="1B6599A1" w14:textId="6AEF7644" w:rsidR="00C255D1" w:rsidRPr="00E7327C" w:rsidRDefault="00C255D1" w:rsidP="00C255D1">
      <w:pPr>
        <w:pStyle w:val="textregular"/>
        <w:rPr>
          <w:rFonts w:eastAsia="Calibri"/>
          <w:lang w:val="en-US"/>
        </w:rPr>
      </w:pPr>
      <w:r w:rsidRPr="00E7327C">
        <w:rPr>
          <w:rFonts w:eastAsia="Calibri"/>
          <w:lang w:val="en-US"/>
        </w:rPr>
        <w:t xml:space="preserve">The FCR procurement algorithm shall maximize the welfare of FCR procurement while fulfilling the required FCR capacity </w:t>
      </w:r>
      <w:r w:rsidR="004B7984">
        <w:rPr>
          <w:rFonts w:eastAsia="Calibri"/>
          <w:lang w:val="en-US"/>
        </w:rPr>
        <w:t>reserve requirements</w:t>
      </w:r>
      <w:r w:rsidRPr="00E7327C">
        <w:rPr>
          <w:rFonts w:eastAsia="Calibri"/>
          <w:lang w:val="en-US"/>
        </w:rPr>
        <w:t xml:space="preserve"> in the Baltic </w:t>
      </w:r>
      <w:r w:rsidRPr="2736E2EB">
        <w:rPr>
          <w:rFonts w:eastAsia="Calibri"/>
          <w:lang w:val="en-US"/>
        </w:rPr>
        <w:t xml:space="preserve">bidding zones and in Baltic </w:t>
      </w:r>
      <w:r w:rsidRPr="00E7327C">
        <w:rPr>
          <w:rFonts w:eastAsia="Calibri"/>
          <w:lang w:val="en-US"/>
        </w:rPr>
        <w:t>LFC block. Because no CZC is to be allocated for FCR, in this process the forecast welfare for the exchange of energy is not considered.</w:t>
      </w:r>
      <w:r w:rsidR="008A0D20">
        <w:rPr>
          <w:rFonts w:eastAsia="Calibri"/>
          <w:lang w:val="en-US"/>
        </w:rPr>
        <w:t xml:space="preserve"> </w:t>
      </w:r>
    </w:p>
    <w:p w14:paraId="23C36D76" w14:textId="77777777" w:rsidR="00C255D1" w:rsidRPr="00E7327C" w:rsidRDefault="00C255D1" w:rsidP="00C255D1">
      <w:pPr>
        <w:keepNext/>
        <w:jc w:val="both"/>
        <w:rPr>
          <w:lang w:val="en-US"/>
        </w:rPr>
      </w:pPr>
      <w:r w:rsidRPr="00E7327C">
        <w:rPr>
          <w:lang w:val="en-US"/>
        </w:rPr>
        <w:br w:type="page"/>
      </w:r>
    </w:p>
    <w:p w14:paraId="10770C98" w14:textId="147FC0C3" w:rsidR="00C255D1" w:rsidRPr="00E7327C" w:rsidRDefault="00C255D1" w:rsidP="001D3438">
      <w:pPr>
        <w:pStyle w:val="headline1"/>
        <w:numPr>
          <w:ilvl w:val="1"/>
          <w:numId w:val="9"/>
        </w:numPr>
        <w:rPr>
          <w:lang w:val="en-US"/>
        </w:rPr>
      </w:pPr>
      <w:bookmarkStart w:id="15" w:name="_Toc115431155"/>
      <w:r w:rsidRPr="1C468572">
        <w:rPr>
          <w:lang w:val="en-US"/>
        </w:rPr>
        <w:lastRenderedPageBreak/>
        <w:t>FRR process</w:t>
      </w:r>
      <w:bookmarkEnd w:id="15"/>
    </w:p>
    <w:p w14:paraId="422ADB7D" w14:textId="03209AC3" w:rsidR="00C255D1" w:rsidRPr="00E7327C" w:rsidRDefault="005D2CE0" w:rsidP="00C255D1">
      <w:pPr>
        <w:jc w:val="both"/>
        <w:rPr>
          <w:rFonts w:eastAsia="Calibri"/>
          <w:lang w:val="en-US"/>
        </w:rPr>
      </w:pPr>
      <w:r>
        <w:rPr>
          <w:noProof/>
        </w:rPr>
        <mc:AlternateContent>
          <mc:Choice Requires="wps">
            <w:drawing>
              <wp:anchor distT="0" distB="0" distL="114300" distR="114300" simplePos="0" relativeHeight="251658243" behindDoc="0" locked="0" layoutInCell="1" allowOverlap="1" wp14:anchorId="14DDECC8" wp14:editId="363CC07A">
                <wp:simplePos x="0" y="0"/>
                <wp:positionH relativeFrom="column">
                  <wp:posOffset>1905</wp:posOffset>
                </wp:positionH>
                <wp:positionV relativeFrom="paragraph">
                  <wp:posOffset>7218045</wp:posOffset>
                </wp:positionV>
                <wp:extent cx="3402965"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402965" cy="635"/>
                        </a:xfrm>
                        <a:prstGeom prst="rect">
                          <a:avLst/>
                        </a:prstGeom>
                        <a:solidFill>
                          <a:prstClr val="white"/>
                        </a:solidFill>
                        <a:ln>
                          <a:noFill/>
                        </a:ln>
                      </wps:spPr>
                      <wps:txbx>
                        <w:txbxContent>
                          <w:p w14:paraId="4407348C" w14:textId="4F1E0E06" w:rsidR="005D2CE0" w:rsidRPr="000E1131" w:rsidRDefault="005D2CE0" w:rsidP="005D2CE0">
                            <w:pPr>
                              <w:pStyle w:val="Caption"/>
                              <w:rPr>
                                <w:noProof/>
                              </w:rPr>
                            </w:pPr>
                            <w:r>
                              <w:t xml:space="preserve">Figure </w:t>
                            </w:r>
                            <w:r>
                              <w:fldChar w:fldCharType="begin"/>
                            </w:r>
                            <w:r>
                              <w:instrText xml:space="preserve"> SEQ Figure \* ARABIC </w:instrText>
                            </w:r>
                            <w:r>
                              <w:fldChar w:fldCharType="separate"/>
                            </w:r>
                            <w:r>
                              <w:rPr>
                                <w:noProof/>
                              </w:rPr>
                              <w:t>4</w:t>
                            </w:r>
                            <w:r>
                              <w:fldChar w:fldCharType="end"/>
                            </w:r>
                            <w:r>
                              <w:t>. FRR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DDECC8" id="Text Box 3" o:spid="_x0000_s1027" type="#_x0000_t202" style="position:absolute;left:0;text-align:left;margin-left:.15pt;margin-top:568.35pt;width:267.95pt;height:.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" stroked="f">
                <v:textbox style="mso-fit-shape-to-text:t" inset="0,0,0,0">
                  <w:txbxContent>
                    <w:p w14:paraId="4407348C" w14:textId="4F1E0E06" w:rsidR="005D2CE0" w:rsidRPr="000E1131" w:rsidRDefault="005D2CE0" w:rsidP="005D2CE0">
                      <w:pPr>
                        <w:pStyle w:val="Caption"/>
                        <w:rPr>
                          <w:noProof/>
                        </w:rPr>
                      </w:pPr>
                      <w:r>
                        <w:t xml:space="preserve">Figure </w:t>
                      </w:r>
                      <w:r>
                        <w:fldChar w:fldCharType="begin"/>
                      </w:r>
                      <w:r>
                        <w:instrText xml:space="preserve"> SEQ Figure \* ARABIC </w:instrText>
                      </w:r>
                      <w:r>
                        <w:fldChar w:fldCharType="separate"/>
                      </w:r>
                      <w:r>
                        <w:rPr>
                          <w:noProof/>
                        </w:rPr>
                        <w:t>4</w:t>
                      </w:r>
                      <w:r>
                        <w:fldChar w:fldCharType="end"/>
                      </w:r>
                      <w:r>
                        <w:t>. FRR process</w:t>
                      </w:r>
                    </w:p>
                  </w:txbxContent>
                </v:textbox>
                <w10:wrap type="square"/>
              </v:shape>
            </w:pict>
          </mc:Fallback>
        </mc:AlternateContent>
      </w:r>
      <w:r w:rsidR="00224DDA">
        <w:rPr>
          <w:noProof/>
        </w:rPr>
        <w:drawing>
          <wp:anchor distT="0" distB="0" distL="114300" distR="114300" simplePos="0" relativeHeight="251658241" behindDoc="0" locked="0" layoutInCell="1" allowOverlap="1" wp14:anchorId="2FD3D50F" wp14:editId="55BD64E7">
            <wp:simplePos x="0" y="0"/>
            <wp:positionH relativeFrom="column">
              <wp:posOffset>1905</wp:posOffset>
            </wp:positionH>
            <wp:positionV relativeFrom="paragraph">
              <wp:posOffset>118158</wp:posOffset>
            </wp:positionV>
            <wp:extent cx="3402965" cy="7042785"/>
            <wp:effectExtent l="0" t="0" r="6985" b="5715"/>
            <wp:wrapSquare wrapText="bothSides"/>
            <wp:docPr id="509455938" name="Picture 50945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402965" cy="7042785"/>
                    </a:xfrm>
                    <a:prstGeom prst="rect">
                      <a:avLst/>
                    </a:prstGeom>
                  </pic:spPr>
                </pic:pic>
              </a:graphicData>
            </a:graphic>
            <wp14:sizeRelH relativeFrom="margin">
              <wp14:pctWidth>0</wp14:pctWidth>
            </wp14:sizeRelH>
            <wp14:sizeRelV relativeFrom="margin">
              <wp14:pctHeight>0</wp14:pctHeight>
            </wp14:sizeRelV>
          </wp:anchor>
        </w:drawing>
      </w:r>
      <w:r w:rsidR="00C255D1" w:rsidRPr="58D00E6C">
        <w:rPr>
          <w:rFonts w:eastAsia="Calibri"/>
          <w:lang w:val="en-US"/>
        </w:rPr>
        <w:t xml:space="preserve">The reserve capacity bid closure time for the submission of mFRR and aFRR capacity bids by BSPs to the connecting TSO </w:t>
      </w:r>
      <w:r w:rsidR="006B0712">
        <w:rPr>
          <w:rFonts w:eastAsia="Calibri"/>
          <w:lang w:val="en-US"/>
        </w:rPr>
        <w:t xml:space="preserve">for the next day </w:t>
      </w:r>
      <w:r w:rsidR="00C255D1" w:rsidRPr="58D00E6C">
        <w:rPr>
          <w:rFonts w:eastAsia="Calibri"/>
          <w:lang w:val="en-US"/>
        </w:rPr>
        <w:t>shall be no later than 9:</w:t>
      </w:r>
      <w:r w:rsidR="579110F5" w:rsidRPr="7C394A7B">
        <w:rPr>
          <w:rFonts w:eastAsia="Calibri"/>
          <w:lang w:val="en-US"/>
        </w:rPr>
        <w:t>0</w:t>
      </w:r>
      <w:r w:rsidR="00C255D1" w:rsidRPr="58D00E6C">
        <w:rPr>
          <w:rFonts w:eastAsia="Calibri"/>
          <w:lang w:val="en-US"/>
        </w:rPr>
        <w:t>0 (EET)</w:t>
      </w:r>
      <w:r w:rsidR="006B0712">
        <w:rPr>
          <w:rFonts w:eastAsia="Calibri"/>
          <w:lang w:val="en-US"/>
        </w:rPr>
        <w:t>.</w:t>
      </w:r>
      <w:r w:rsidR="00C255D1" w:rsidRPr="58D00E6C">
        <w:rPr>
          <w:rFonts w:eastAsia="Calibri"/>
          <w:lang w:val="en-US"/>
        </w:rPr>
        <w:t xml:space="preserve"> </w:t>
      </w:r>
    </w:p>
    <w:p w14:paraId="29D3F0F3" w14:textId="77777777" w:rsidR="00C255D1" w:rsidRDefault="00C255D1" w:rsidP="00C255D1">
      <w:pPr>
        <w:jc w:val="both"/>
        <w:rPr>
          <w:rFonts w:eastAsia="Calibri"/>
          <w:lang w:val="en-US"/>
        </w:rPr>
      </w:pPr>
    </w:p>
    <w:p w14:paraId="246101A3" w14:textId="0DBCEE9C" w:rsidR="00C255D1" w:rsidRPr="00E7327C" w:rsidRDefault="00C255D1" w:rsidP="00C255D1">
      <w:pPr>
        <w:jc w:val="both"/>
        <w:rPr>
          <w:rFonts w:eastAsia="Calibri" w:cstheme="minorHAnsi"/>
          <w:lang w:val="en-US"/>
        </w:rPr>
      </w:pPr>
      <w:r w:rsidRPr="00E7327C">
        <w:rPr>
          <w:rFonts w:eastAsia="Calibri" w:cstheme="minorHAnsi"/>
          <w:lang w:val="en-US"/>
        </w:rPr>
        <w:t xml:space="preserve">Each TSO shall submit following information as an input to FRR procurement </w:t>
      </w:r>
      <w:r w:rsidR="008D2D24" w:rsidRPr="00E7327C">
        <w:rPr>
          <w:rFonts w:eastAsia="Calibri" w:cstheme="minorHAnsi"/>
          <w:lang w:val="en-US"/>
        </w:rPr>
        <w:t>optimization</w:t>
      </w:r>
      <w:r w:rsidRPr="00E7327C">
        <w:rPr>
          <w:rFonts w:eastAsia="Calibri" w:cstheme="minorHAnsi"/>
          <w:lang w:val="en-US"/>
        </w:rPr>
        <w:t xml:space="preserve"> function run: </w:t>
      </w:r>
    </w:p>
    <w:p w14:paraId="241DCC3E" w14:textId="56F8811C" w:rsidR="00756C8E" w:rsidRPr="00E7327C" w:rsidRDefault="00756C8E" w:rsidP="001D3438">
      <w:pPr>
        <w:pStyle w:val="ListParagraph"/>
        <w:numPr>
          <w:ilvl w:val="0"/>
          <w:numId w:val="1"/>
        </w:numPr>
        <w:rPr>
          <w:rFonts w:eastAsia="Calibri" w:cstheme="minorHAnsi"/>
          <w:lang w:val="en-US"/>
        </w:rPr>
      </w:pPr>
      <w:r w:rsidRPr="00756C8E">
        <w:rPr>
          <w:rFonts w:eastAsia="Calibri" w:cstheme="minorHAnsi"/>
          <w:lang w:val="en-US"/>
        </w:rPr>
        <w:t>All FRR balancing capacity bids received from primary and back-up resources</w:t>
      </w:r>
      <w:r w:rsidR="0027722B">
        <w:rPr>
          <w:rFonts w:eastAsia="Calibri" w:cstheme="minorHAnsi"/>
          <w:lang w:val="en-US"/>
        </w:rPr>
        <w:t>.</w:t>
      </w:r>
    </w:p>
    <w:p w14:paraId="69251722" w14:textId="650E241D" w:rsidR="00C255D1" w:rsidRPr="00E7327C" w:rsidRDefault="001A6582" w:rsidP="001D3438">
      <w:pPr>
        <w:pStyle w:val="ListParagraph"/>
        <w:numPr>
          <w:ilvl w:val="0"/>
          <w:numId w:val="1"/>
        </w:numPr>
        <w:rPr>
          <w:rFonts w:eastAsia="Calibri"/>
          <w:lang w:val="en-US"/>
        </w:rPr>
      </w:pPr>
      <w:r w:rsidRPr="16BDD295">
        <w:rPr>
          <w:rFonts w:eastAsia="Calibri"/>
          <w:lang w:val="en-US"/>
        </w:rPr>
        <w:t>Reserve requirements</w:t>
      </w:r>
      <w:r w:rsidR="00DB3E31">
        <w:rPr>
          <w:rFonts w:eastAsia="Calibri"/>
          <w:lang w:val="en-US"/>
        </w:rPr>
        <w:t xml:space="preserve"> for all 3 Baltic </w:t>
      </w:r>
      <w:r w:rsidR="00AF5C19">
        <w:rPr>
          <w:rFonts w:eastAsia="Calibri"/>
          <w:lang w:val="en-US"/>
        </w:rPr>
        <w:t>bidding zones</w:t>
      </w:r>
      <w:r w:rsidR="00C255D1" w:rsidRPr="76593C5C">
        <w:rPr>
          <w:rFonts w:eastAsia="Calibri"/>
          <w:lang w:val="en-US"/>
        </w:rPr>
        <w:t xml:space="preserve">: </w:t>
      </w:r>
      <w:r w:rsidR="00DB3E31">
        <w:rPr>
          <w:rFonts w:eastAsia="Calibri"/>
          <w:lang w:val="en-US"/>
        </w:rPr>
        <w:t>minimal</w:t>
      </w:r>
      <w:r w:rsidR="00C255D1" w:rsidRPr="16BDD295">
        <w:rPr>
          <w:rFonts w:eastAsia="Calibri"/>
          <w:lang w:val="en-US"/>
        </w:rPr>
        <w:t xml:space="preserve"> aFRR upward, </w:t>
      </w:r>
      <w:r w:rsidR="00DB3E31">
        <w:rPr>
          <w:rFonts w:eastAsia="Calibri"/>
          <w:lang w:val="en-US"/>
        </w:rPr>
        <w:t xml:space="preserve">minimal </w:t>
      </w:r>
      <w:r w:rsidR="00C255D1" w:rsidRPr="16BDD295">
        <w:rPr>
          <w:rFonts w:eastAsia="Calibri"/>
          <w:lang w:val="en-US"/>
        </w:rPr>
        <w:t xml:space="preserve">aFRR downward, </w:t>
      </w:r>
      <w:r w:rsidR="003B7EAD" w:rsidRPr="76593C5C">
        <w:rPr>
          <w:rFonts w:eastAsia="Calibri"/>
          <w:lang w:val="en-US"/>
        </w:rPr>
        <w:t>total</w:t>
      </w:r>
      <w:r w:rsidR="003B7EAD" w:rsidRPr="16BDD295">
        <w:rPr>
          <w:rFonts w:eastAsia="Calibri"/>
          <w:lang w:val="en-US"/>
        </w:rPr>
        <w:t xml:space="preserve"> </w:t>
      </w:r>
      <w:r w:rsidR="00C255D1" w:rsidRPr="16BDD295">
        <w:rPr>
          <w:rFonts w:eastAsia="Calibri"/>
          <w:lang w:val="en-US"/>
        </w:rPr>
        <w:t xml:space="preserve">FRR upward, </w:t>
      </w:r>
      <w:r w:rsidR="003B7EAD" w:rsidRPr="16BDD295">
        <w:rPr>
          <w:rFonts w:eastAsia="Calibri"/>
          <w:lang w:val="en-US"/>
        </w:rPr>
        <w:t>total FRR</w:t>
      </w:r>
      <w:r w:rsidR="00C255D1" w:rsidRPr="16BDD295">
        <w:rPr>
          <w:rFonts w:eastAsia="Calibri"/>
          <w:lang w:val="en-US"/>
        </w:rPr>
        <w:t xml:space="preserve"> downward in accordance with dimensioning rules; </w:t>
      </w:r>
    </w:p>
    <w:p w14:paraId="14BCFB95" w14:textId="0153CD1A" w:rsidR="00C255D1" w:rsidRPr="00E7327C" w:rsidRDefault="001A6582" w:rsidP="001D3438">
      <w:pPr>
        <w:pStyle w:val="ListParagraph"/>
        <w:numPr>
          <w:ilvl w:val="0"/>
          <w:numId w:val="1"/>
        </w:numPr>
        <w:rPr>
          <w:rFonts w:eastAsia="Calibri"/>
          <w:lang w:val="en-US"/>
        </w:rPr>
      </w:pPr>
      <w:r w:rsidRPr="7C394A7B">
        <w:rPr>
          <w:rFonts w:eastAsia="Calibri"/>
          <w:lang w:val="en-US"/>
        </w:rPr>
        <w:t>Reserve</w:t>
      </w:r>
      <w:r w:rsidRPr="455BD99F">
        <w:rPr>
          <w:rFonts w:eastAsia="Calibri"/>
          <w:lang w:val="en-US"/>
        </w:rPr>
        <w:t xml:space="preserve"> requirements</w:t>
      </w:r>
      <w:r w:rsidR="00E76115">
        <w:rPr>
          <w:rFonts w:eastAsia="Calibri"/>
          <w:lang w:val="en-US"/>
        </w:rPr>
        <w:t xml:space="preserve"> for each Baltic </w:t>
      </w:r>
      <w:r w:rsidR="00AF5C19">
        <w:rPr>
          <w:rFonts w:eastAsia="Calibri"/>
          <w:lang w:val="en-US"/>
        </w:rPr>
        <w:t>bidding zone</w:t>
      </w:r>
      <w:r w:rsidR="00C255D1" w:rsidRPr="455BD99F">
        <w:rPr>
          <w:rFonts w:eastAsia="Calibri"/>
          <w:lang w:val="en-US"/>
        </w:rPr>
        <w:t xml:space="preserve">: aFRR upward, aFRR downward, </w:t>
      </w:r>
      <w:r w:rsidR="00AF5C19">
        <w:rPr>
          <w:rFonts w:eastAsia="Calibri"/>
          <w:lang w:val="en-US"/>
        </w:rPr>
        <w:t xml:space="preserve">total </w:t>
      </w:r>
      <w:r w:rsidR="00AF5C19" w:rsidRPr="7C394A7B">
        <w:rPr>
          <w:rFonts w:eastAsia="Calibri"/>
          <w:lang w:val="en-US"/>
        </w:rPr>
        <w:t>FRR</w:t>
      </w:r>
      <w:r w:rsidR="00C255D1" w:rsidRPr="455BD99F">
        <w:rPr>
          <w:rFonts w:eastAsia="Calibri"/>
          <w:lang w:val="en-US"/>
        </w:rPr>
        <w:t xml:space="preserve"> upward, </w:t>
      </w:r>
      <w:r w:rsidR="00F211A8">
        <w:rPr>
          <w:rFonts w:eastAsia="Calibri"/>
          <w:lang w:val="en-US"/>
        </w:rPr>
        <w:t xml:space="preserve">total </w:t>
      </w:r>
      <w:r w:rsidR="00C255D1" w:rsidRPr="7C394A7B">
        <w:rPr>
          <w:rFonts w:eastAsia="Calibri"/>
          <w:lang w:val="en-US"/>
        </w:rPr>
        <w:t>FRR</w:t>
      </w:r>
      <w:r w:rsidR="00C255D1" w:rsidRPr="455BD99F">
        <w:rPr>
          <w:rFonts w:eastAsia="Calibri"/>
          <w:lang w:val="en-US"/>
        </w:rPr>
        <w:t xml:space="preserve"> downward in accordance with dimensioning rules in Baltic LFC block;</w:t>
      </w:r>
    </w:p>
    <w:p w14:paraId="4EF565FE" w14:textId="13522C05" w:rsidR="00C255D1" w:rsidRPr="00E7327C" w:rsidRDefault="405154C6" w:rsidP="001D3438">
      <w:pPr>
        <w:pStyle w:val="ListParagraph"/>
        <w:numPr>
          <w:ilvl w:val="0"/>
          <w:numId w:val="1"/>
        </w:numPr>
        <w:rPr>
          <w:rFonts w:eastAsiaTheme="minorEastAsia"/>
          <w:lang w:val="en-US"/>
        </w:rPr>
      </w:pPr>
      <w:r w:rsidRPr="581F8B6D">
        <w:rPr>
          <w:rFonts w:eastAsia="Calibri"/>
          <w:lang w:val="en-US"/>
        </w:rPr>
        <w:t xml:space="preserve"> </w:t>
      </w:r>
      <w:r w:rsidR="46B6122B" w:rsidRPr="581F8B6D">
        <w:rPr>
          <w:lang w:val="en-US"/>
        </w:rPr>
        <w:t xml:space="preserve">Minimum volume of balancing capacity to be procured </w:t>
      </w:r>
      <w:r w:rsidR="055042A1" w:rsidRPr="581F8B6D">
        <w:rPr>
          <w:lang w:val="en-US"/>
        </w:rPr>
        <w:t>i</w:t>
      </w:r>
      <w:r w:rsidR="46B6122B" w:rsidRPr="581F8B6D">
        <w:rPr>
          <w:lang w:val="en-US"/>
        </w:rPr>
        <w:t xml:space="preserve">n </w:t>
      </w:r>
      <w:r w:rsidR="7079B8EE" w:rsidRPr="581F8B6D">
        <w:rPr>
          <w:lang w:val="en-US"/>
        </w:rPr>
        <w:t>each bidding</w:t>
      </w:r>
      <w:r w:rsidR="46B6122B" w:rsidRPr="581F8B6D">
        <w:rPr>
          <w:lang w:val="en-US"/>
        </w:rPr>
        <w:t xml:space="preserve"> </w:t>
      </w:r>
      <w:r w:rsidR="084F6502" w:rsidRPr="581F8B6D">
        <w:rPr>
          <w:lang w:val="en-US"/>
        </w:rPr>
        <w:t>zone,</w:t>
      </w:r>
      <w:r w:rsidR="46B6122B" w:rsidRPr="581F8B6D">
        <w:rPr>
          <w:lang w:val="en-US"/>
        </w:rPr>
        <w:t xml:space="preserve"> if applicable;</w:t>
      </w:r>
    </w:p>
    <w:p w14:paraId="375697AB" w14:textId="222A509E" w:rsidR="00C255D1" w:rsidRPr="00E7327C" w:rsidRDefault="00C255D1" w:rsidP="001D3438">
      <w:pPr>
        <w:pStyle w:val="ListParagraph"/>
        <w:numPr>
          <w:ilvl w:val="0"/>
          <w:numId w:val="1"/>
        </w:numPr>
        <w:rPr>
          <w:rFonts w:eastAsia="Calibri" w:cstheme="minorHAnsi"/>
          <w:lang w:val="en-US"/>
        </w:rPr>
      </w:pPr>
      <w:r w:rsidRPr="00E7327C">
        <w:rPr>
          <w:rFonts w:eastAsia="Calibri" w:cstheme="minorHAnsi"/>
          <w:lang w:val="en-US"/>
        </w:rPr>
        <w:t xml:space="preserve">Cross-zonal capacities available for allocation for FRR exchange and sharing in accordance with default and increased percentage limits defined in Article 5(1) of the </w:t>
      </w:r>
      <w:r w:rsidR="00967003" w:rsidRPr="00967003">
        <w:rPr>
          <w:rFonts w:eastAsia="Calibri" w:cstheme="minorHAnsi"/>
          <w:lang w:val="en-US"/>
        </w:rPr>
        <w:t>Methodology</w:t>
      </w:r>
      <w:r w:rsidRPr="00E7327C">
        <w:rPr>
          <w:rFonts w:eastAsia="Calibri" w:cstheme="minorHAnsi"/>
          <w:lang w:val="en-US"/>
        </w:rPr>
        <w:t xml:space="preserve"> for market-based capacity allocation; </w:t>
      </w:r>
    </w:p>
    <w:p w14:paraId="09F5012C" w14:textId="77777777" w:rsidR="00C255D1" w:rsidRPr="001B62C0" w:rsidRDefault="005F6DF5" w:rsidP="001D3438">
      <w:pPr>
        <w:pStyle w:val="ListParagraph"/>
        <w:numPr>
          <w:ilvl w:val="0"/>
          <w:numId w:val="1"/>
        </w:numPr>
        <w:rPr>
          <w:rFonts w:eastAsia="Calibri"/>
          <w:lang w:val="en-US"/>
        </w:rPr>
      </w:pPr>
      <w:r>
        <w:rPr>
          <w:rFonts w:eastAsia="Calibri" w:cstheme="minorHAnsi"/>
          <w:lang w:val="en-US"/>
        </w:rPr>
        <w:t>Total c</w:t>
      </w:r>
      <w:r w:rsidRPr="00E7327C">
        <w:rPr>
          <w:rFonts w:eastAsia="Calibri" w:cstheme="minorHAnsi"/>
          <w:lang w:val="en-US"/>
        </w:rPr>
        <w:t xml:space="preserve">ross-zonal capacities available for </w:t>
      </w:r>
      <w:r w:rsidR="00735CED">
        <w:rPr>
          <w:rFonts w:eastAsia="Calibri" w:cstheme="minorHAnsi"/>
          <w:lang w:val="en-US"/>
        </w:rPr>
        <w:t>the combination</w:t>
      </w:r>
      <w:r w:rsidR="00C255D1" w:rsidRPr="00E7327C">
        <w:rPr>
          <w:rFonts w:eastAsia="Calibri" w:cstheme="minorHAnsi"/>
          <w:lang w:val="en-US"/>
        </w:rPr>
        <w:t xml:space="preserve"> of </w:t>
      </w:r>
      <w:r w:rsidRPr="00E7327C">
        <w:rPr>
          <w:rFonts w:eastAsia="Calibri" w:cstheme="minorHAnsi"/>
          <w:lang w:val="en-US"/>
        </w:rPr>
        <w:t>allocation for FRR exchange and sharing</w:t>
      </w:r>
      <w:r w:rsidR="00735CED">
        <w:rPr>
          <w:rFonts w:eastAsia="Calibri" w:cstheme="minorHAnsi"/>
          <w:lang w:val="en-US"/>
        </w:rPr>
        <w:t xml:space="preserve"> and for the exchange of energy</w:t>
      </w:r>
      <w:r w:rsidRPr="00E7327C">
        <w:rPr>
          <w:rFonts w:eastAsia="Calibri" w:cstheme="minorHAnsi"/>
          <w:lang w:val="en-US"/>
        </w:rPr>
        <w:t>;</w:t>
      </w:r>
      <w:r w:rsidR="00C255D1" w:rsidRPr="00E7327C">
        <w:rPr>
          <w:rFonts w:eastAsia="Calibri" w:cstheme="minorHAnsi"/>
          <w:lang w:val="en-US"/>
        </w:rPr>
        <w:t xml:space="preserve"> </w:t>
      </w:r>
    </w:p>
    <w:p w14:paraId="3454B8AD" w14:textId="14D28D6F" w:rsidR="00C255D1" w:rsidRPr="00E7327C" w:rsidRDefault="00C255D1" w:rsidP="001D3438">
      <w:pPr>
        <w:pStyle w:val="ListParagraph"/>
        <w:numPr>
          <w:ilvl w:val="0"/>
          <w:numId w:val="1"/>
        </w:numPr>
        <w:rPr>
          <w:rFonts w:eastAsia="Calibri"/>
          <w:lang w:val="en-US"/>
        </w:rPr>
      </w:pPr>
      <w:r w:rsidRPr="5A55F860">
        <w:rPr>
          <w:rFonts w:eastAsia="Calibri"/>
          <w:lang w:val="en-US"/>
        </w:rPr>
        <w:t xml:space="preserve">The forecasted market value of cross-zonal capacity for each bidding zone border in the day-ahead market timeframe defined in accordance with </w:t>
      </w:r>
      <w:r w:rsidR="00FD4839" w:rsidRPr="00FD4839">
        <w:rPr>
          <w:rFonts w:eastAsia="Calibri"/>
          <w:lang w:val="en-US"/>
        </w:rPr>
        <w:t>Methodology</w:t>
      </w:r>
      <w:r w:rsidRPr="5A55F860">
        <w:rPr>
          <w:rFonts w:eastAsia="Calibri"/>
          <w:lang w:val="en-US"/>
        </w:rPr>
        <w:t xml:space="preserve"> for market-based capacity allocation; </w:t>
      </w:r>
    </w:p>
    <w:p w14:paraId="1816E661" w14:textId="4EE76001" w:rsidR="006E1C97" w:rsidRDefault="00C255D1" w:rsidP="00C255D1">
      <w:pPr>
        <w:jc w:val="both"/>
        <w:rPr>
          <w:rFonts w:cstheme="minorHAnsi"/>
          <w:lang w:val="en-US"/>
        </w:rPr>
      </w:pPr>
      <w:r w:rsidRPr="00E7327C">
        <w:rPr>
          <w:rFonts w:cstheme="minorHAnsi"/>
          <w:lang w:val="en-US"/>
        </w:rPr>
        <w:t xml:space="preserve">Procurement optimisation function has three runs </w:t>
      </w:r>
      <w:r w:rsidR="00D92247">
        <w:rPr>
          <w:rFonts w:cstheme="minorHAnsi"/>
          <w:lang w:val="en-US"/>
        </w:rPr>
        <w:t xml:space="preserve">as explained </w:t>
      </w:r>
      <w:r w:rsidR="00D92247" w:rsidRPr="005D2CE0">
        <w:rPr>
          <w:rFonts w:cstheme="minorHAnsi"/>
          <w:lang w:val="en-US"/>
        </w:rPr>
        <w:t>in</w:t>
      </w:r>
      <w:r w:rsidRPr="005D2CE0">
        <w:rPr>
          <w:rFonts w:cstheme="minorHAnsi"/>
          <w:lang w:val="en-US"/>
        </w:rPr>
        <w:t xml:space="preserve"> </w:t>
      </w:r>
      <w:r w:rsidR="00D92247" w:rsidRPr="005D2CE0">
        <w:rPr>
          <w:rFonts w:cstheme="minorHAnsi"/>
          <w:lang w:val="en-US"/>
        </w:rPr>
        <w:t>(</w:t>
      </w:r>
      <w:r w:rsidR="00ED5B88">
        <w:rPr>
          <w:rFonts w:cstheme="minorHAnsi"/>
          <w:lang w:val="en-US"/>
        </w:rPr>
        <w:t>Figure 4</w:t>
      </w:r>
      <w:r w:rsidR="00D92247" w:rsidRPr="005D2CE0">
        <w:rPr>
          <w:rFonts w:cstheme="minorHAnsi"/>
          <w:lang w:val="en-US"/>
        </w:rPr>
        <w:t>).</w:t>
      </w:r>
      <w:r w:rsidR="00D92247">
        <w:rPr>
          <w:rFonts w:cstheme="minorHAnsi"/>
          <w:lang w:val="en-US"/>
        </w:rPr>
        <w:t xml:space="preserve"> The f</w:t>
      </w:r>
      <w:r w:rsidRPr="00E7327C">
        <w:rPr>
          <w:rFonts w:cstheme="minorHAnsi"/>
          <w:lang w:val="en-US"/>
        </w:rPr>
        <w:t xml:space="preserve">irst run </w:t>
      </w:r>
      <w:r w:rsidR="00D92247">
        <w:rPr>
          <w:rFonts w:cstheme="minorHAnsi"/>
          <w:lang w:val="en-US"/>
        </w:rPr>
        <w:t xml:space="preserve">is executed </w:t>
      </w:r>
      <w:r w:rsidRPr="00E7327C">
        <w:rPr>
          <w:rFonts w:cstheme="minorHAnsi"/>
          <w:lang w:val="en-US"/>
        </w:rPr>
        <w:t xml:space="preserve">without inclusion of bids marked as back-up resources and application of cross-zonal capacity limits according to default maximum volume of cross-zonal capacity (Limit 1) in accordance with </w:t>
      </w:r>
      <w:r w:rsidR="00FD4839">
        <w:rPr>
          <w:rFonts w:eastAsia="Calibri" w:cstheme="minorHAnsi"/>
          <w:lang w:val="en-US"/>
        </w:rPr>
        <w:t>M</w:t>
      </w:r>
      <w:r w:rsidRPr="00E7327C">
        <w:rPr>
          <w:rFonts w:eastAsia="Calibri" w:cstheme="minorHAnsi"/>
          <w:lang w:val="en-US"/>
        </w:rPr>
        <w:t>ethodology for market-based capacity allocation</w:t>
      </w:r>
      <w:r w:rsidRPr="00E7327C">
        <w:rPr>
          <w:rFonts w:cstheme="minorHAnsi"/>
          <w:lang w:val="en-US"/>
        </w:rPr>
        <w:t xml:space="preserve">. </w:t>
      </w:r>
    </w:p>
    <w:p w14:paraId="192223B8" w14:textId="721EBDC9" w:rsidR="00A10090" w:rsidRDefault="00C255D1" w:rsidP="00C255D1">
      <w:pPr>
        <w:jc w:val="both"/>
        <w:rPr>
          <w:rFonts w:cstheme="minorHAnsi"/>
          <w:lang w:val="en-US"/>
        </w:rPr>
      </w:pPr>
      <w:r w:rsidRPr="00E7327C">
        <w:rPr>
          <w:rFonts w:cstheme="minorHAnsi"/>
          <w:lang w:val="en-US"/>
        </w:rPr>
        <w:t xml:space="preserve">If the first run of the optimization does not provide results that satisfy the </w:t>
      </w:r>
      <w:r w:rsidR="00101028">
        <w:rPr>
          <w:rFonts w:cstheme="minorHAnsi"/>
          <w:lang w:val="en-US"/>
        </w:rPr>
        <w:t>reserve requirements</w:t>
      </w:r>
      <w:r w:rsidR="00101028" w:rsidRPr="00E7327C">
        <w:rPr>
          <w:rFonts w:cstheme="minorHAnsi"/>
          <w:lang w:val="en-US"/>
        </w:rPr>
        <w:t xml:space="preserve"> </w:t>
      </w:r>
      <w:r w:rsidRPr="00E7327C">
        <w:rPr>
          <w:rFonts w:cstheme="minorHAnsi"/>
          <w:lang w:val="en-US"/>
        </w:rPr>
        <w:t xml:space="preserve">which was provided by the TSOs, the second run will follow. Second run of the algorithm will ensue </w:t>
      </w:r>
      <w:r w:rsidRPr="005D783C">
        <w:rPr>
          <w:rFonts w:cstheme="minorHAnsi"/>
          <w:u w:val="single"/>
          <w:lang w:val="en-US"/>
        </w:rPr>
        <w:t>without inclusion of back-up resources</w:t>
      </w:r>
      <w:r w:rsidRPr="00E7327C">
        <w:rPr>
          <w:rFonts w:cstheme="minorHAnsi"/>
          <w:lang w:val="en-US"/>
        </w:rPr>
        <w:t xml:space="preserve"> and with application of the second limit (Limit 2) of maximum volume of cross-zonal </w:t>
      </w:r>
      <w:r w:rsidRPr="00E7327C">
        <w:rPr>
          <w:rFonts w:cstheme="minorHAnsi"/>
          <w:lang w:val="en-US"/>
        </w:rPr>
        <w:lastRenderedPageBreak/>
        <w:t xml:space="preserve">capacity in accordance with </w:t>
      </w:r>
      <w:r w:rsidR="00FD4839">
        <w:rPr>
          <w:rFonts w:eastAsia="Calibri" w:cstheme="minorHAnsi"/>
          <w:lang w:val="en-US"/>
        </w:rPr>
        <w:t>M</w:t>
      </w:r>
      <w:r w:rsidRPr="00E7327C">
        <w:rPr>
          <w:rFonts w:eastAsia="Calibri" w:cstheme="minorHAnsi"/>
          <w:lang w:val="en-US"/>
        </w:rPr>
        <w:t>ethodology for market-based capacity allocation</w:t>
      </w:r>
      <w:r w:rsidRPr="00E7327C">
        <w:rPr>
          <w:rFonts w:cstheme="minorHAnsi"/>
          <w:lang w:val="en-US"/>
        </w:rPr>
        <w:t xml:space="preserve">. In second run, the cross-zonal capacity is increased in a step-wise manner by increasing Limit 1 by 1% until Limit 2 until the </w:t>
      </w:r>
      <w:r w:rsidR="00101028">
        <w:rPr>
          <w:rFonts w:cstheme="minorHAnsi"/>
          <w:lang w:val="en-US"/>
        </w:rPr>
        <w:t>reserve requirements</w:t>
      </w:r>
      <w:r w:rsidRPr="00E7327C">
        <w:rPr>
          <w:rFonts w:cstheme="minorHAnsi"/>
          <w:lang w:val="en-US"/>
        </w:rPr>
        <w:t xml:space="preserve"> of TSOs is satisfied or the increased maximum cross-zonal capacity limit is reached. </w:t>
      </w:r>
    </w:p>
    <w:p w14:paraId="05A636FA" w14:textId="05850229" w:rsidR="00C255D1" w:rsidRPr="00E7327C" w:rsidRDefault="00C255D1" w:rsidP="00C255D1">
      <w:pPr>
        <w:jc w:val="both"/>
        <w:rPr>
          <w:rFonts w:cstheme="minorHAnsi"/>
          <w:lang w:val="en-US"/>
        </w:rPr>
      </w:pPr>
      <w:r w:rsidRPr="00E7327C">
        <w:rPr>
          <w:rFonts w:cstheme="minorHAnsi"/>
          <w:lang w:val="en-US"/>
        </w:rPr>
        <w:t xml:space="preserve">If the second run of the algorithm does not provide the results that satisfy the TSO </w:t>
      </w:r>
      <w:r w:rsidR="00D86F5A">
        <w:rPr>
          <w:rFonts w:cstheme="minorHAnsi"/>
          <w:lang w:val="en-US"/>
        </w:rPr>
        <w:t>reserve requirements</w:t>
      </w:r>
      <w:r w:rsidRPr="00E7327C">
        <w:rPr>
          <w:rFonts w:cstheme="minorHAnsi"/>
          <w:lang w:val="en-US"/>
        </w:rPr>
        <w:t xml:space="preserve">, then the third run of the algorithm ensues. In third algorithm run the </w:t>
      </w:r>
      <w:r w:rsidR="008D4C3B">
        <w:rPr>
          <w:rFonts w:cstheme="minorHAnsi"/>
          <w:lang w:val="en-US"/>
        </w:rPr>
        <w:t xml:space="preserve">bids from </w:t>
      </w:r>
      <w:r w:rsidRPr="005D783C">
        <w:rPr>
          <w:rFonts w:cstheme="minorHAnsi"/>
          <w:u w:val="single"/>
          <w:lang w:val="en-US"/>
        </w:rPr>
        <w:t xml:space="preserve">back-up </w:t>
      </w:r>
      <w:r w:rsidR="008D4C3B" w:rsidRPr="005D783C">
        <w:rPr>
          <w:rFonts w:cstheme="minorHAnsi"/>
          <w:u w:val="single"/>
          <w:lang w:val="en-US"/>
        </w:rPr>
        <w:t>resources</w:t>
      </w:r>
      <w:r w:rsidRPr="005D783C">
        <w:rPr>
          <w:rFonts w:cstheme="minorHAnsi"/>
          <w:u w:val="single"/>
          <w:lang w:val="en-US"/>
        </w:rPr>
        <w:t xml:space="preserve"> are included</w:t>
      </w:r>
      <w:r w:rsidRPr="00E7327C">
        <w:rPr>
          <w:rFonts w:cstheme="minorHAnsi"/>
          <w:lang w:val="en-US"/>
        </w:rPr>
        <w:t xml:space="preserve"> and the </w:t>
      </w:r>
      <w:r w:rsidR="008D4C3B">
        <w:rPr>
          <w:rFonts w:cstheme="minorHAnsi"/>
          <w:lang w:val="en-US"/>
        </w:rPr>
        <w:t xml:space="preserve">procedure of </w:t>
      </w:r>
      <w:r w:rsidRPr="00E7327C">
        <w:rPr>
          <w:rFonts w:cstheme="minorHAnsi"/>
          <w:lang w:val="en-US"/>
        </w:rPr>
        <w:t>increas</w:t>
      </w:r>
      <w:r w:rsidR="008D4C3B">
        <w:rPr>
          <w:rFonts w:cstheme="minorHAnsi"/>
          <w:lang w:val="en-US"/>
        </w:rPr>
        <w:t>ing the</w:t>
      </w:r>
      <w:r w:rsidRPr="00E7327C">
        <w:rPr>
          <w:rFonts w:cstheme="minorHAnsi"/>
          <w:lang w:val="en-US"/>
        </w:rPr>
        <w:t xml:space="preserve"> maximum cross-zonal capacity limit </w:t>
      </w:r>
      <w:r w:rsidR="008D4C3B">
        <w:rPr>
          <w:rFonts w:cstheme="minorHAnsi"/>
          <w:lang w:val="en-US"/>
        </w:rPr>
        <w:t>can be</w:t>
      </w:r>
      <w:r w:rsidR="008D4C3B" w:rsidRPr="00E7327C">
        <w:rPr>
          <w:rFonts w:cstheme="minorHAnsi"/>
          <w:lang w:val="en-US"/>
        </w:rPr>
        <w:t xml:space="preserve"> </w:t>
      </w:r>
      <w:r w:rsidRPr="00E7327C">
        <w:rPr>
          <w:rFonts w:cstheme="minorHAnsi"/>
          <w:lang w:val="en-US"/>
        </w:rPr>
        <w:t xml:space="preserve">used. For the optimization, the cross-zonal capacity is increased in a step-wise manner until the </w:t>
      </w:r>
      <w:r w:rsidR="00442AC6">
        <w:rPr>
          <w:rFonts w:cstheme="minorHAnsi"/>
          <w:lang w:val="en-US"/>
        </w:rPr>
        <w:t>reserve requirement</w:t>
      </w:r>
      <w:r w:rsidRPr="00E7327C">
        <w:rPr>
          <w:rFonts w:cstheme="minorHAnsi"/>
          <w:lang w:val="en-US"/>
        </w:rPr>
        <w:t xml:space="preserve"> of TSOs is satisfied or the cross-zonal capacity limit is reached. </w:t>
      </w:r>
      <w:r w:rsidR="00336D13">
        <w:rPr>
          <w:rFonts w:cstheme="minorHAnsi"/>
          <w:lang w:val="en-US"/>
        </w:rPr>
        <w:t xml:space="preserve">The third optimization run shall be considered final if the algorithm provides results, regardless of fulfillment of TSOs’ </w:t>
      </w:r>
      <w:r w:rsidR="00E2094D">
        <w:rPr>
          <w:rFonts w:cstheme="minorHAnsi"/>
          <w:lang w:val="en-US"/>
        </w:rPr>
        <w:t>reserve requirement</w:t>
      </w:r>
      <w:r w:rsidR="00336D13">
        <w:rPr>
          <w:rFonts w:cstheme="minorHAnsi"/>
          <w:lang w:val="en-US"/>
        </w:rPr>
        <w:t>.</w:t>
      </w:r>
      <w:r w:rsidR="00336D13" w:rsidRPr="00E7327C">
        <w:rPr>
          <w:rFonts w:cstheme="minorHAnsi"/>
          <w:lang w:val="en-US"/>
        </w:rPr>
        <w:t xml:space="preserve"> </w:t>
      </w:r>
    </w:p>
    <w:p w14:paraId="5497C765" w14:textId="77777777" w:rsidR="00C255D1" w:rsidRPr="00E7327C" w:rsidRDefault="00C255D1" w:rsidP="00C255D1">
      <w:pPr>
        <w:spacing w:after="160" w:line="259" w:lineRule="auto"/>
        <w:jc w:val="both"/>
        <w:rPr>
          <w:rFonts w:eastAsia="Calibri" w:cstheme="minorHAnsi"/>
          <w:lang w:val="en-US"/>
        </w:rPr>
      </w:pPr>
      <w:r w:rsidRPr="00E7327C">
        <w:rPr>
          <w:rFonts w:eastAsia="Calibri" w:cstheme="minorHAnsi"/>
          <w:lang w:val="en-US"/>
        </w:rPr>
        <w:t>Each TSO shall publish the FRR procurement results and submit to respective BSPs the aFRR and mFRR capacity order no later than 10:00 (EET).</w:t>
      </w:r>
    </w:p>
    <w:p w14:paraId="5DC95ED5" w14:textId="08DC904F" w:rsidR="00C255D1" w:rsidRPr="00E7327C" w:rsidRDefault="00C255D1" w:rsidP="001D3438">
      <w:pPr>
        <w:pStyle w:val="headline1"/>
        <w:numPr>
          <w:ilvl w:val="1"/>
          <w:numId w:val="9"/>
        </w:numPr>
        <w:rPr>
          <w:rFonts w:eastAsia="Calibri"/>
          <w:lang w:val="en-US"/>
        </w:rPr>
      </w:pPr>
      <w:bookmarkStart w:id="16" w:name="_Toc115431156"/>
      <w:r w:rsidRPr="1C468572">
        <w:rPr>
          <w:rFonts w:eastAsia="Calibri"/>
          <w:lang w:val="en-US"/>
        </w:rPr>
        <w:t>FRR balancing capacity procurement algorithm</w:t>
      </w:r>
      <w:bookmarkEnd w:id="16"/>
    </w:p>
    <w:p w14:paraId="10AFC2A8" w14:textId="01EAD964" w:rsidR="00C255D1" w:rsidRPr="00E7327C" w:rsidRDefault="00C255D1" w:rsidP="00C255D1">
      <w:pPr>
        <w:pStyle w:val="textregular"/>
        <w:rPr>
          <w:rFonts w:eastAsia="Calibri"/>
          <w:lang w:val="en-US"/>
        </w:rPr>
      </w:pPr>
      <w:r w:rsidRPr="00E7327C">
        <w:rPr>
          <w:rFonts w:eastAsia="Calibri"/>
          <w:lang w:val="en-US"/>
        </w:rPr>
        <w:t xml:space="preserve">The FRR balancing capacity procurement algorithm shall clear the market simultaneously for the four FRR products: aFRR up, aFRR down, mFRR up and mFRR down; while optimizing CZC allocation for the </w:t>
      </w:r>
      <w:r w:rsidR="001D1FD6" w:rsidRPr="141BB7B7">
        <w:rPr>
          <w:rFonts w:eastAsia="Calibri"/>
          <w:lang w:val="en-US"/>
        </w:rPr>
        <w:t>exchange</w:t>
      </w:r>
      <w:r w:rsidRPr="141BB7B7">
        <w:rPr>
          <w:rFonts w:eastAsia="Calibri"/>
          <w:lang w:val="en-US"/>
        </w:rPr>
        <w:t xml:space="preserve"> balancing capacity</w:t>
      </w:r>
      <w:r w:rsidR="001D1FD6" w:rsidRPr="141BB7B7">
        <w:rPr>
          <w:rFonts w:eastAsia="Calibri"/>
          <w:lang w:val="en-US"/>
        </w:rPr>
        <w:t xml:space="preserve">, sharing </w:t>
      </w:r>
      <w:r w:rsidR="00F03B59" w:rsidRPr="141BB7B7">
        <w:rPr>
          <w:rFonts w:eastAsia="Calibri"/>
          <w:lang w:val="en-US"/>
        </w:rPr>
        <w:t>of</w:t>
      </w:r>
      <w:r w:rsidR="001D1FD6" w:rsidRPr="141BB7B7">
        <w:rPr>
          <w:rFonts w:eastAsia="Calibri"/>
          <w:lang w:val="en-US"/>
        </w:rPr>
        <w:t xml:space="preserve"> reserves</w:t>
      </w:r>
      <w:r w:rsidRPr="00E7327C">
        <w:rPr>
          <w:rFonts w:eastAsia="Calibri"/>
          <w:lang w:val="en-US"/>
        </w:rPr>
        <w:t xml:space="preserve"> and exchange of energy. The objective of the procurement algorithm shall be the maximization of the </w:t>
      </w:r>
      <w:r w:rsidR="00E11CA7" w:rsidRPr="141BB7B7">
        <w:rPr>
          <w:rFonts w:eastAsia="Calibri"/>
          <w:lang w:val="en-US"/>
        </w:rPr>
        <w:t>combination of</w:t>
      </w:r>
      <w:r w:rsidRPr="141BB7B7">
        <w:rPr>
          <w:rFonts w:eastAsia="Calibri"/>
          <w:lang w:val="en-US"/>
        </w:rPr>
        <w:t xml:space="preserve"> </w:t>
      </w:r>
      <w:r w:rsidRPr="00E7327C">
        <w:rPr>
          <w:rFonts w:eastAsia="Calibri"/>
          <w:lang w:val="en-US"/>
        </w:rPr>
        <w:t xml:space="preserve">forecast welfare on the day-ahead market and the </w:t>
      </w:r>
      <w:r w:rsidR="006509A3" w:rsidRPr="141BB7B7">
        <w:rPr>
          <w:rFonts w:eastAsia="Calibri"/>
          <w:lang w:val="en-US"/>
        </w:rPr>
        <w:t>actual</w:t>
      </w:r>
      <w:r w:rsidRPr="00E7327C">
        <w:rPr>
          <w:rFonts w:eastAsia="Calibri"/>
          <w:lang w:val="en-US"/>
        </w:rPr>
        <w:t xml:space="preserve"> welfare of the FRR market.</w:t>
      </w:r>
    </w:p>
    <w:p w14:paraId="41CB5051" w14:textId="77777777" w:rsidR="00C255D1" w:rsidRPr="00E7327C" w:rsidRDefault="00C255D1" w:rsidP="00C255D1">
      <w:pPr>
        <w:pStyle w:val="textregular"/>
        <w:rPr>
          <w:rFonts w:eastAsia="Calibri"/>
          <w:lang w:val="en-US"/>
        </w:rPr>
      </w:pPr>
      <w:r w:rsidRPr="00E7327C">
        <w:rPr>
          <w:rFonts w:eastAsia="Calibri"/>
          <w:lang w:val="en-US"/>
        </w:rPr>
        <w:t xml:space="preserve">The mathematical representation of the balancing capacity procurement algorithm is represented in greater detail in the </w:t>
      </w:r>
      <w:r w:rsidRPr="2736E2EB">
        <w:rPr>
          <w:rFonts w:eastAsia="Calibri"/>
          <w:lang w:val="en-US"/>
        </w:rPr>
        <w:t>Explanatory document to Baltic CCR TSOs proposal in accordance with Article 41(1) of the Commission Regulation (EU) 2017/2195 of 23 November 2017 establishing a guideline on electricity balancing.</w:t>
      </w:r>
    </w:p>
    <w:p w14:paraId="6E76F48F" w14:textId="7D8D17B5" w:rsidR="00C255D1" w:rsidRPr="00D77798" w:rsidRDefault="00C255D1" w:rsidP="001D3438">
      <w:pPr>
        <w:pStyle w:val="headline1"/>
        <w:numPr>
          <w:ilvl w:val="1"/>
          <w:numId w:val="9"/>
        </w:numPr>
        <w:rPr>
          <w:rFonts w:eastAsia="Calibri"/>
          <w:lang w:val="en-US"/>
        </w:rPr>
      </w:pPr>
      <w:bookmarkStart w:id="17" w:name="_Toc115431157"/>
      <w:r w:rsidRPr="00D77798">
        <w:rPr>
          <w:rFonts w:eastAsia="Calibri"/>
          <w:lang w:val="en-US"/>
        </w:rPr>
        <w:t>CZC allocation for balancing capacity</w:t>
      </w:r>
      <w:bookmarkEnd w:id="17"/>
    </w:p>
    <w:p w14:paraId="649116A5" w14:textId="3CF9B365" w:rsidR="00C255D1" w:rsidRDefault="00C255D1" w:rsidP="00C255D1">
      <w:pPr>
        <w:pStyle w:val="textregular"/>
        <w:rPr>
          <w:rFonts w:eastAsia="Calibri"/>
          <w:lang w:val="en-US"/>
        </w:rPr>
      </w:pPr>
      <w:r w:rsidRPr="00D77798">
        <w:rPr>
          <w:rFonts w:eastAsia="Calibri"/>
          <w:lang w:val="en-US"/>
        </w:rPr>
        <w:t>According to the welfare maximization objective of the algorithm, CZC shall be allocated for balancing capacity i</w:t>
      </w:r>
      <w:r w:rsidR="52843306" w:rsidRPr="7C394A7B">
        <w:rPr>
          <w:rFonts w:eastAsia="Calibri"/>
          <w:lang w:val="en-US"/>
        </w:rPr>
        <w:t>f</w:t>
      </w:r>
      <w:r w:rsidRPr="00D77798">
        <w:rPr>
          <w:rFonts w:eastAsia="Calibri"/>
          <w:lang w:val="en-US"/>
        </w:rPr>
        <w:t xml:space="preserve"> the welfare of using CZC for balancing is higher than forecast welfare for using CZC for the exchange of energy. The mathematical expression of the welfares of the two markets is explained in detail in the Explanatory document to Baltic CCR TSOs proposal in accordance with Article 41(1) of the Commission Regulation (EU) 2017/2195 of 23 November 2017 establishing a guideline on electricity balancing. </w:t>
      </w:r>
    </w:p>
    <w:p w14:paraId="5C5A4D7D" w14:textId="08027FAD" w:rsidR="00370583" w:rsidRPr="00F616CE" w:rsidRDefault="00370583" w:rsidP="00370583">
      <w:pPr>
        <w:pStyle w:val="headline1"/>
      </w:pPr>
      <w:bookmarkStart w:id="18" w:name="_Toc115431158"/>
      <w:r w:rsidRPr="00F616CE">
        <w:t>Settlement</w:t>
      </w:r>
      <w:bookmarkEnd w:id="18"/>
    </w:p>
    <w:p w14:paraId="70291277" w14:textId="272977B1" w:rsidR="00370583" w:rsidRPr="00F616CE" w:rsidRDefault="00370583" w:rsidP="001D3438">
      <w:pPr>
        <w:pStyle w:val="headline1"/>
        <w:numPr>
          <w:ilvl w:val="1"/>
          <w:numId w:val="10"/>
        </w:numPr>
      </w:pPr>
      <w:bookmarkStart w:id="19" w:name="_Toc115431159"/>
      <w:r w:rsidRPr="00F616CE">
        <w:t>TSO-BSP settlemen</w:t>
      </w:r>
      <w:r w:rsidR="000A7038" w:rsidRPr="00F616CE">
        <w:t>t</w:t>
      </w:r>
      <w:bookmarkEnd w:id="19"/>
    </w:p>
    <w:p w14:paraId="7EEAC672" w14:textId="77777777" w:rsidR="00C60A15" w:rsidRDefault="00C60A15" w:rsidP="009C7BEA">
      <w:pPr>
        <w:pStyle w:val="textregular"/>
        <w:rPr>
          <w:lang w:val="en-US"/>
        </w:rPr>
      </w:pPr>
    </w:p>
    <w:p w14:paraId="7001D224" w14:textId="08BCEE96" w:rsidR="363D17E7" w:rsidRDefault="363D17E7" w:rsidP="19AE113E">
      <w:pPr>
        <w:pStyle w:val="textregular"/>
        <w:rPr>
          <w:lang w:val="en-US"/>
        </w:rPr>
      </w:pPr>
      <w:r w:rsidRPr="19AE113E">
        <w:rPr>
          <w:lang w:val="en-US"/>
        </w:rPr>
        <w:t>FCR price is single marginal price in Baltic areas.</w:t>
      </w:r>
    </w:p>
    <w:p w14:paraId="30FC0851" w14:textId="77777777" w:rsidR="006E41DC" w:rsidRDefault="006E41DC" w:rsidP="006E41DC">
      <w:pPr>
        <w:pStyle w:val="textregular"/>
        <w:rPr>
          <w:lang w:val="en-US"/>
        </w:rPr>
      </w:pPr>
      <w:r>
        <w:rPr>
          <w:lang w:val="en-US"/>
        </w:rPr>
        <w:t xml:space="preserve">Baltic TSOs are analyzing two options for </w:t>
      </w:r>
      <w:r w:rsidRPr="014D68B3">
        <w:rPr>
          <w:lang w:val="en-US"/>
        </w:rPr>
        <w:t xml:space="preserve">FRR </w:t>
      </w:r>
      <w:r>
        <w:rPr>
          <w:lang w:val="en-US"/>
        </w:rPr>
        <w:t xml:space="preserve">TSO-BSP settlement pricing. The principles are both based on the marginal pricing principle, where the clearing price of a balancing capacity product is the same in the set of uncongested bidding zones. The major difference between the two </w:t>
      </w:r>
      <w:r w:rsidRPr="006E41DC">
        <w:rPr>
          <w:lang w:val="en-US"/>
        </w:rPr>
        <w:t>presented options is whether or not the value of CZC is taken into account in the balancing capacity price formulation. Another major difference is the definition of congestion, where in the first option, congestion in the balancing capacity market is defined as the situation where all the capacity that is allowed to be allocated to balancing capacity is done so, and in the second option congestion is defined as the situation where all the available CZC is used up by the combination of the balancing capacity market and the forecast exchange of energy.</w:t>
      </w:r>
    </w:p>
    <w:p w14:paraId="3E4BF598" w14:textId="22647CFC" w:rsidR="00EF24C3" w:rsidRPr="00DB485B" w:rsidRDefault="00596B3C" w:rsidP="009C7BEA">
      <w:pPr>
        <w:pStyle w:val="textregular"/>
        <w:rPr>
          <w:i/>
          <w:iCs/>
          <w:lang w:val="lt-LT"/>
        </w:rPr>
      </w:pPr>
      <w:r w:rsidRPr="00596B3C">
        <w:rPr>
          <w:i/>
          <w:iCs/>
          <w:lang w:val="en-US"/>
        </w:rPr>
        <w:t>Option 1.</w:t>
      </w:r>
    </w:p>
    <w:p w14:paraId="4F4FAA3D" w14:textId="77777777" w:rsidR="009A705C" w:rsidRPr="009A705C" w:rsidRDefault="009A705C" w:rsidP="009A705C">
      <w:pPr>
        <w:pStyle w:val="textregular"/>
        <w:rPr>
          <w:lang w:val="en-US"/>
        </w:rPr>
      </w:pPr>
      <w:r w:rsidRPr="009A705C">
        <w:rPr>
          <w:lang w:val="en-US"/>
        </w:rPr>
        <w:t xml:space="preserve">The FRR price is formulated with a marginal pricing principle taking into account two major parameters – the price of the most expensive accepted bid and CZC congestion between bidding zones. In a single bidding </w:t>
      </w:r>
      <w:r w:rsidRPr="009A705C">
        <w:rPr>
          <w:lang w:val="en-US"/>
        </w:rPr>
        <w:lastRenderedPageBreak/>
        <w:t xml:space="preserve">zone, or a set of uncongested bidding zones, between which there is balancing capacity exchange or sharing, there shall be a single balancing capacity price per MTU and per balancing capacity product and direction which shall be equal to the most expensive accepted bid in that bidding zone or set of uncongested bidding zones.  </w:t>
      </w:r>
    </w:p>
    <w:p w14:paraId="3E42C758" w14:textId="77777777" w:rsidR="009A705C" w:rsidRPr="009A705C" w:rsidRDefault="009A705C" w:rsidP="009A705C">
      <w:pPr>
        <w:pStyle w:val="textregular"/>
        <w:rPr>
          <w:lang w:val="en-US"/>
        </w:rPr>
      </w:pPr>
      <w:r w:rsidRPr="009A705C">
        <w:rPr>
          <w:lang w:val="en-US"/>
        </w:rPr>
        <w:t>In case congestion is detected between bidding zones, the formulated prices can diverge. Congestion is defined as a situation where 100% of the allowed CZC according to Baltic CCR TSOs proposal in accordance with Article 41(1) of the Commission Regulation (EU) 2017/2195 of 23 November 2017 establishing a guideline on electricity balancing. Article 5(1) for balancing capacity exchange or sharing is being utilized by balancing capacity market</w:t>
      </w:r>
    </w:p>
    <w:p w14:paraId="50DD9B20" w14:textId="22E64500" w:rsidR="001B2A3E" w:rsidRDefault="009A705C" w:rsidP="009A705C">
      <w:pPr>
        <w:pStyle w:val="textregular"/>
        <w:rPr>
          <w:lang w:val="en-US"/>
        </w:rPr>
      </w:pPr>
      <w:r w:rsidRPr="009A705C">
        <w:rPr>
          <w:lang w:val="en-US"/>
        </w:rPr>
        <w:t>The rule covering the need to have the same price across uncongested bidding zones is intended to ensure that, where there is a group of uncongested bidding zones, the price in each zone reflects the potential value of investment in additional FRR in each zone as a means of meeting the demand of the other zones in the group.</w:t>
      </w:r>
    </w:p>
    <w:tbl>
      <w:tblPr>
        <w:tblStyle w:val="TableGrid"/>
        <w:tblW w:w="0" w:type="auto"/>
        <w:tblLook w:val="04A0" w:firstRow="1" w:lastRow="0" w:firstColumn="1" w:lastColumn="0" w:noHBand="0" w:noVBand="1"/>
      </w:tblPr>
      <w:tblGrid>
        <w:gridCol w:w="4757"/>
        <w:gridCol w:w="4757"/>
      </w:tblGrid>
      <w:tr w:rsidR="00D275E8" w14:paraId="153DE48F" w14:textId="77777777" w:rsidTr="00D275E8">
        <w:tc>
          <w:tcPr>
            <w:tcW w:w="4757" w:type="dxa"/>
          </w:tcPr>
          <w:p w14:paraId="0CEFA14B" w14:textId="77777777" w:rsidR="00D275E8" w:rsidRDefault="00D275E8" w:rsidP="009C7BEA">
            <w:pPr>
              <w:pStyle w:val="textregular"/>
              <w:rPr>
                <w:lang w:val="en-US"/>
              </w:rPr>
            </w:pPr>
            <w:r>
              <w:rPr>
                <w:lang w:val="en-US"/>
              </w:rPr>
              <w:t>Example 1. No congestion</w:t>
            </w:r>
          </w:p>
          <w:p w14:paraId="4B309138" w14:textId="69F77743" w:rsidR="0019136E" w:rsidRDefault="0019136E" w:rsidP="009C7BEA">
            <w:pPr>
              <w:pStyle w:val="textregular"/>
              <w:rPr>
                <w:noProof/>
                <w:lang w:val="en-US"/>
              </w:rPr>
            </w:pPr>
            <w:r>
              <w:rPr>
                <w:noProof/>
                <w:lang w:val="en-US"/>
              </w:rPr>
              <w:drawing>
                <wp:inline distT="0" distB="0" distL="0" distR="0" wp14:anchorId="55A72360" wp14:editId="0804F225">
                  <wp:extent cx="2859405" cy="43954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9405" cy="4395470"/>
                          </a:xfrm>
                          <a:prstGeom prst="rect">
                            <a:avLst/>
                          </a:prstGeom>
                          <a:noFill/>
                        </pic:spPr>
                      </pic:pic>
                    </a:graphicData>
                  </a:graphic>
                </wp:inline>
              </w:drawing>
            </w:r>
          </w:p>
          <w:p w14:paraId="5AF23213" w14:textId="77777777" w:rsidR="0019136E" w:rsidRDefault="0019136E" w:rsidP="009C7BEA">
            <w:pPr>
              <w:pStyle w:val="textregular"/>
              <w:rPr>
                <w:noProof/>
                <w:lang w:val="en-US"/>
              </w:rPr>
            </w:pPr>
          </w:p>
          <w:p w14:paraId="22830E37" w14:textId="68985C5F" w:rsidR="00BF2D78" w:rsidRPr="00AC5B95" w:rsidRDefault="00BF2D78" w:rsidP="00BF2D78">
            <w:pPr>
              <w:pStyle w:val="textregular"/>
              <w:rPr>
                <w:lang w:val="en-US"/>
              </w:rPr>
            </w:pPr>
            <w:r w:rsidRPr="00AC5B95">
              <w:rPr>
                <w:lang w:val="en-US"/>
              </w:rPr>
              <w:t>In case no congestion is identified, the clearing price in all bidding zones is equal to the price of the highest priced accepted bid.</w:t>
            </w:r>
          </w:p>
          <w:p w14:paraId="4D3BF850" w14:textId="31BFB4AD" w:rsidR="004656E1" w:rsidRDefault="004656E1" w:rsidP="009C7BEA">
            <w:pPr>
              <w:pStyle w:val="textregular"/>
              <w:rPr>
                <w:lang w:val="en-US"/>
              </w:rPr>
            </w:pPr>
          </w:p>
        </w:tc>
        <w:tc>
          <w:tcPr>
            <w:tcW w:w="4757" w:type="dxa"/>
          </w:tcPr>
          <w:p w14:paraId="70EB2879" w14:textId="77777777" w:rsidR="00D275E8" w:rsidRDefault="00D275E8" w:rsidP="009C7BEA">
            <w:pPr>
              <w:pStyle w:val="textregular"/>
              <w:rPr>
                <w:lang w:val="en-US"/>
              </w:rPr>
            </w:pPr>
            <w:r>
              <w:rPr>
                <w:lang w:val="en-US"/>
              </w:rPr>
              <w:t>Example 2. Congestion on single border</w:t>
            </w:r>
          </w:p>
          <w:p w14:paraId="0E1CC57A" w14:textId="72A40885" w:rsidR="0019136E" w:rsidRDefault="0019136E" w:rsidP="009C7BEA">
            <w:pPr>
              <w:pStyle w:val="textregular"/>
              <w:rPr>
                <w:noProof/>
                <w:lang w:val="en-US"/>
              </w:rPr>
            </w:pPr>
            <w:r>
              <w:rPr>
                <w:noProof/>
                <w:lang w:val="en-US"/>
              </w:rPr>
              <w:drawing>
                <wp:inline distT="0" distB="0" distL="0" distR="0" wp14:anchorId="19E7B8C6" wp14:editId="69A8517A">
                  <wp:extent cx="2859405" cy="4395470"/>
                  <wp:effectExtent l="0" t="0" r="0" b="5080"/>
                  <wp:docPr id="769374724" name="Picture 76937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9405" cy="4395470"/>
                          </a:xfrm>
                          <a:prstGeom prst="rect">
                            <a:avLst/>
                          </a:prstGeom>
                          <a:noFill/>
                        </pic:spPr>
                      </pic:pic>
                    </a:graphicData>
                  </a:graphic>
                </wp:inline>
              </w:drawing>
            </w:r>
          </w:p>
          <w:p w14:paraId="792F9A5F" w14:textId="77777777" w:rsidR="0019136E" w:rsidRDefault="0019136E" w:rsidP="009C7BEA">
            <w:pPr>
              <w:pStyle w:val="textregular"/>
              <w:rPr>
                <w:noProof/>
                <w:lang w:val="en-US"/>
              </w:rPr>
            </w:pPr>
          </w:p>
          <w:p w14:paraId="10B1EF81" w14:textId="12AE68A6" w:rsidR="004656E1" w:rsidRDefault="009C2A5F" w:rsidP="009C7BEA">
            <w:pPr>
              <w:pStyle w:val="textregular"/>
              <w:rPr>
                <w:lang w:val="en-US"/>
              </w:rPr>
            </w:pPr>
            <w:r w:rsidRPr="009C2A5F">
              <w:rPr>
                <w:lang w:val="en-US"/>
              </w:rPr>
              <w:t>In case of congestion on one of the Baltic borders, the clearing price shall be equal in the bidding zones for which there is no congestion in between, but different for the one bidding zone which is separated by congestion.</w:t>
            </w:r>
          </w:p>
        </w:tc>
      </w:tr>
    </w:tbl>
    <w:p w14:paraId="03F9FF2F" w14:textId="5590DF9C" w:rsidR="000A0598" w:rsidRDefault="000A0598" w:rsidP="009C7BEA">
      <w:pPr>
        <w:pStyle w:val="textregular"/>
        <w:rPr>
          <w:lang w:val="en-US"/>
        </w:rPr>
      </w:pPr>
    </w:p>
    <w:p w14:paraId="31DF3E1D" w14:textId="77777777" w:rsidR="000A0598" w:rsidRDefault="000A0598">
      <w:pPr>
        <w:rPr>
          <w:lang w:val="en-US"/>
        </w:rPr>
      </w:pPr>
      <w:r>
        <w:rPr>
          <w:lang w:val="en-US"/>
        </w:rPr>
        <w:br w:type="page"/>
      </w:r>
    </w:p>
    <w:p w14:paraId="04271842" w14:textId="0B8DFF68" w:rsidR="00882E18" w:rsidRDefault="00596B3C" w:rsidP="009C7BEA">
      <w:pPr>
        <w:pStyle w:val="textregular"/>
        <w:rPr>
          <w:i/>
          <w:iCs/>
          <w:lang w:val="en-US"/>
        </w:rPr>
      </w:pPr>
      <w:r w:rsidRPr="00596B3C">
        <w:rPr>
          <w:i/>
          <w:iCs/>
          <w:lang w:val="en-US"/>
        </w:rPr>
        <w:lastRenderedPageBreak/>
        <w:t>Option 2</w:t>
      </w:r>
      <w:r>
        <w:rPr>
          <w:i/>
          <w:iCs/>
          <w:lang w:val="en-US"/>
        </w:rPr>
        <w:t>.</w:t>
      </w:r>
    </w:p>
    <w:p w14:paraId="2F1C73CA" w14:textId="77777777" w:rsidR="000A0598" w:rsidRPr="009C7BEA" w:rsidRDefault="000A0598" w:rsidP="000A0598">
      <w:pPr>
        <w:pStyle w:val="textregular"/>
        <w:rPr>
          <w:lang w:val="en-US"/>
        </w:rPr>
      </w:pPr>
      <w:r w:rsidRPr="009C7BEA">
        <w:rPr>
          <w:lang w:val="en-US"/>
        </w:rPr>
        <w:t xml:space="preserve">The FRR price is formulated with a marginal pricing principle taking into account two major parameters – the price of the most expensive accepted bid and the price of CZC between bidding zones. In a single bidding zone, or a set of uncongested bidding zones, between which there is balancing capacity exchange or sharing, there shall be a single balancing capacity price per MTU and per balancing capacity </w:t>
      </w:r>
      <w:r w:rsidRPr="00AC5B95">
        <w:rPr>
          <w:lang w:val="en-US"/>
        </w:rPr>
        <w:t>product and direction</w:t>
      </w:r>
      <w:r w:rsidRPr="009C7BEA">
        <w:rPr>
          <w:lang w:val="en-US"/>
        </w:rPr>
        <w:t xml:space="preserve"> which shall be equal to the most expensive accepted bid in that bidding zone or set of uncongested bidding zones</w:t>
      </w:r>
      <w:r>
        <w:rPr>
          <w:lang w:val="en-US"/>
        </w:rPr>
        <w:t xml:space="preserve"> and the price of CZC congestion between bidding zones</w:t>
      </w:r>
      <w:r w:rsidRPr="009C7BEA">
        <w:rPr>
          <w:lang w:val="en-US"/>
        </w:rPr>
        <w:t xml:space="preserve">.  </w:t>
      </w:r>
    </w:p>
    <w:p w14:paraId="7192CD1E" w14:textId="77777777" w:rsidR="000A0598" w:rsidRPr="00AC5B95" w:rsidRDefault="000A0598" w:rsidP="000A0598">
      <w:pPr>
        <w:pStyle w:val="textregular"/>
        <w:rPr>
          <w:lang w:val="en-US"/>
        </w:rPr>
      </w:pPr>
      <w:r w:rsidRPr="00AC5B95">
        <w:rPr>
          <w:lang w:val="en-US"/>
        </w:rPr>
        <w:t>In case congestion is detected between bidding zones, the formulated prices can diverge. Congestion</w:t>
      </w:r>
      <w:r>
        <w:rPr>
          <w:lang w:val="en-US"/>
        </w:rPr>
        <w:t xml:space="preserve"> is</w:t>
      </w:r>
      <w:r w:rsidRPr="00AC5B95">
        <w:rPr>
          <w:lang w:val="en-US"/>
        </w:rPr>
        <w:t xml:space="preserve"> defined as a situation where 100% of the available CZC is being utilized by either the balancing capacity market, the forecast exchange of energy or a combination of the two. </w:t>
      </w:r>
    </w:p>
    <w:p w14:paraId="27D3F5B4" w14:textId="77777777" w:rsidR="000A0598" w:rsidRDefault="000A0598" w:rsidP="000A0598">
      <w:pPr>
        <w:pStyle w:val="textregular"/>
        <w:rPr>
          <w:lang w:val="en-US"/>
        </w:rPr>
      </w:pPr>
      <w:r w:rsidRPr="00AC5B95">
        <w:rPr>
          <w:lang w:val="en-US"/>
        </w:rPr>
        <w:t xml:space="preserve">A unique characteristic of the Baltic LFC block is the extensive sharing of reserves implemented between the bidding zones. The sharing shall cause situations where one balancing capacity product (for example, mFRR up) can be allocated on the same CZC in both directions at once. This aspect can cause circular calculations in balancing capacity pricing calculations. Therefore, it is established that in case a congestion is detected on CZC, the marginal price spreading shall not be possible on that CZC in either direction. In the direction opposite to the congested direction, CZC is taken into account when calculating marginal prices for the bidding zones. In the direction where congestion is detected, the CZC price shall be taken into account when calculating the import price. The CZC price shall be forecast difference of the day-ahead market prices of the relevant bidding zones as the output of the balancing capacity procurement algorithm. The day-ahead market price forecast model is further discussed in the Explanatory document to Baltic CCR TSOs proposal in accordance with Article 41(1) of the Commission Regulation (EU) 2017/2195 of 23 November 2017 establishing a guideline on electricity balancing. </w:t>
      </w:r>
    </w:p>
    <w:p w14:paraId="714FC782" w14:textId="77777777" w:rsidR="000A0598" w:rsidRPr="00AC5B95" w:rsidRDefault="000A0598" w:rsidP="000A0598">
      <w:pPr>
        <w:pStyle w:val="textregular"/>
        <w:rPr>
          <w:lang w:val="en-US"/>
        </w:rPr>
      </w:pPr>
      <w:r w:rsidRPr="00FE6CDF">
        <w:t>Following, several cases are highlighted on how the clearing price for balancing capacity products is formed for each MTU in each Baltic bidding zone. The determination depends on the following factors always: the price of the</w:t>
      </w:r>
      <w:r w:rsidRPr="00AC5B95">
        <w:rPr>
          <w:lang w:val="en-US"/>
        </w:rPr>
        <w:t xml:space="preserve"> most expensive accepted balancing capacity product bid in each bidding zone (if applicable), whether balancing capacity is exchanged or shared at a specific border in a specific direction and whether congestion is detected between bidding zones and in which direction it is detected.  </w:t>
      </w:r>
    </w:p>
    <w:p w14:paraId="1CA5B666" w14:textId="77777777" w:rsidR="000A0598" w:rsidRPr="00DE0F81" w:rsidRDefault="000A0598" w:rsidP="000A0598">
      <w:pPr>
        <w:pStyle w:val="textregular"/>
        <w:rPr>
          <w:b/>
          <w:bCs/>
          <w:lang w:val="en-US"/>
        </w:rPr>
      </w:pPr>
      <w:r w:rsidRPr="00DE0F81">
        <w:rPr>
          <w:b/>
          <w:bCs/>
          <w:noProof/>
        </w:rPr>
        <w:drawing>
          <wp:anchor distT="0" distB="0" distL="114300" distR="114300" simplePos="0" relativeHeight="251660291" behindDoc="0" locked="0" layoutInCell="1" allowOverlap="1" wp14:anchorId="23317795" wp14:editId="3BC54680">
            <wp:simplePos x="0" y="0"/>
            <wp:positionH relativeFrom="column">
              <wp:posOffset>-41466</wp:posOffset>
            </wp:positionH>
            <wp:positionV relativeFrom="paragraph">
              <wp:posOffset>238005</wp:posOffset>
            </wp:positionV>
            <wp:extent cx="2352040" cy="2781300"/>
            <wp:effectExtent l="0" t="0" r="0" b="0"/>
            <wp:wrapSquare wrapText="bothSides"/>
            <wp:docPr id="307084271" name="Picture 30708427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84271" name="Picture 307084271"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52040" cy="2781300"/>
                    </a:xfrm>
                    <a:prstGeom prst="rect">
                      <a:avLst/>
                    </a:prstGeom>
                  </pic:spPr>
                </pic:pic>
              </a:graphicData>
            </a:graphic>
          </wp:anchor>
        </w:drawing>
      </w:r>
      <w:r w:rsidRPr="00DE0F81">
        <w:rPr>
          <w:b/>
          <w:bCs/>
          <w:lang w:val="en-US"/>
        </w:rPr>
        <w:t xml:space="preserve">Example 1 – no congestion  </w:t>
      </w:r>
    </w:p>
    <w:p w14:paraId="1C531763" w14:textId="77777777" w:rsidR="000A0598" w:rsidRPr="00AC5B95" w:rsidRDefault="000A0598" w:rsidP="000A0598">
      <w:pPr>
        <w:pStyle w:val="textregular"/>
        <w:rPr>
          <w:lang w:val="en-US"/>
        </w:rPr>
      </w:pPr>
    </w:p>
    <w:p w14:paraId="3AB4EA83" w14:textId="77777777" w:rsidR="000A0598" w:rsidRPr="00AC5B95" w:rsidRDefault="000A0598" w:rsidP="000A0598">
      <w:pPr>
        <w:pStyle w:val="textregular"/>
        <w:rPr>
          <w:lang w:val="en-US"/>
        </w:rPr>
      </w:pPr>
      <w:r w:rsidRPr="00AC5B95">
        <w:rPr>
          <w:lang w:val="en-US"/>
        </w:rPr>
        <w:t xml:space="preserve">In case no congestion is identified, the clearing price in all bidding zones is equal to the price of the highest priced accepted bid, assuming balancing capacity exchange takes place in both directions on all borders. If balancing capacity is not exchanged or shared in a specific direction, the marginal price shall not be identical in that direction.  </w:t>
      </w:r>
    </w:p>
    <w:p w14:paraId="49956A3F" w14:textId="77777777" w:rsidR="000A0598" w:rsidRPr="00AC5B95" w:rsidRDefault="000A0598" w:rsidP="000A0598">
      <w:pPr>
        <w:pStyle w:val="textregular"/>
        <w:rPr>
          <w:lang w:val="en-US"/>
        </w:rPr>
      </w:pPr>
    </w:p>
    <w:p w14:paraId="0419D7BF" w14:textId="77777777" w:rsidR="000A0598" w:rsidRPr="00AC5B95" w:rsidRDefault="000A0598" w:rsidP="000A0598">
      <w:pPr>
        <w:pStyle w:val="textregular"/>
        <w:rPr>
          <w:lang w:val="en-US"/>
        </w:rPr>
      </w:pPr>
    </w:p>
    <w:p w14:paraId="6E765A3B" w14:textId="77777777" w:rsidR="000A0598" w:rsidRPr="00AC5B95" w:rsidRDefault="000A0598" w:rsidP="000A0598">
      <w:pPr>
        <w:pStyle w:val="textregular"/>
        <w:rPr>
          <w:lang w:val="en-US"/>
        </w:rPr>
      </w:pPr>
    </w:p>
    <w:p w14:paraId="4D706AD7" w14:textId="77777777" w:rsidR="000A0598" w:rsidRPr="00AC5B95" w:rsidRDefault="000A0598" w:rsidP="000A0598">
      <w:pPr>
        <w:pStyle w:val="textregular"/>
        <w:rPr>
          <w:lang w:val="en-US"/>
        </w:rPr>
      </w:pPr>
    </w:p>
    <w:p w14:paraId="6CBF990A" w14:textId="77777777" w:rsidR="000A0598" w:rsidRPr="00AC5B95" w:rsidRDefault="000A0598" w:rsidP="000A0598">
      <w:pPr>
        <w:pStyle w:val="textregular"/>
        <w:rPr>
          <w:lang w:val="en-US"/>
        </w:rPr>
      </w:pPr>
    </w:p>
    <w:p w14:paraId="0D5EF3CC" w14:textId="77777777" w:rsidR="000A0598" w:rsidRPr="00AC5B95" w:rsidRDefault="000A0598" w:rsidP="000A0598">
      <w:pPr>
        <w:pStyle w:val="textregular"/>
        <w:rPr>
          <w:lang w:val="en-US"/>
        </w:rPr>
      </w:pPr>
    </w:p>
    <w:p w14:paraId="0EBB809A" w14:textId="77777777" w:rsidR="000A0598" w:rsidRPr="00AC5B95" w:rsidRDefault="000A0598" w:rsidP="000A0598">
      <w:pPr>
        <w:pStyle w:val="textregular"/>
        <w:rPr>
          <w:lang w:val="en-US"/>
        </w:rPr>
      </w:pPr>
    </w:p>
    <w:p w14:paraId="4A413CDB" w14:textId="474A9852" w:rsidR="00DE0F81" w:rsidRDefault="00DE0F81">
      <w:pPr>
        <w:rPr>
          <w:lang w:val="en-US"/>
        </w:rPr>
      </w:pPr>
      <w:r>
        <w:rPr>
          <w:lang w:val="en-US"/>
        </w:rPr>
        <w:br w:type="page"/>
      </w:r>
    </w:p>
    <w:p w14:paraId="43C87E24" w14:textId="77777777" w:rsidR="000A0598" w:rsidRPr="00AC5B95" w:rsidRDefault="000A0598" w:rsidP="000A0598">
      <w:pPr>
        <w:pStyle w:val="textregular"/>
        <w:rPr>
          <w:b/>
          <w:bCs/>
          <w:lang w:val="en-US"/>
        </w:rPr>
      </w:pPr>
      <w:r w:rsidRPr="00AC5B95">
        <w:rPr>
          <w:b/>
          <w:bCs/>
          <w:lang w:val="en-US"/>
        </w:rPr>
        <w:lastRenderedPageBreak/>
        <w:t>Example 2 – congestion on a single border</w:t>
      </w:r>
    </w:p>
    <w:p w14:paraId="7D9C0A15" w14:textId="77777777" w:rsidR="000A0598" w:rsidRPr="00AC5B95" w:rsidRDefault="000A0598" w:rsidP="000A0598">
      <w:pPr>
        <w:pStyle w:val="textregular"/>
        <w:rPr>
          <w:lang w:val="en-US"/>
        </w:rPr>
      </w:pPr>
      <w:r w:rsidRPr="00AC5B95">
        <w:rPr>
          <w:noProof/>
        </w:rPr>
        <w:drawing>
          <wp:anchor distT="0" distB="0" distL="114300" distR="114300" simplePos="0" relativeHeight="251661315" behindDoc="0" locked="0" layoutInCell="1" allowOverlap="1" wp14:anchorId="1A2E7F42" wp14:editId="04D4C9E4">
            <wp:simplePos x="0" y="0"/>
            <wp:positionH relativeFrom="column">
              <wp:posOffset>1905</wp:posOffset>
            </wp:positionH>
            <wp:positionV relativeFrom="paragraph">
              <wp:posOffset>83485</wp:posOffset>
            </wp:positionV>
            <wp:extent cx="2308860" cy="2743200"/>
            <wp:effectExtent l="0" t="0" r="0" b="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08860" cy="2743200"/>
                    </a:xfrm>
                    <a:prstGeom prst="rect">
                      <a:avLst/>
                    </a:prstGeom>
                  </pic:spPr>
                </pic:pic>
              </a:graphicData>
            </a:graphic>
          </wp:anchor>
        </w:drawing>
      </w:r>
      <w:r w:rsidRPr="00AC5B95">
        <w:rPr>
          <w:lang w:val="en-US"/>
        </w:rPr>
        <w:t xml:space="preserve">In case of congestion on one of the Baltic borders, the clearing price shall be equal in the bidding zones for which there is no congestion in between, but different for the one bidding zone which is separated by congestion. The forecast DA price spread is taken into account in the clearing price calculation.  </w:t>
      </w:r>
    </w:p>
    <w:p w14:paraId="663BD41E" w14:textId="77777777" w:rsidR="000A0598" w:rsidRPr="00AC5B95" w:rsidRDefault="000A0598" w:rsidP="000A0598">
      <w:pPr>
        <w:pStyle w:val="textregular"/>
        <w:rPr>
          <w:lang w:val="en-US"/>
        </w:rPr>
      </w:pPr>
    </w:p>
    <w:p w14:paraId="204572EB" w14:textId="77777777" w:rsidR="000A0598" w:rsidRPr="00AC5B95" w:rsidRDefault="000A0598" w:rsidP="000A0598">
      <w:pPr>
        <w:pStyle w:val="textregular"/>
        <w:rPr>
          <w:lang w:val="en-US"/>
        </w:rPr>
      </w:pPr>
    </w:p>
    <w:p w14:paraId="23566A0E" w14:textId="77777777" w:rsidR="000A0598" w:rsidRPr="00AC5B95" w:rsidRDefault="000A0598" w:rsidP="000A0598">
      <w:pPr>
        <w:pStyle w:val="textregular"/>
        <w:rPr>
          <w:lang w:val="en-US"/>
        </w:rPr>
      </w:pPr>
    </w:p>
    <w:p w14:paraId="452F55E8" w14:textId="77777777" w:rsidR="000A0598" w:rsidRPr="00AC5B95" w:rsidRDefault="000A0598" w:rsidP="000A0598">
      <w:pPr>
        <w:pStyle w:val="textregular"/>
        <w:rPr>
          <w:lang w:val="en-US"/>
        </w:rPr>
      </w:pPr>
    </w:p>
    <w:p w14:paraId="43FF6F4F" w14:textId="77777777" w:rsidR="000A0598" w:rsidRPr="00AC5B95" w:rsidRDefault="000A0598" w:rsidP="000A0598">
      <w:pPr>
        <w:pStyle w:val="textregular"/>
        <w:rPr>
          <w:lang w:val="en-US"/>
        </w:rPr>
      </w:pPr>
    </w:p>
    <w:p w14:paraId="395E1539" w14:textId="77777777" w:rsidR="000A0598" w:rsidRPr="00AC5B95" w:rsidRDefault="000A0598" w:rsidP="000A0598">
      <w:pPr>
        <w:pStyle w:val="textregular"/>
        <w:rPr>
          <w:lang w:val="en-US"/>
        </w:rPr>
      </w:pPr>
    </w:p>
    <w:p w14:paraId="6960F848" w14:textId="77777777" w:rsidR="000A0598" w:rsidRPr="00AC5B95" w:rsidRDefault="000A0598" w:rsidP="000A0598">
      <w:pPr>
        <w:pStyle w:val="textregular"/>
        <w:rPr>
          <w:lang w:val="en-US"/>
        </w:rPr>
      </w:pPr>
    </w:p>
    <w:p w14:paraId="4821D46C" w14:textId="77777777" w:rsidR="000A0598" w:rsidRPr="00AC5B95" w:rsidRDefault="000A0598" w:rsidP="000A0598">
      <w:pPr>
        <w:pStyle w:val="textregular"/>
        <w:rPr>
          <w:lang w:val="en-US"/>
        </w:rPr>
      </w:pPr>
    </w:p>
    <w:p w14:paraId="54DF0D26" w14:textId="77777777" w:rsidR="000A0598" w:rsidRPr="00AC5B95" w:rsidRDefault="000A0598" w:rsidP="000A0598">
      <w:pPr>
        <w:pStyle w:val="textregular"/>
        <w:rPr>
          <w:b/>
          <w:bCs/>
          <w:lang w:val="en-US"/>
        </w:rPr>
      </w:pPr>
    </w:p>
    <w:p w14:paraId="0C084373" w14:textId="5651D937" w:rsidR="000A0598" w:rsidRPr="00AC5B95" w:rsidRDefault="00DE0F81" w:rsidP="000A0598">
      <w:pPr>
        <w:pStyle w:val="textregular"/>
        <w:rPr>
          <w:b/>
          <w:lang w:val="en-US"/>
        </w:rPr>
      </w:pPr>
      <w:r w:rsidRPr="00AC5B95">
        <w:rPr>
          <w:noProof/>
        </w:rPr>
        <w:drawing>
          <wp:anchor distT="0" distB="0" distL="114300" distR="114300" simplePos="0" relativeHeight="251662339" behindDoc="0" locked="0" layoutInCell="1" allowOverlap="1" wp14:anchorId="7251EB2B" wp14:editId="50FA2590">
            <wp:simplePos x="0" y="0"/>
            <wp:positionH relativeFrom="column">
              <wp:posOffset>2540</wp:posOffset>
            </wp:positionH>
            <wp:positionV relativeFrom="paragraph">
              <wp:posOffset>238125</wp:posOffset>
            </wp:positionV>
            <wp:extent cx="2400300" cy="2851785"/>
            <wp:effectExtent l="0" t="0" r="0" b="5715"/>
            <wp:wrapSquare wrapText="bothSides"/>
            <wp:docPr id="5" name="Picture 181024487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10244875" descr="Diagram&#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0300" cy="2851785"/>
                    </a:xfrm>
                    <a:prstGeom prst="rect">
                      <a:avLst/>
                    </a:prstGeom>
                  </pic:spPr>
                </pic:pic>
              </a:graphicData>
            </a:graphic>
          </wp:anchor>
        </w:drawing>
      </w:r>
      <w:r w:rsidR="000A0598" w:rsidRPr="00AC5B95">
        <w:rPr>
          <w:b/>
          <w:lang w:val="en-US"/>
        </w:rPr>
        <w:t xml:space="preserve">Example 3 – congestion on two internal consecutive CZC </w:t>
      </w:r>
    </w:p>
    <w:p w14:paraId="341041AF" w14:textId="69B5439B" w:rsidR="000A0598" w:rsidRPr="00AC5B95" w:rsidRDefault="000A0598" w:rsidP="000A0598">
      <w:pPr>
        <w:pStyle w:val="textregular"/>
        <w:rPr>
          <w:lang w:val="en-US"/>
        </w:rPr>
      </w:pPr>
      <w:r w:rsidRPr="00AC5B95">
        <w:rPr>
          <w:lang w:val="en-US"/>
        </w:rPr>
        <w:t xml:space="preserve">In this case, congestion forecast on two borders between bidding zones. The forecast day-ahead market spread is taken into account on both borders.  </w:t>
      </w:r>
    </w:p>
    <w:p w14:paraId="6EB4A52C" w14:textId="1D3A0801" w:rsidR="000A0598" w:rsidRDefault="000A0598" w:rsidP="000A0598">
      <w:pPr>
        <w:pStyle w:val="textregular"/>
        <w:rPr>
          <w:lang w:val="en-US"/>
        </w:rPr>
      </w:pPr>
    </w:p>
    <w:p w14:paraId="7F0BA9A6" w14:textId="71AECF79" w:rsidR="00DE0F81" w:rsidRDefault="00DE0F81">
      <w:pPr>
        <w:rPr>
          <w:lang w:val="en-US"/>
        </w:rPr>
      </w:pPr>
      <w:r>
        <w:rPr>
          <w:lang w:val="en-US"/>
        </w:rPr>
        <w:br w:type="page"/>
      </w:r>
    </w:p>
    <w:p w14:paraId="0A31DC6D" w14:textId="77777777" w:rsidR="00AA5B0A" w:rsidRPr="00AC5B95" w:rsidRDefault="00AA5B0A" w:rsidP="00AA5B0A">
      <w:pPr>
        <w:pStyle w:val="textregular"/>
        <w:rPr>
          <w:b/>
          <w:lang w:val="en-US"/>
        </w:rPr>
      </w:pPr>
      <w:r w:rsidRPr="00AC5B95">
        <w:rPr>
          <w:b/>
          <w:lang w:val="en-US"/>
        </w:rPr>
        <w:lastRenderedPageBreak/>
        <w:t xml:space="preserve">Example 3 – congestion on two internal consecutive CZC </w:t>
      </w:r>
    </w:p>
    <w:p w14:paraId="35E1F094" w14:textId="77777777" w:rsidR="00AA5B0A" w:rsidRPr="00AC5B95" w:rsidRDefault="00AA5B0A" w:rsidP="00AA5B0A">
      <w:pPr>
        <w:pStyle w:val="textregular"/>
        <w:rPr>
          <w:lang w:val="en-US"/>
        </w:rPr>
      </w:pPr>
      <w:r w:rsidRPr="00AC5B95">
        <w:rPr>
          <w:lang w:val="en-US"/>
        </w:rPr>
        <w:t xml:space="preserve">In this case, congestion forecast on two borders between bidding zones. The forecast day-ahead market spread is taken into account on both borders.  </w:t>
      </w:r>
    </w:p>
    <w:p w14:paraId="37D73356" w14:textId="77777777" w:rsidR="00AA5B0A" w:rsidRDefault="00AA5B0A" w:rsidP="00AA5B0A">
      <w:pPr>
        <w:pStyle w:val="textregular"/>
        <w:rPr>
          <w:lang w:val="en-US"/>
        </w:rPr>
      </w:pPr>
      <w:r w:rsidRPr="00AC5B95">
        <w:rPr>
          <w:noProof/>
        </w:rPr>
        <w:drawing>
          <wp:inline distT="0" distB="0" distL="0" distR="0" wp14:anchorId="24055DFC" wp14:editId="7CF35D51">
            <wp:extent cx="2400300" cy="2851843"/>
            <wp:effectExtent l="0" t="0" r="0" b="5715"/>
            <wp:docPr id="8" name="Picture 181024487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10244875" descr="Diagram&#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0300" cy="2851843"/>
                    </a:xfrm>
                    <a:prstGeom prst="rect">
                      <a:avLst/>
                    </a:prstGeom>
                  </pic:spPr>
                </pic:pic>
              </a:graphicData>
            </a:graphic>
          </wp:inline>
        </w:drawing>
      </w:r>
    </w:p>
    <w:p w14:paraId="01BC146C" w14:textId="4219E2D5" w:rsidR="00370583" w:rsidRPr="009B5D30" w:rsidRDefault="00370583" w:rsidP="009B5D30">
      <w:pPr>
        <w:pStyle w:val="headline1"/>
        <w:numPr>
          <w:ilvl w:val="1"/>
          <w:numId w:val="10"/>
        </w:numPr>
      </w:pPr>
      <w:bookmarkStart w:id="20" w:name="_Toc115431160"/>
      <w:r w:rsidRPr="009B5D30">
        <w:t>TSO-TSO settlement</w:t>
      </w:r>
      <w:bookmarkEnd w:id="20"/>
    </w:p>
    <w:p w14:paraId="0423FC00" w14:textId="35DF07A8" w:rsidR="006C7E41" w:rsidRPr="006C7E41" w:rsidRDefault="006C7E41" w:rsidP="006C7E41">
      <w:pPr>
        <w:pStyle w:val="textregular"/>
        <w:rPr>
          <w:lang w:val="en-US"/>
        </w:rPr>
      </w:pPr>
      <w:r w:rsidRPr="006C7E41">
        <w:rPr>
          <w:lang w:val="en-US"/>
        </w:rPr>
        <w:t>As the Baltic</w:t>
      </w:r>
      <w:r>
        <w:rPr>
          <w:lang w:val="en-US"/>
        </w:rPr>
        <w:t xml:space="preserve"> </w:t>
      </w:r>
      <w:r w:rsidRPr="006C7E41">
        <w:rPr>
          <w:lang w:val="en-US"/>
        </w:rPr>
        <w:t xml:space="preserve">bidding zones will form a single LFC block of operation and dimension the FCR and FRR </w:t>
      </w:r>
      <w:r w:rsidR="00A6629D">
        <w:rPr>
          <w:lang w:val="en-US"/>
        </w:rPr>
        <w:t>reserve requirement</w:t>
      </w:r>
      <w:r w:rsidR="00A6629D" w:rsidRPr="006C7E41">
        <w:rPr>
          <w:lang w:val="en-US"/>
        </w:rPr>
        <w:t>s</w:t>
      </w:r>
      <w:r w:rsidRPr="006C7E41">
        <w:rPr>
          <w:lang w:val="en-US"/>
        </w:rPr>
        <w:t xml:space="preserve"> jointly, the Baltic TSOs shall also follow a cost sharing arrangement in order to ensure fair contribution of reserve </w:t>
      </w:r>
      <w:r w:rsidR="00A6629D">
        <w:rPr>
          <w:lang w:val="en-US"/>
        </w:rPr>
        <w:t>requirement</w:t>
      </w:r>
      <w:r w:rsidRPr="006C7E41">
        <w:rPr>
          <w:lang w:val="en-US"/>
        </w:rPr>
        <w:t xml:space="preserve"> fulfilment by all TSOs. Due to the extensive sharing arrangement of the Baltic TSOs, the costs of all procured reserves are shared under normal operating conditions. In the case of unmet TSO reserve </w:t>
      </w:r>
      <w:r w:rsidR="00FE3BC2">
        <w:rPr>
          <w:lang w:val="en-US"/>
        </w:rPr>
        <w:t>requirements</w:t>
      </w:r>
      <w:r w:rsidRPr="006C7E41">
        <w:rPr>
          <w:lang w:val="en-US"/>
        </w:rPr>
        <w:t xml:space="preserve"> or overprocurement of reserves</w:t>
      </w:r>
      <w:r w:rsidR="00A12C20" w:rsidDel="007F0C84">
        <w:rPr>
          <w:lang w:val="en-US"/>
        </w:rPr>
        <w:t xml:space="preserve"> </w:t>
      </w:r>
      <w:r w:rsidR="007F0C84">
        <w:rPr>
          <w:lang w:val="en-US"/>
        </w:rPr>
        <w:t>(meaning the overall procured amount of balancing capacity exceeds the</w:t>
      </w:r>
      <w:r w:rsidR="005627D7">
        <w:rPr>
          <w:lang w:val="en-US"/>
        </w:rPr>
        <w:t xml:space="preserve"> block</w:t>
      </w:r>
      <w:r w:rsidR="007F0C84">
        <w:rPr>
          <w:lang w:val="en-US"/>
        </w:rPr>
        <w:t xml:space="preserve"> </w:t>
      </w:r>
      <w:r w:rsidR="00F22A49">
        <w:rPr>
          <w:lang w:val="en-US"/>
        </w:rPr>
        <w:t>reserve requirements for the three Baltic bidding zones)</w:t>
      </w:r>
      <w:r w:rsidRPr="006C7E41">
        <w:rPr>
          <w:lang w:val="en-US"/>
        </w:rPr>
        <w:t>, due to insufficient availability of CZC, the TSOs engage in a more sophisticated cost-sharing calculation, which includes observation, which procured reserves are available to each individual</w:t>
      </w:r>
      <w:r>
        <w:rPr>
          <w:lang w:val="en-US"/>
        </w:rPr>
        <w:t xml:space="preserve"> </w:t>
      </w:r>
      <w:r w:rsidRPr="006C7E41">
        <w:rPr>
          <w:lang w:val="en-US"/>
        </w:rPr>
        <w:t xml:space="preserve">bidding zone. </w:t>
      </w:r>
    </w:p>
    <w:p w14:paraId="26953D41" w14:textId="26F03FE2" w:rsidR="006C7E41" w:rsidRPr="006C7E41" w:rsidRDefault="006C7E41" w:rsidP="006C7E41">
      <w:pPr>
        <w:pStyle w:val="textregular"/>
        <w:rPr>
          <w:lang w:val="en-US"/>
        </w:rPr>
      </w:pPr>
      <w:r w:rsidRPr="006C7E41">
        <w:rPr>
          <w:lang w:val="en-US"/>
        </w:rPr>
        <w:t xml:space="preserve">The basis of the 3 Baltic bidding zone TSO-TSO settlement are the outputs of the </w:t>
      </w:r>
      <w:r w:rsidR="0063578D">
        <w:rPr>
          <w:lang w:val="en-US"/>
        </w:rPr>
        <w:t>procurement algorithm</w:t>
      </w:r>
      <w:r w:rsidRPr="006C7E41">
        <w:rPr>
          <w:lang w:val="en-US"/>
        </w:rPr>
        <w:t xml:space="preserve">, more precisely, the marginal prices of each balancing capacity product and procured amounts in each </w:t>
      </w:r>
      <w:r w:rsidR="006F20BF">
        <w:rPr>
          <w:lang w:val="en-US"/>
        </w:rPr>
        <w:t>bidding zone</w:t>
      </w:r>
      <w:r w:rsidRPr="006C7E41">
        <w:rPr>
          <w:lang w:val="en-US"/>
        </w:rPr>
        <w:t xml:space="preserve">, and the CZC allocation for each </w:t>
      </w:r>
      <w:r w:rsidR="00F6326B">
        <w:rPr>
          <w:lang w:val="en-US"/>
        </w:rPr>
        <w:t>bidding zone</w:t>
      </w:r>
      <w:r w:rsidRPr="006C7E41">
        <w:rPr>
          <w:lang w:val="en-US"/>
        </w:rPr>
        <w:t xml:space="preserve"> and each balancing capacity product, for each MTU. Additionally, TSOs input to the joint dimensioning process is considered, the basic cost-sharing keys will be calculated according to how much each of the</w:t>
      </w:r>
      <w:r>
        <w:rPr>
          <w:lang w:val="en-US"/>
        </w:rPr>
        <w:t xml:space="preserve"> </w:t>
      </w:r>
      <w:r w:rsidRPr="006C7E41">
        <w:rPr>
          <w:lang w:val="en-US"/>
        </w:rPr>
        <w:t xml:space="preserve">bidding zones contributed to the overall Baltic balancing capacity </w:t>
      </w:r>
      <w:r w:rsidR="00FE3BC2">
        <w:rPr>
          <w:lang w:val="en-US"/>
        </w:rPr>
        <w:t>reserve requirements</w:t>
      </w:r>
      <w:r w:rsidRPr="006C7E41">
        <w:rPr>
          <w:lang w:val="en-US"/>
        </w:rPr>
        <w:t xml:space="preserve">. </w:t>
      </w:r>
    </w:p>
    <w:p w14:paraId="4B53CA6C" w14:textId="14E4EE40" w:rsidR="009316B6" w:rsidRPr="00370583" w:rsidRDefault="006C7E41" w:rsidP="006C7E41">
      <w:pPr>
        <w:pStyle w:val="textregular"/>
        <w:rPr>
          <w:lang w:val="en-US"/>
        </w:rPr>
      </w:pPr>
      <w:r w:rsidRPr="006C7E41">
        <w:rPr>
          <w:lang w:val="en-US"/>
        </w:rPr>
        <w:t xml:space="preserve">The </w:t>
      </w:r>
      <w:r w:rsidR="4E8A9E6A" w:rsidRPr="141BB7B7">
        <w:rPr>
          <w:lang w:val="en-US"/>
        </w:rPr>
        <w:t>cost-sharing</w:t>
      </w:r>
      <w:r w:rsidRPr="141BB7B7">
        <w:rPr>
          <w:lang w:val="en-US"/>
        </w:rPr>
        <w:t xml:space="preserve"> </w:t>
      </w:r>
      <w:r w:rsidRPr="006C7E41">
        <w:rPr>
          <w:lang w:val="en-US"/>
        </w:rPr>
        <w:t>methodology shall ensure that the financial contribution from each Baltic TSO represents which balancing capacity and at which price contributes to acquiring enough reserves to fulfill their reserve requirements from dimensioning.</w:t>
      </w:r>
    </w:p>
    <w:p w14:paraId="50E13DF0" w14:textId="77777777" w:rsidR="00370583" w:rsidRPr="009B5D30" w:rsidRDefault="00370583" w:rsidP="009B5D30">
      <w:pPr>
        <w:pStyle w:val="headline1"/>
        <w:numPr>
          <w:ilvl w:val="1"/>
          <w:numId w:val="10"/>
        </w:numPr>
      </w:pPr>
      <w:r w:rsidRPr="009B5D30">
        <w:t xml:space="preserve"> </w:t>
      </w:r>
      <w:bookmarkStart w:id="21" w:name="_Toc115431161"/>
      <w:r w:rsidRPr="009B5D30">
        <w:t>Congestion income</w:t>
      </w:r>
      <w:bookmarkEnd w:id="21"/>
    </w:p>
    <w:p w14:paraId="12BA5143" w14:textId="33B1FDF9" w:rsidR="00365A71" w:rsidRDefault="001C3DE7" w:rsidP="15932EAC">
      <w:pPr>
        <w:pStyle w:val="textregular"/>
        <w:rPr>
          <w:lang w:val="en-US"/>
        </w:rPr>
      </w:pPr>
      <w:r>
        <w:rPr>
          <w:lang w:val="en-US"/>
        </w:rPr>
        <w:t xml:space="preserve">Congestion revenue shall be generated and shared on bidding zone borders in the directions where congestion is detected and </w:t>
      </w:r>
      <w:r w:rsidR="00D50BF1">
        <w:rPr>
          <w:lang w:val="en-US"/>
        </w:rPr>
        <w:t xml:space="preserve">where CZC is allocated for balancing capacity products. The exact rules for </w:t>
      </w:r>
      <w:r w:rsidR="005625F7">
        <w:rPr>
          <w:lang w:val="en-US"/>
        </w:rPr>
        <w:t>generating and sharing congestion revenue are established in</w:t>
      </w:r>
      <w:r w:rsidR="00423185">
        <w:rPr>
          <w:lang w:val="en-US"/>
        </w:rPr>
        <w:t xml:space="preserve"> </w:t>
      </w:r>
      <w:r w:rsidR="00423185" w:rsidRPr="00423185">
        <w:rPr>
          <w:lang w:val="en-US"/>
        </w:rPr>
        <w:t>Baltic CCR TSOs proposal in accordance with Article 41(1) of the Commission Regulation (EU) 2017/2195 of 23 November 2017 establishing a guideline on electricity balancing.</w:t>
      </w:r>
    </w:p>
    <w:sectPr w:rsidR="00365A71" w:rsidSect="002726BC">
      <w:footerReference w:type="default" r:id="rId21"/>
      <w:footerReference w:type="first" r:id="rId22"/>
      <w:pgSz w:w="11906" w:h="16838"/>
      <w:pgMar w:top="1560" w:right="1021" w:bottom="1701" w:left="1361" w:header="709"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81C6" w14:textId="77777777" w:rsidR="00636B2D" w:rsidRDefault="00636B2D" w:rsidP="00B04144">
      <w:r>
        <w:separator/>
      </w:r>
    </w:p>
  </w:endnote>
  <w:endnote w:type="continuationSeparator" w:id="0">
    <w:p w14:paraId="757B4535" w14:textId="77777777" w:rsidR="00636B2D" w:rsidRDefault="00636B2D" w:rsidP="00B04144">
      <w:r>
        <w:continuationSeparator/>
      </w:r>
    </w:p>
  </w:endnote>
  <w:endnote w:type="continuationNotice" w:id="1">
    <w:p w14:paraId="48373474" w14:textId="77777777" w:rsidR="00636B2D" w:rsidRDefault="00636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946773"/>
      <w:docPartObj>
        <w:docPartGallery w:val="Page Numbers (Bottom of Page)"/>
        <w:docPartUnique/>
      </w:docPartObj>
    </w:sdtPr>
    <w:sdtContent>
      <w:p w14:paraId="20130C95" w14:textId="17BEBF82" w:rsidR="00D72BCC" w:rsidRDefault="00D72BCC">
        <w:pPr>
          <w:pStyle w:val="Footer"/>
          <w:jc w:val="center"/>
        </w:pPr>
        <w:r>
          <w:fldChar w:fldCharType="begin"/>
        </w:r>
        <w:r>
          <w:instrText>PAGE   \* MERGEFORMAT</w:instrText>
        </w:r>
        <w:r>
          <w:fldChar w:fldCharType="separate"/>
        </w:r>
        <w:r>
          <w:rPr>
            <w:lang w:val="lt-LT"/>
          </w:rPr>
          <w:t>2</w:t>
        </w:r>
        <w:r>
          <w:fldChar w:fldCharType="end"/>
        </w:r>
      </w:p>
    </w:sdtContent>
  </w:sdt>
  <w:p w14:paraId="2DBFB8DA" w14:textId="77777777" w:rsidR="001D3438" w:rsidRDefault="001D3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E05A" w14:textId="2742B863" w:rsidR="00083187" w:rsidRPr="002726BC" w:rsidRDefault="00083187">
    <w:pPr>
      <w:pStyle w:val="Footer"/>
      <w:jc w:val="center"/>
      <w:rPr>
        <w:color w:val="FFFFFF" w:themeColor="background1"/>
      </w:rPr>
    </w:pPr>
    <w:r w:rsidRPr="002726BC">
      <w:rPr>
        <w:color w:val="FFFFFF" w:themeColor="background1"/>
      </w:rPr>
      <w:fldChar w:fldCharType="begin"/>
    </w:r>
    <w:r w:rsidRPr="002726BC">
      <w:rPr>
        <w:color w:val="FFFFFF" w:themeColor="background1"/>
      </w:rPr>
      <w:instrText>PAGE   \* MERGEFORMAT</w:instrText>
    </w:r>
    <w:r w:rsidRPr="002726BC">
      <w:rPr>
        <w:color w:val="FFFFFF" w:themeColor="background1"/>
      </w:rPr>
      <w:fldChar w:fldCharType="separate"/>
    </w:r>
    <w:r w:rsidRPr="002726BC">
      <w:rPr>
        <w:color w:val="FFFFFF" w:themeColor="background1"/>
        <w:lang w:val="lt-LT"/>
      </w:rPr>
      <w:t>2</w:t>
    </w:r>
    <w:r w:rsidRPr="002726BC">
      <w:rPr>
        <w:color w:val="FFFFFF" w:themeColor="background1"/>
      </w:rPr>
      <w:fldChar w:fldCharType="end"/>
    </w:r>
  </w:p>
  <w:p w14:paraId="1A5F222D" w14:textId="77777777" w:rsidR="001D3438" w:rsidRDefault="001D3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8E94" w14:textId="77777777" w:rsidR="00636B2D" w:rsidRDefault="00636B2D" w:rsidP="00B04144">
      <w:r>
        <w:separator/>
      </w:r>
    </w:p>
  </w:footnote>
  <w:footnote w:type="continuationSeparator" w:id="0">
    <w:p w14:paraId="2E4F96B9" w14:textId="77777777" w:rsidR="00636B2D" w:rsidRDefault="00636B2D" w:rsidP="00B04144">
      <w:r>
        <w:continuationSeparator/>
      </w:r>
    </w:p>
  </w:footnote>
  <w:footnote w:type="continuationNotice" w:id="1">
    <w:p w14:paraId="035AD341" w14:textId="77777777" w:rsidR="00636B2D" w:rsidRDefault="00636B2D"/>
  </w:footnote>
  <w:footnote w:id="2">
    <w:p w14:paraId="7EBB01CE" w14:textId="50CA0CC1" w:rsidR="00C67BEE" w:rsidRDefault="1C468572" w:rsidP="00CB05AE">
      <w:r w:rsidRPr="1C468572">
        <w:rPr>
          <w:rStyle w:val="FootnoteReference"/>
        </w:rPr>
        <w:footnoteRef/>
      </w:r>
      <w:r>
        <w:t xml:space="preserve"> </w:t>
      </w:r>
      <w:hyperlink r:id="rId1" w:history="1">
        <w:r w:rsidR="00C67BEE" w:rsidRPr="00DD26D8">
          <w:rPr>
            <w:rStyle w:val="Hyperlink"/>
          </w:rPr>
          <w:t>[Elering website]</w:t>
        </w:r>
      </w:hyperlink>
      <w:r w:rsidR="00C67BEE">
        <w:t xml:space="preserve">; </w:t>
      </w:r>
      <w:hyperlink r:id="rId2" w:history="1">
        <w:r w:rsidR="00C67BEE" w:rsidRPr="00E05A7B">
          <w:rPr>
            <w:rStyle w:val="Hyperlink"/>
          </w:rPr>
          <w:t>[AST website]</w:t>
        </w:r>
      </w:hyperlink>
      <w:r w:rsidR="00C67BEE">
        <w:t xml:space="preserve">; </w:t>
      </w:r>
      <w:hyperlink r:id="rId3" w:history="1">
        <w:r w:rsidR="00C67BEE" w:rsidRPr="00462F70">
          <w:rPr>
            <w:rStyle w:val="Hyperlink"/>
          </w:rPr>
          <w:t>[Litgrid website]</w:t>
        </w:r>
      </w:hyperlink>
    </w:p>
    <w:p w14:paraId="64A65345" w14:textId="0D59B5E1" w:rsidR="1C468572" w:rsidRDefault="1C4685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6B6"/>
    <w:multiLevelType w:val="hybridMultilevel"/>
    <w:tmpl w:val="F8929B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B2846"/>
    <w:multiLevelType w:val="multilevel"/>
    <w:tmpl w:val="1F661658"/>
    <w:lvl w:ilvl="0">
      <w:start w:val="1"/>
      <w:numFmt w:val="decimal"/>
      <w:pStyle w:val="headline1"/>
      <w:lvlText w:val="%1."/>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4E2D71"/>
    <w:multiLevelType w:val="hybridMultilevel"/>
    <w:tmpl w:val="06B223E4"/>
    <w:lvl w:ilvl="0" w:tplc="3BB2A3FA">
      <w:start w:val="1"/>
      <w:numFmt w:val="bullet"/>
      <w:lvlText w:val=""/>
      <w:lvlJc w:val="left"/>
      <w:pPr>
        <w:ind w:left="720" w:hanging="360"/>
      </w:pPr>
      <w:rPr>
        <w:rFonts w:ascii="Symbol" w:hAnsi="Symbol" w:hint="default"/>
      </w:rPr>
    </w:lvl>
    <w:lvl w:ilvl="1" w:tplc="4642D4F0">
      <w:start w:val="1"/>
      <w:numFmt w:val="bullet"/>
      <w:lvlText w:val="o"/>
      <w:lvlJc w:val="left"/>
      <w:pPr>
        <w:ind w:left="1440" w:hanging="360"/>
      </w:pPr>
      <w:rPr>
        <w:rFonts w:ascii="Courier New" w:hAnsi="Courier New" w:hint="default"/>
      </w:rPr>
    </w:lvl>
    <w:lvl w:ilvl="2" w:tplc="B04E42E2">
      <w:start w:val="1"/>
      <w:numFmt w:val="bullet"/>
      <w:lvlText w:val=""/>
      <w:lvlJc w:val="left"/>
      <w:pPr>
        <w:ind w:left="2160" w:hanging="360"/>
      </w:pPr>
      <w:rPr>
        <w:rFonts w:ascii="Wingdings" w:hAnsi="Wingdings" w:hint="default"/>
      </w:rPr>
    </w:lvl>
    <w:lvl w:ilvl="3" w:tplc="39A858E8">
      <w:start w:val="1"/>
      <w:numFmt w:val="bullet"/>
      <w:lvlText w:val=""/>
      <w:lvlJc w:val="left"/>
      <w:pPr>
        <w:ind w:left="2880" w:hanging="360"/>
      </w:pPr>
      <w:rPr>
        <w:rFonts w:ascii="Symbol" w:hAnsi="Symbol" w:hint="default"/>
      </w:rPr>
    </w:lvl>
    <w:lvl w:ilvl="4" w:tplc="1C2C42A0">
      <w:start w:val="1"/>
      <w:numFmt w:val="bullet"/>
      <w:lvlText w:val="o"/>
      <w:lvlJc w:val="left"/>
      <w:pPr>
        <w:ind w:left="3600" w:hanging="360"/>
      </w:pPr>
      <w:rPr>
        <w:rFonts w:ascii="Courier New" w:hAnsi="Courier New" w:hint="default"/>
      </w:rPr>
    </w:lvl>
    <w:lvl w:ilvl="5" w:tplc="644E6F5A">
      <w:start w:val="1"/>
      <w:numFmt w:val="bullet"/>
      <w:lvlText w:val=""/>
      <w:lvlJc w:val="left"/>
      <w:pPr>
        <w:ind w:left="4320" w:hanging="360"/>
      </w:pPr>
      <w:rPr>
        <w:rFonts w:ascii="Wingdings" w:hAnsi="Wingdings" w:hint="default"/>
      </w:rPr>
    </w:lvl>
    <w:lvl w:ilvl="6" w:tplc="658E91D4">
      <w:start w:val="1"/>
      <w:numFmt w:val="bullet"/>
      <w:lvlText w:val=""/>
      <w:lvlJc w:val="left"/>
      <w:pPr>
        <w:ind w:left="5040" w:hanging="360"/>
      </w:pPr>
      <w:rPr>
        <w:rFonts w:ascii="Symbol" w:hAnsi="Symbol" w:hint="default"/>
      </w:rPr>
    </w:lvl>
    <w:lvl w:ilvl="7" w:tplc="19E27004">
      <w:start w:val="1"/>
      <w:numFmt w:val="bullet"/>
      <w:lvlText w:val="o"/>
      <w:lvlJc w:val="left"/>
      <w:pPr>
        <w:ind w:left="5760" w:hanging="360"/>
      </w:pPr>
      <w:rPr>
        <w:rFonts w:ascii="Courier New" w:hAnsi="Courier New" w:hint="default"/>
      </w:rPr>
    </w:lvl>
    <w:lvl w:ilvl="8" w:tplc="A22854AA">
      <w:start w:val="1"/>
      <w:numFmt w:val="bullet"/>
      <w:lvlText w:val=""/>
      <w:lvlJc w:val="left"/>
      <w:pPr>
        <w:ind w:left="6480" w:hanging="360"/>
      </w:pPr>
      <w:rPr>
        <w:rFonts w:ascii="Wingdings" w:hAnsi="Wingdings" w:hint="default"/>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5" w15:restartNumberingAfterBreak="0">
    <w:nsid w:val="3E3B1E4D"/>
    <w:multiLevelType w:val="hybridMultilevel"/>
    <w:tmpl w:val="36C2FB00"/>
    <w:lvl w:ilvl="0" w:tplc="EE1C4064">
      <w:start w:val="1"/>
      <w:numFmt w:val="bullet"/>
      <w:lvlText w:val=""/>
      <w:lvlJc w:val="left"/>
      <w:pPr>
        <w:ind w:left="720" w:hanging="360"/>
      </w:pPr>
      <w:rPr>
        <w:rFonts w:ascii="Symbol" w:hAnsi="Symbol" w:hint="default"/>
      </w:rPr>
    </w:lvl>
    <w:lvl w:ilvl="1" w:tplc="AC108E2A">
      <w:start w:val="1"/>
      <w:numFmt w:val="bullet"/>
      <w:lvlText w:val="o"/>
      <w:lvlJc w:val="left"/>
      <w:pPr>
        <w:ind w:left="1440" w:hanging="360"/>
      </w:pPr>
      <w:rPr>
        <w:rFonts w:ascii="Courier New" w:hAnsi="Courier New" w:hint="default"/>
      </w:rPr>
    </w:lvl>
    <w:lvl w:ilvl="2" w:tplc="539AA816">
      <w:start w:val="1"/>
      <w:numFmt w:val="bullet"/>
      <w:lvlText w:val=""/>
      <w:lvlJc w:val="left"/>
      <w:pPr>
        <w:ind w:left="2160" w:hanging="360"/>
      </w:pPr>
      <w:rPr>
        <w:rFonts w:ascii="Wingdings" w:hAnsi="Wingdings" w:hint="default"/>
      </w:rPr>
    </w:lvl>
    <w:lvl w:ilvl="3" w:tplc="FB3A7A58">
      <w:start w:val="1"/>
      <w:numFmt w:val="bullet"/>
      <w:lvlText w:val=""/>
      <w:lvlJc w:val="left"/>
      <w:pPr>
        <w:ind w:left="2880" w:hanging="360"/>
      </w:pPr>
      <w:rPr>
        <w:rFonts w:ascii="Symbol" w:hAnsi="Symbol" w:hint="default"/>
      </w:rPr>
    </w:lvl>
    <w:lvl w:ilvl="4" w:tplc="15C209B8">
      <w:start w:val="1"/>
      <w:numFmt w:val="bullet"/>
      <w:lvlText w:val="o"/>
      <w:lvlJc w:val="left"/>
      <w:pPr>
        <w:ind w:left="3600" w:hanging="360"/>
      </w:pPr>
      <w:rPr>
        <w:rFonts w:ascii="Courier New" w:hAnsi="Courier New" w:hint="default"/>
      </w:rPr>
    </w:lvl>
    <w:lvl w:ilvl="5" w:tplc="216ED99E">
      <w:start w:val="1"/>
      <w:numFmt w:val="bullet"/>
      <w:lvlText w:val=""/>
      <w:lvlJc w:val="left"/>
      <w:pPr>
        <w:ind w:left="4320" w:hanging="360"/>
      </w:pPr>
      <w:rPr>
        <w:rFonts w:ascii="Wingdings" w:hAnsi="Wingdings" w:hint="default"/>
      </w:rPr>
    </w:lvl>
    <w:lvl w:ilvl="6" w:tplc="1A2C7D02">
      <w:start w:val="1"/>
      <w:numFmt w:val="bullet"/>
      <w:lvlText w:val=""/>
      <w:lvlJc w:val="left"/>
      <w:pPr>
        <w:ind w:left="5040" w:hanging="360"/>
      </w:pPr>
      <w:rPr>
        <w:rFonts w:ascii="Symbol" w:hAnsi="Symbol" w:hint="default"/>
      </w:rPr>
    </w:lvl>
    <w:lvl w:ilvl="7" w:tplc="2CFAC2AE">
      <w:start w:val="1"/>
      <w:numFmt w:val="bullet"/>
      <w:lvlText w:val="o"/>
      <w:lvlJc w:val="left"/>
      <w:pPr>
        <w:ind w:left="5760" w:hanging="360"/>
      </w:pPr>
      <w:rPr>
        <w:rFonts w:ascii="Courier New" w:hAnsi="Courier New" w:hint="default"/>
      </w:rPr>
    </w:lvl>
    <w:lvl w:ilvl="8" w:tplc="166ECDB6">
      <w:start w:val="1"/>
      <w:numFmt w:val="bullet"/>
      <w:lvlText w:val=""/>
      <w:lvlJc w:val="left"/>
      <w:pPr>
        <w:ind w:left="6480" w:hanging="360"/>
      </w:pPr>
      <w:rPr>
        <w:rFonts w:ascii="Wingdings" w:hAnsi="Wingdings" w:hint="default"/>
      </w:rPr>
    </w:lvl>
  </w:abstractNum>
  <w:abstractNum w:abstractNumId="6" w15:restartNumberingAfterBreak="0">
    <w:nsid w:val="4D5C78EE"/>
    <w:multiLevelType w:val="multilevel"/>
    <w:tmpl w:val="6714D5BC"/>
    <w:styleLink w:val="XXXNummerierung"/>
    <w:lvl w:ilvl="0">
      <w:start w:val="1"/>
      <w:numFmt w:val="decimal"/>
      <w:pStyle w:val="textenumeration"/>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D4A3354"/>
    <w:multiLevelType w:val="multilevel"/>
    <w:tmpl w:val="080C001F"/>
    <w:styleLink w:val="XXXList"/>
    <w:lvl w:ilvl="0">
      <w:start w:val="1"/>
      <w:numFmt w:val="decimal"/>
      <w:lvlText w:val="%1."/>
      <w:lvlJc w:val="left"/>
      <w:pPr>
        <w:ind w:left="360" w:hanging="360"/>
      </w:pPr>
      <w:rPr>
        <w:rFonts w:hint="default"/>
        <w:b/>
        <w:i w:val="0"/>
        <w:color w:val="23236E" w:themeColor="text2"/>
        <w:sz w:val="28"/>
        <w:u w:color="23236E" w:themeColor="text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olor w:val="23236E" w:themeColor="text2"/>
        <w:sz w:val="28"/>
        <w:u w:color="23236E" w:themeColor="text2"/>
      </w:rPr>
    </w:lvl>
  </w:abstractNum>
  <w:abstractNum w:abstractNumId="8" w15:restartNumberingAfterBreak="0">
    <w:nsid w:val="5EF63C7D"/>
    <w:multiLevelType w:val="multilevel"/>
    <w:tmpl w:val="F9A00892"/>
    <w:styleLink w:val="XXXBulletList"/>
    <w:lvl w:ilvl="0">
      <w:start w:val="1"/>
      <w:numFmt w:val="bullet"/>
      <w:pStyle w:val="decisionbullet1"/>
      <w:lvlText w:val="‒"/>
      <w:lvlJc w:val="left"/>
      <w:pPr>
        <w:ind w:left="357" w:hanging="357"/>
      </w:pPr>
      <w:rPr>
        <w:rFonts w:ascii="Calibri" w:hAnsi="Calibri" w:hint="default"/>
        <w:color w:val="auto"/>
        <w:sz w:val="22"/>
      </w:rPr>
    </w:lvl>
    <w:lvl w:ilvl="1">
      <w:start w:val="1"/>
      <w:numFmt w:val="bullet"/>
      <w:pStyle w:val="decisionbullet2"/>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7DF91973"/>
    <w:multiLevelType w:val="hybridMultilevel"/>
    <w:tmpl w:val="F8929B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19927198">
    <w:abstractNumId w:val="5"/>
  </w:num>
  <w:num w:numId="2" w16cid:durableId="1316059581">
    <w:abstractNumId w:val="2"/>
  </w:num>
  <w:num w:numId="3" w16cid:durableId="550075177">
    <w:abstractNumId w:val="7"/>
  </w:num>
  <w:num w:numId="4" w16cid:durableId="812647441">
    <w:abstractNumId w:val="8"/>
  </w:num>
  <w:num w:numId="5" w16cid:durableId="795680285">
    <w:abstractNumId w:val="6"/>
    <w:lvlOverride w:ilvl="0">
      <w:lvl w:ilvl="0">
        <w:start w:val="1"/>
        <w:numFmt w:val="decimal"/>
        <w:pStyle w:val="textenumeration"/>
        <w:lvlText w:val="%1."/>
        <w:lvlJc w:val="left"/>
        <w:pPr>
          <w:ind w:left="357" w:hanging="357"/>
        </w:pPr>
        <w:rPr>
          <w:rFonts w:ascii="Times New Roman" w:hAnsi="Times New Roman" w:hint="default"/>
          <w:sz w:val="22"/>
        </w:rPr>
      </w:lvl>
    </w:lvlOverride>
  </w:num>
  <w:num w:numId="6" w16cid:durableId="2098474839">
    <w:abstractNumId w:val="4"/>
  </w:num>
  <w:num w:numId="7" w16cid:durableId="1328707046">
    <w:abstractNumId w:val="3"/>
  </w:num>
  <w:num w:numId="8" w16cid:durableId="1544975572">
    <w:abstractNumId w:val="6"/>
  </w:num>
  <w:num w:numId="9" w16cid:durableId="711733960">
    <w:abstractNumId w:val="1"/>
  </w:num>
  <w:num w:numId="10" w16cid:durableId="1812549815">
    <w:abstractNumId w:val="1"/>
  </w:num>
  <w:num w:numId="11" w16cid:durableId="1344551870">
    <w:abstractNumId w:val="9"/>
  </w:num>
  <w:num w:numId="12" w16cid:durableId="551305907">
    <w:abstractNumId w:val="0"/>
  </w:num>
  <w:num w:numId="13" w16cid:durableId="812067219">
    <w:abstractNumId w:val="1"/>
  </w:num>
  <w:num w:numId="14" w16cid:durableId="6580625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fi-FI" w:vendorID="64" w:dllVersion="0" w:nlCheck="1" w:checkStyle="0"/>
  <w:activeWritingStyle w:appName="MSWord" w:lang="en-US" w:vendorID="64" w:dllVersion="0" w:nlCheck="1" w:checkStyle="0"/>
  <w:attachedTemplate r:id="rId1"/>
  <w:doNotTrackFormatting/>
  <w:defaultTabStop w:val="708"/>
  <w:hyphenationZone w:val="425"/>
  <w:drawingGridHorizontalSpacing w:val="110"/>
  <w:displayHorizontalDrawingGridEvery w:val="2"/>
  <w:characterSpacingControl w:val="doNotCompress"/>
  <w:hdrShapeDefaults>
    <o:shapedefaults v:ext="edit" spidmax="2050" style="mso-position-horizontal-relative:page;mso-position-vertical-relative:page" strokecolor="none [3215]">
      <v:stroke color="none [3215]" weigh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07"/>
    <w:rsid w:val="0000014C"/>
    <w:rsid w:val="00000169"/>
    <w:rsid w:val="00000249"/>
    <w:rsid w:val="000003B9"/>
    <w:rsid w:val="00000470"/>
    <w:rsid w:val="000005BD"/>
    <w:rsid w:val="0000065C"/>
    <w:rsid w:val="0000079B"/>
    <w:rsid w:val="00000BBF"/>
    <w:rsid w:val="000011B0"/>
    <w:rsid w:val="00001F1F"/>
    <w:rsid w:val="00002150"/>
    <w:rsid w:val="000025AA"/>
    <w:rsid w:val="00002E5D"/>
    <w:rsid w:val="00004012"/>
    <w:rsid w:val="00005AC1"/>
    <w:rsid w:val="00005C79"/>
    <w:rsid w:val="0000676B"/>
    <w:rsid w:val="00006873"/>
    <w:rsid w:val="00006E7B"/>
    <w:rsid w:val="00006EA2"/>
    <w:rsid w:val="0000753A"/>
    <w:rsid w:val="000077BD"/>
    <w:rsid w:val="000079ED"/>
    <w:rsid w:val="00007F12"/>
    <w:rsid w:val="00007F4F"/>
    <w:rsid w:val="00010408"/>
    <w:rsid w:val="00010CA1"/>
    <w:rsid w:val="000113AD"/>
    <w:rsid w:val="000118B0"/>
    <w:rsid w:val="00012460"/>
    <w:rsid w:val="00012663"/>
    <w:rsid w:val="00012816"/>
    <w:rsid w:val="00012A1C"/>
    <w:rsid w:val="00013241"/>
    <w:rsid w:val="000137EB"/>
    <w:rsid w:val="000140AC"/>
    <w:rsid w:val="000143E8"/>
    <w:rsid w:val="00014B20"/>
    <w:rsid w:val="00014F99"/>
    <w:rsid w:val="00015488"/>
    <w:rsid w:val="000173D6"/>
    <w:rsid w:val="000179C1"/>
    <w:rsid w:val="00017CCA"/>
    <w:rsid w:val="00020055"/>
    <w:rsid w:val="00020428"/>
    <w:rsid w:val="000209E4"/>
    <w:rsid w:val="00020E4E"/>
    <w:rsid w:val="00022D11"/>
    <w:rsid w:val="00023455"/>
    <w:rsid w:val="000235E9"/>
    <w:rsid w:val="00023A5C"/>
    <w:rsid w:val="00023C94"/>
    <w:rsid w:val="00024957"/>
    <w:rsid w:val="00024DFF"/>
    <w:rsid w:val="00025AC4"/>
    <w:rsid w:val="0002748C"/>
    <w:rsid w:val="00027B57"/>
    <w:rsid w:val="00027BF3"/>
    <w:rsid w:val="00027D0E"/>
    <w:rsid w:val="00027EBF"/>
    <w:rsid w:val="00030180"/>
    <w:rsid w:val="00030722"/>
    <w:rsid w:val="00032424"/>
    <w:rsid w:val="0003242A"/>
    <w:rsid w:val="000326F9"/>
    <w:rsid w:val="00033191"/>
    <w:rsid w:val="00033654"/>
    <w:rsid w:val="000336A7"/>
    <w:rsid w:val="0003392C"/>
    <w:rsid w:val="00033E6E"/>
    <w:rsid w:val="000348AD"/>
    <w:rsid w:val="000348D8"/>
    <w:rsid w:val="000356C0"/>
    <w:rsid w:val="000357A0"/>
    <w:rsid w:val="00035A65"/>
    <w:rsid w:val="00035D1B"/>
    <w:rsid w:val="00035E73"/>
    <w:rsid w:val="00036305"/>
    <w:rsid w:val="00036F87"/>
    <w:rsid w:val="00037131"/>
    <w:rsid w:val="000372FC"/>
    <w:rsid w:val="000373DD"/>
    <w:rsid w:val="0004076A"/>
    <w:rsid w:val="00040916"/>
    <w:rsid w:val="00040C04"/>
    <w:rsid w:val="00041D91"/>
    <w:rsid w:val="00041F54"/>
    <w:rsid w:val="00042114"/>
    <w:rsid w:val="00042115"/>
    <w:rsid w:val="000426A3"/>
    <w:rsid w:val="000429D4"/>
    <w:rsid w:val="00042D86"/>
    <w:rsid w:val="00043086"/>
    <w:rsid w:val="000445E6"/>
    <w:rsid w:val="00044996"/>
    <w:rsid w:val="00044A64"/>
    <w:rsid w:val="0004508E"/>
    <w:rsid w:val="00045E03"/>
    <w:rsid w:val="00045E6E"/>
    <w:rsid w:val="00046D0D"/>
    <w:rsid w:val="00046F70"/>
    <w:rsid w:val="00046FC1"/>
    <w:rsid w:val="0004737A"/>
    <w:rsid w:val="000508B7"/>
    <w:rsid w:val="00050E22"/>
    <w:rsid w:val="000510CE"/>
    <w:rsid w:val="0005245F"/>
    <w:rsid w:val="00053056"/>
    <w:rsid w:val="00054050"/>
    <w:rsid w:val="00054D89"/>
    <w:rsid w:val="000554FD"/>
    <w:rsid w:val="0005567D"/>
    <w:rsid w:val="0005584E"/>
    <w:rsid w:val="00055965"/>
    <w:rsid w:val="00055EF9"/>
    <w:rsid w:val="000561DA"/>
    <w:rsid w:val="00057300"/>
    <w:rsid w:val="00060384"/>
    <w:rsid w:val="00060552"/>
    <w:rsid w:val="000605A0"/>
    <w:rsid w:val="000617FA"/>
    <w:rsid w:val="00061F38"/>
    <w:rsid w:val="00061F71"/>
    <w:rsid w:val="000626F6"/>
    <w:rsid w:val="00062C84"/>
    <w:rsid w:val="00062E48"/>
    <w:rsid w:val="00063861"/>
    <w:rsid w:val="00063E5E"/>
    <w:rsid w:val="000640E2"/>
    <w:rsid w:val="0006467A"/>
    <w:rsid w:val="00064B7C"/>
    <w:rsid w:val="00064F0B"/>
    <w:rsid w:val="00065886"/>
    <w:rsid w:val="00065FDA"/>
    <w:rsid w:val="000663FD"/>
    <w:rsid w:val="00066712"/>
    <w:rsid w:val="000668BD"/>
    <w:rsid w:val="00066D48"/>
    <w:rsid w:val="000671DA"/>
    <w:rsid w:val="000675D9"/>
    <w:rsid w:val="0007001A"/>
    <w:rsid w:val="00071182"/>
    <w:rsid w:val="00071235"/>
    <w:rsid w:val="00071475"/>
    <w:rsid w:val="0007274E"/>
    <w:rsid w:val="000733A5"/>
    <w:rsid w:val="00073457"/>
    <w:rsid w:val="000735DF"/>
    <w:rsid w:val="00073A32"/>
    <w:rsid w:val="00073E61"/>
    <w:rsid w:val="00073F8D"/>
    <w:rsid w:val="0007445D"/>
    <w:rsid w:val="00074609"/>
    <w:rsid w:val="00074A19"/>
    <w:rsid w:val="00074AA7"/>
    <w:rsid w:val="00074ADD"/>
    <w:rsid w:val="000755C6"/>
    <w:rsid w:val="000763F9"/>
    <w:rsid w:val="00076649"/>
    <w:rsid w:val="00076B2D"/>
    <w:rsid w:val="00076E18"/>
    <w:rsid w:val="00077BB2"/>
    <w:rsid w:val="00077DCB"/>
    <w:rsid w:val="00077FAF"/>
    <w:rsid w:val="0008068E"/>
    <w:rsid w:val="00080DCB"/>
    <w:rsid w:val="000817C5"/>
    <w:rsid w:val="0008185F"/>
    <w:rsid w:val="000823C3"/>
    <w:rsid w:val="0008266D"/>
    <w:rsid w:val="00082BB9"/>
    <w:rsid w:val="00083187"/>
    <w:rsid w:val="00083F22"/>
    <w:rsid w:val="00084347"/>
    <w:rsid w:val="00084461"/>
    <w:rsid w:val="00084A81"/>
    <w:rsid w:val="00084C58"/>
    <w:rsid w:val="00084CAC"/>
    <w:rsid w:val="00085196"/>
    <w:rsid w:val="00085222"/>
    <w:rsid w:val="00085B34"/>
    <w:rsid w:val="00085D3E"/>
    <w:rsid w:val="000869CC"/>
    <w:rsid w:val="00087518"/>
    <w:rsid w:val="000875F3"/>
    <w:rsid w:val="00087731"/>
    <w:rsid w:val="000877E3"/>
    <w:rsid w:val="000920AE"/>
    <w:rsid w:val="00092518"/>
    <w:rsid w:val="00092C31"/>
    <w:rsid w:val="00092F86"/>
    <w:rsid w:val="00093484"/>
    <w:rsid w:val="00093636"/>
    <w:rsid w:val="0009375D"/>
    <w:rsid w:val="00093942"/>
    <w:rsid w:val="00094628"/>
    <w:rsid w:val="0009502C"/>
    <w:rsid w:val="000955D2"/>
    <w:rsid w:val="00095B21"/>
    <w:rsid w:val="00095B96"/>
    <w:rsid w:val="000961F8"/>
    <w:rsid w:val="00096787"/>
    <w:rsid w:val="00096798"/>
    <w:rsid w:val="00097225"/>
    <w:rsid w:val="00097E8E"/>
    <w:rsid w:val="000A0308"/>
    <w:rsid w:val="000A0598"/>
    <w:rsid w:val="000A0C53"/>
    <w:rsid w:val="000A11C8"/>
    <w:rsid w:val="000A1342"/>
    <w:rsid w:val="000A1D85"/>
    <w:rsid w:val="000A2349"/>
    <w:rsid w:val="000A24EC"/>
    <w:rsid w:val="000A28B8"/>
    <w:rsid w:val="000A2C78"/>
    <w:rsid w:val="000A2DA1"/>
    <w:rsid w:val="000A3A13"/>
    <w:rsid w:val="000A3FB8"/>
    <w:rsid w:val="000A403B"/>
    <w:rsid w:val="000A45F7"/>
    <w:rsid w:val="000A4AE3"/>
    <w:rsid w:val="000A4DEF"/>
    <w:rsid w:val="000A510F"/>
    <w:rsid w:val="000A5447"/>
    <w:rsid w:val="000A5765"/>
    <w:rsid w:val="000A5F9A"/>
    <w:rsid w:val="000A7038"/>
    <w:rsid w:val="000A7492"/>
    <w:rsid w:val="000A7B13"/>
    <w:rsid w:val="000A7B19"/>
    <w:rsid w:val="000A7F43"/>
    <w:rsid w:val="000B0939"/>
    <w:rsid w:val="000B0DB7"/>
    <w:rsid w:val="000B0FCC"/>
    <w:rsid w:val="000B183D"/>
    <w:rsid w:val="000B1EBF"/>
    <w:rsid w:val="000B2192"/>
    <w:rsid w:val="000B23F1"/>
    <w:rsid w:val="000B2D2E"/>
    <w:rsid w:val="000B3928"/>
    <w:rsid w:val="000B39D0"/>
    <w:rsid w:val="000B3D5F"/>
    <w:rsid w:val="000B5656"/>
    <w:rsid w:val="000B5660"/>
    <w:rsid w:val="000B57CB"/>
    <w:rsid w:val="000B5F21"/>
    <w:rsid w:val="000B661F"/>
    <w:rsid w:val="000B6BD7"/>
    <w:rsid w:val="000B7651"/>
    <w:rsid w:val="000B7A6B"/>
    <w:rsid w:val="000C02AA"/>
    <w:rsid w:val="000C081E"/>
    <w:rsid w:val="000C1404"/>
    <w:rsid w:val="000C1901"/>
    <w:rsid w:val="000C1BDF"/>
    <w:rsid w:val="000C1C30"/>
    <w:rsid w:val="000C20E8"/>
    <w:rsid w:val="000C2479"/>
    <w:rsid w:val="000C2574"/>
    <w:rsid w:val="000C282A"/>
    <w:rsid w:val="000C2D0C"/>
    <w:rsid w:val="000C334A"/>
    <w:rsid w:val="000C3A4F"/>
    <w:rsid w:val="000C3EBA"/>
    <w:rsid w:val="000C4633"/>
    <w:rsid w:val="000C4642"/>
    <w:rsid w:val="000C4C45"/>
    <w:rsid w:val="000C4F3F"/>
    <w:rsid w:val="000C50C7"/>
    <w:rsid w:val="000C5232"/>
    <w:rsid w:val="000C5F91"/>
    <w:rsid w:val="000C6465"/>
    <w:rsid w:val="000C64C8"/>
    <w:rsid w:val="000C6AA5"/>
    <w:rsid w:val="000C7103"/>
    <w:rsid w:val="000C763D"/>
    <w:rsid w:val="000C7734"/>
    <w:rsid w:val="000C777B"/>
    <w:rsid w:val="000C7929"/>
    <w:rsid w:val="000C7C91"/>
    <w:rsid w:val="000D0641"/>
    <w:rsid w:val="000D0842"/>
    <w:rsid w:val="000D12FA"/>
    <w:rsid w:val="000D19EE"/>
    <w:rsid w:val="000D1A83"/>
    <w:rsid w:val="000D1DC7"/>
    <w:rsid w:val="000D2097"/>
    <w:rsid w:val="000D233C"/>
    <w:rsid w:val="000D2604"/>
    <w:rsid w:val="000D2F5E"/>
    <w:rsid w:val="000D31A4"/>
    <w:rsid w:val="000D360E"/>
    <w:rsid w:val="000D3D5F"/>
    <w:rsid w:val="000D3FAF"/>
    <w:rsid w:val="000D4815"/>
    <w:rsid w:val="000D49E4"/>
    <w:rsid w:val="000D4E03"/>
    <w:rsid w:val="000D51A4"/>
    <w:rsid w:val="000D5782"/>
    <w:rsid w:val="000D5C38"/>
    <w:rsid w:val="000D6C9D"/>
    <w:rsid w:val="000D6CF2"/>
    <w:rsid w:val="000D6DDD"/>
    <w:rsid w:val="000D79DA"/>
    <w:rsid w:val="000D7A78"/>
    <w:rsid w:val="000D7AA3"/>
    <w:rsid w:val="000D7F78"/>
    <w:rsid w:val="000E0126"/>
    <w:rsid w:val="000E0208"/>
    <w:rsid w:val="000E04B1"/>
    <w:rsid w:val="000E062D"/>
    <w:rsid w:val="000E0873"/>
    <w:rsid w:val="000E0C86"/>
    <w:rsid w:val="000E17BE"/>
    <w:rsid w:val="000E1BB6"/>
    <w:rsid w:val="000E1DB4"/>
    <w:rsid w:val="000E218B"/>
    <w:rsid w:val="000E2649"/>
    <w:rsid w:val="000E268A"/>
    <w:rsid w:val="000E32FA"/>
    <w:rsid w:val="000E39DF"/>
    <w:rsid w:val="000E41B2"/>
    <w:rsid w:val="000E4CD5"/>
    <w:rsid w:val="000E4FAA"/>
    <w:rsid w:val="000E5BBA"/>
    <w:rsid w:val="000E5E19"/>
    <w:rsid w:val="000E60EC"/>
    <w:rsid w:val="000E642E"/>
    <w:rsid w:val="000E65E2"/>
    <w:rsid w:val="000E699C"/>
    <w:rsid w:val="000E7214"/>
    <w:rsid w:val="000E773E"/>
    <w:rsid w:val="000E7FE6"/>
    <w:rsid w:val="000F0261"/>
    <w:rsid w:val="000F0300"/>
    <w:rsid w:val="000F0523"/>
    <w:rsid w:val="000F105D"/>
    <w:rsid w:val="000F1582"/>
    <w:rsid w:val="000F1606"/>
    <w:rsid w:val="000F1D46"/>
    <w:rsid w:val="000F1F21"/>
    <w:rsid w:val="000F21D6"/>
    <w:rsid w:val="000F22C4"/>
    <w:rsid w:val="000F2416"/>
    <w:rsid w:val="000F2853"/>
    <w:rsid w:val="000F29A7"/>
    <w:rsid w:val="000F2DFC"/>
    <w:rsid w:val="000F3D7D"/>
    <w:rsid w:val="000F415F"/>
    <w:rsid w:val="000F4211"/>
    <w:rsid w:val="000F4510"/>
    <w:rsid w:val="000F45F8"/>
    <w:rsid w:val="000F51E7"/>
    <w:rsid w:val="000F5791"/>
    <w:rsid w:val="000F5893"/>
    <w:rsid w:val="000F58DB"/>
    <w:rsid w:val="000F627D"/>
    <w:rsid w:val="000F648E"/>
    <w:rsid w:val="000F693C"/>
    <w:rsid w:val="000F6D74"/>
    <w:rsid w:val="000F6F31"/>
    <w:rsid w:val="000F7BCD"/>
    <w:rsid w:val="0010020C"/>
    <w:rsid w:val="0010092F"/>
    <w:rsid w:val="00100994"/>
    <w:rsid w:val="00100B68"/>
    <w:rsid w:val="00101028"/>
    <w:rsid w:val="001015EF"/>
    <w:rsid w:val="00101814"/>
    <w:rsid w:val="00101983"/>
    <w:rsid w:val="00101AB3"/>
    <w:rsid w:val="00102832"/>
    <w:rsid w:val="00102A02"/>
    <w:rsid w:val="00102BB0"/>
    <w:rsid w:val="00102C27"/>
    <w:rsid w:val="00102CF4"/>
    <w:rsid w:val="00103EF3"/>
    <w:rsid w:val="00104938"/>
    <w:rsid w:val="00104C2A"/>
    <w:rsid w:val="00104FF6"/>
    <w:rsid w:val="0010511E"/>
    <w:rsid w:val="001057EE"/>
    <w:rsid w:val="001059B1"/>
    <w:rsid w:val="00105DEA"/>
    <w:rsid w:val="00107537"/>
    <w:rsid w:val="0010762F"/>
    <w:rsid w:val="0010781E"/>
    <w:rsid w:val="00107A15"/>
    <w:rsid w:val="001102B7"/>
    <w:rsid w:val="00110443"/>
    <w:rsid w:val="00110F82"/>
    <w:rsid w:val="001114C6"/>
    <w:rsid w:val="0011150A"/>
    <w:rsid w:val="00112014"/>
    <w:rsid w:val="001124B6"/>
    <w:rsid w:val="00112580"/>
    <w:rsid w:val="0011332D"/>
    <w:rsid w:val="00113412"/>
    <w:rsid w:val="00113784"/>
    <w:rsid w:val="0011419C"/>
    <w:rsid w:val="001143DD"/>
    <w:rsid w:val="00114EF0"/>
    <w:rsid w:val="00114F54"/>
    <w:rsid w:val="00116270"/>
    <w:rsid w:val="00116328"/>
    <w:rsid w:val="001163AF"/>
    <w:rsid w:val="00116C9B"/>
    <w:rsid w:val="001170AF"/>
    <w:rsid w:val="00117986"/>
    <w:rsid w:val="001179DB"/>
    <w:rsid w:val="00117E39"/>
    <w:rsid w:val="00120464"/>
    <w:rsid w:val="001206D1"/>
    <w:rsid w:val="00120D44"/>
    <w:rsid w:val="00121023"/>
    <w:rsid w:val="001210AD"/>
    <w:rsid w:val="001211DA"/>
    <w:rsid w:val="00121263"/>
    <w:rsid w:val="0012187B"/>
    <w:rsid w:val="00121DA6"/>
    <w:rsid w:val="00122000"/>
    <w:rsid w:val="001220EC"/>
    <w:rsid w:val="00122170"/>
    <w:rsid w:val="00122334"/>
    <w:rsid w:val="00122521"/>
    <w:rsid w:val="001227E8"/>
    <w:rsid w:val="001228B6"/>
    <w:rsid w:val="00122ACF"/>
    <w:rsid w:val="00122F33"/>
    <w:rsid w:val="0012394C"/>
    <w:rsid w:val="00123E24"/>
    <w:rsid w:val="001246DB"/>
    <w:rsid w:val="00124E0F"/>
    <w:rsid w:val="00125271"/>
    <w:rsid w:val="00125519"/>
    <w:rsid w:val="0013129D"/>
    <w:rsid w:val="00131436"/>
    <w:rsid w:val="00132699"/>
    <w:rsid w:val="001326EF"/>
    <w:rsid w:val="00132C92"/>
    <w:rsid w:val="00133E8A"/>
    <w:rsid w:val="00134722"/>
    <w:rsid w:val="00134BE3"/>
    <w:rsid w:val="00135071"/>
    <w:rsid w:val="0013638E"/>
    <w:rsid w:val="001406D8"/>
    <w:rsid w:val="00140797"/>
    <w:rsid w:val="00140E27"/>
    <w:rsid w:val="00142539"/>
    <w:rsid w:val="0014258F"/>
    <w:rsid w:val="00142AFF"/>
    <w:rsid w:val="00143C0D"/>
    <w:rsid w:val="00143C39"/>
    <w:rsid w:val="00143FCF"/>
    <w:rsid w:val="001447F5"/>
    <w:rsid w:val="001449A5"/>
    <w:rsid w:val="00144E6B"/>
    <w:rsid w:val="00145079"/>
    <w:rsid w:val="001451FC"/>
    <w:rsid w:val="00145801"/>
    <w:rsid w:val="00145968"/>
    <w:rsid w:val="00145F78"/>
    <w:rsid w:val="0014697D"/>
    <w:rsid w:val="00146A17"/>
    <w:rsid w:val="001479A1"/>
    <w:rsid w:val="001500AB"/>
    <w:rsid w:val="00150168"/>
    <w:rsid w:val="001507E1"/>
    <w:rsid w:val="00150857"/>
    <w:rsid w:val="00150FCC"/>
    <w:rsid w:val="00151284"/>
    <w:rsid w:val="001512E2"/>
    <w:rsid w:val="001515F9"/>
    <w:rsid w:val="00151B4A"/>
    <w:rsid w:val="00151C89"/>
    <w:rsid w:val="00151D7B"/>
    <w:rsid w:val="001528FE"/>
    <w:rsid w:val="00152CAE"/>
    <w:rsid w:val="00153A57"/>
    <w:rsid w:val="001540CD"/>
    <w:rsid w:val="001551AF"/>
    <w:rsid w:val="0015530C"/>
    <w:rsid w:val="00155443"/>
    <w:rsid w:val="00155C22"/>
    <w:rsid w:val="00155E2A"/>
    <w:rsid w:val="00155F93"/>
    <w:rsid w:val="001560AE"/>
    <w:rsid w:val="00156976"/>
    <w:rsid w:val="00157368"/>
    <w:rsid w:val="00157C04"/>
    <w:rsid w:val="0016018A"/>
    <w:rsid w:val="0016087D"/>
    <w:rsid w:val="001608DF"/>
    <w:rsid w:val="0016090A"/>
    <w:rsid w:val="0016127D"/>
    <w:rsid w:val="00161AD5"/>
    <w:rsid w:val="00161CD5"/>
    <w:rsid w:val="00162B67"/>
    <w:rsid w:val="00162B68"/>
    <w:rsid w:val="001631A4"/>
    <w:rsid w:val="00163B5A"/>
    <w:rsid w:val="00164918"/>
    <w:rsid w:val="00165BDB"/>
    <w:rsid w:val="00165C5B"/>
    <w:rsid w:val="00165EB8"/>
    <w:rsid w:val="00165FD7"/>
    <w:rsid w:val="00165FDE"/>
    <w:rsid w:val="001660A5"/>
    <w:rsid w:val="00166888"/>
    <w:rsid w:val="00166EE6"/>
    <w:rsid w:val="001675C6"/>
    <w:rsid w:val="00167C50"/>
    <w:rsid w:val="00170027"/>
    <w:rsid w:val="00170673"/>
    <w:rsid w:val="00170D5E"/>
    <w:rsid w:val="00170F1D"/>
    <w:rsid w:val="00171246"/>
    <w:rsid w:val="00171B73"/>
    <w:rsid w:val="00171D2D"/>
    <w:rsid w:val="00172587"/>
    <w:rsid w:val="00173110"/>
    <w:rsid w:val="001735E0"/>
    <w:rsid w:val="00173757"/>
    <w:rsid w:val="00174666"/>
    <w:rsid w:val="001752F7"/>
    <w:rsid w:val="00175575"/>
    <w:rsid w:val="00175CC3"/>
    <w:rsid w:val="00176348"/>
    <w:rsid w:val="001771F2"/>
    <w:rsid w:val="00177549"/>
    <w:rsid w:val="001779B1"/>
    <w:rsid w:val="0018052C"/>
    <w:rsid w:val="0018065A"/>
    <w:rsid w:val="001808C5"/>
    <w:rsid w:val="00180BA2"/>
    <w:rsid w:val="00180D40"/>
    <w:rsid w:val="0018178A"/>
    <w:rsid w:val="00181F9B"/>
    <w:rsid w:val="001820A9"/>
    <w:rsid w:val="001823E1"/>
    <w:rsid w:val="0018242A"/>
    <w:rsid w:val="001827D8"/>
    <w:rsid w:val="0018322B"/>
    <w:rsid w:val="00183AA9"/>
    <w:rsid w:val="00184CED"/>
    <w:rsid w:val="001853A1"/>
    <w:rsid w:val="001853C7"/>
    <w:rsid w:val="0018540A"/>
    <w:rsid w:val="001856CE"/>
    <w:rsid w:val="00185A01"/>
    <w:rsid w:val="00186689"/>
    <w:rsid w:val="00186BD1"/>
    <w:rsid w:val="00186C7D"/>
    <w:rsid w:val="00186FE0"/>
    <w:rsid w:val="0018757E"/>
    <w:rsid w:val="0018777D"/>
    <w:rsid w:val="00187F27"/>
    <w:rsid w:val="00187FD8"/>
    <w:rsid w:val="0019136E"/>
    <w:rsid w:val="001919A3"/>
    <w:rsid w:val="0019291E"/>
    <w:rsid w:val="00192E33"/>
    <w:rsid w:val="001933F9"/>
    <w:rsid w:val="00193449"/>
    <w:rsid w:val="00194012"/>
    <w:rsid w:val="00194054"/>
    <w:rsid w:val="00194D05"/>
    <w:rsid w:val="0019582C"/>
    <w:rsid w:val="001958BA"/>
    <w:rsid w:val="00195F3E"/>
    <w:rsid w:val="00196528"/>
    <w:rsid w:val="00197519"/>
    <w:rsid w:val="00197B54"/>
    <w:rsid w:val="00197B69"/>
    <w:rsid w:val="00197BEB"/>
    <w:rsid w:val="00197F68"/>
    <w:rsid w:val="001A01DE"/>
    <w:rsid w:val="001A09A3"/>
    <w:rsid w:val="001A0A9B"/>
    <w:rsid w:val="001A0C74"/>
    <w:rsid w:val="001A126A"/>
    <w:rsid w:val="001A1787"/>
    <w:rsid w:val="001A1989"/>
    <w:rsid w:val="001A1BB5"/>
    <w:rsid w:val="001A1DD4"/>
    <w:rsid w:val="001A1FAB"/>
    <w:rsid w:val="001A1FE2"/>
    <w:rsid w:val="001A2330"/>
    <w:rsid w:val="001A2C09"/>
    <w:rsid w:val="001A32A6"/>
    <w:rsid w:val="001A33DE"/>
    <w:rsid w:val="001A3E71"/>
    <w:rsid w:val="001A3FF2"/>
    <w:rsid w:val="001A40BB"/>
    <w:rsid w:val="001A40C5"/>
    <w:rsid w:val="001A443E"/>
    <w:rsid w:val="001A44A2"/>
    <w:rsid w:val="001A467E"/>
    <w:rsid w:val="001A46E3"/>
    <w:rsid w:val="001A51C2"/>
    <w:rsid w:val="001A551C"/>
    <w:rsid w:val="001A55A2"/>
    <w:rsid w:val="001A566E"/>
    <w:rsid w:val="001A5CB6"/>
    <w:rsid w:val="001A6211"/>
    <w:rsid w:val="001A6492"/>
    <w:rsid w:val="001A6582"/>
    <w:rsid w:val="001A6ED0"/>
    <w:rsid w:val="001A736A"/>
    <w:rsid w:val="001A7556"/>
    <w:rsid w:val="001A7587"/>
    <w:rsid w:val="001A76C5"/>
    <w:rsid w:val="001A7D9E"/>
    <w:rsid w:val="001B0120"/>
    <w:rsid w:val="001B077B"/>
    <w:rsid w:val="001B0AAA"/>
    <w:rsid w:val="001B0D15"/>
    <w:rsid w:val="001B0DAA"/>
    <w:rsid w:val="001B127B"/>
    <w:rsid w:val="001B144D"/>
    <w:rsid w:val="001B1D50"/>
    <w:rsid w:val="001B1F19"/>
    <w:rsid w:val="001B21B9"/>
    <w:rsid w:val="001B26FC"/>
    <w:rsid w:val="001B2761"/>
    <w:rsid w:val="001B288C"/>
    <w:rsid w:val="001B2A3E"/>
    <w:rsid w:val="001B2A84"/>
    <w:rsid w:val="001B2C21"/>
    <w:rsid w:val="001B2CA8"/>
    <w:rsid w:val="001B2EB0"/>
    <w:rsid w:val="001B35ED"/>
    <w:rsid w:val="001B37E4"/>
    <w:rsid w:val="001B3A9B"/>
    <w:rsid w:val="001B47FD"/>
    <w:rsid w:val="001B4C4A"/>
    <w:rsid w:val="001B4F2D"/>
    <w:rsid w:val="001B55BA"/>
    <w:rsid w:val="001B57E7"/>
    <w:rsid w:val="001B5E44"/>
    <w:rsid w:val="001B62C0"/>
    <w:rsid w:val="001B646F"/>
    <w:rsid w:val="001B701F"/>
    <w:rsid w:val="001B7C05"/>
    <w:rsid w:val="001C02BD"/>
    <w:rsid w:val="001C064F"/>
    <w:rsid w:val="001C09F1"/>
    <w:rsid w:val="001C106F"/>
    <w:rsid w:val="001C14E1"/>
    <w:rsid w:val="001C179B"/>
    <w:rsid w:val="001C1DF6"/>
    <w:rsid w:val="001C2056"/>
    <w:rsid w:val="001C2224"/>
    <w:rsid w:val="001C22D4"/>
    <w:rsid w:val="001C238F"/>
    <w:rsid w:val="001C2435"/>
    <w:rsid w:val="001C268D"/>
    <w:rsid w:val="001C2ED2"/>
    <w:rsid w:val="001C35A4"/>
    <w:rsid w:val="001C3B1B"/>
    <w:rsid w:val="001C3DE7"/>
    <w:rsid w:val="001C4169"/>
    <w:rsid w:val="001C4B07"/>
    <w:rsid w:val="001C4F9F"/>
    <w:rsid w:val="001C4FDA"/>
    <w:rsid w:val="001C556D"/>
    <w:rsid w:val="001C560B"/>
    <w:rsid w:val="001C6DC7"/>
    <w:rsid w:val="001C7159"/>
    <w:rsid w:val="001C71CB"/>
    <w:rsid w:val="001C72A5"/>
    <w:rsid w:val="001C72E0"/>
    <w:rsid w:val="001C785C"/>
    <w:rsid w:val="001D03F1"/>
    <w:rsid w:val="001D050E"/>
    <w:rsid w:val="001D0606"/>
    <w:rsid w:val="001D06E3"/>
    <w:rsid w:val="001D13EA"/>
    <w:rsid w:val="001D178A"/>
    <w:rsid w:val="001D1845"/>
    <w:rsid w:val="001D1B82"/>
    <w:rsid w:val="001D1E28"/>
    <w:rsid w:val="001D1FD6"/>
    <w:rsid w:val="001D2E63"/>
    <w:rsid w:val="001D3438"/>
    <w:rsid w:val="001D3D7D"/>
    <w:rsid w:val="001D42AD"/>
    <w:rsid w:val="001D46C2"/>
    <w:rsid w:val="001D4846"/>
    <w:rsid w:val="001D5029"/>
    <w:rsid w:val="001D5544"/>
    <w:rsid w:val="001D56D4"/>
    <w:rsid w:val="001D56FE"/>
    <w:rsid w:val="001D5AA2"/>
    <w:rsid w:val="001D5B46"/>
    <w:rsid w:val="001D5CA2"/>
    <w:rsid w:val="001D637E"/>
    <w:rsid w:val="001D6561"/>
    <w:rsid w:val="001D713B"/>
    <w:rsid w:val="001D71D4"/>
    <w:rsid w:val="001D7ACE"/>
    <w:rsid w:val="001D7F25"/>
    <w:rsid w:val="001E07F1"/>
    <w:rsid w:val="001E0AAC"/>
    <w:rsid w:val="001E0CE1"/>
    <w:rsid w:val="001E0D37"/>
    <w:rsid w:val="001E151B"/>
    <w:rsid w:val="001E169D"/>
    <w:rsid w:val="001E1DBC"/>
    <w:rsid w:val="001E203C"/>
    <w:rsid w:val="001E2E2D"/>
    <w:rsid w:val="001E3ABE"/>
    <w:rsid w:val="001E3DFD"/>
    <w:rsid w:val="001E3E0B"/>
    <w:rsid w:val="001E41A3"/>
    <w:rsid w:val="001E4286"/>
    <w:rsid w:val="001E4710"/>
    <w:rsid w:val="001E4F1D"/>
    <w:rsid w:val="001E550B"/>
    <w:rsid w:val="001E55C0"/>
    <w:rsid w:val="001E5F7C"/>
    <w:rsid w:val="001E6652"/>
    <w:rsid w:val="001E6868"/>
    <w:rsid w:val="001E6BEF"/>
    <w:rsid w:val="001E78C0"/>
    <w:rsid w:val="001F098D"/>
    <w:rsid w:val="001F09FA"/>
    <w:rsid w:val="001F0B88"/>
    <w:rsid w:val="001F0F42"/>
    <w:rsid w:val="001F13A6"/>
    <w:rsid w:val="001F2044"/>
    <w:rsid w:val="001F20C5"/>
    <w:rsid w:val="001F28B9"/>
    <w:rsid w:val="001F35B2"/>
    <w:rsid w:val="001F36A1"/>
    <w:rsid w:val="001F5365"/>
    <w:rsid w:val="001F5CD8"/>
    <w:rsid w:val="001F5DBD"/>
    <w:rsid w:val="001F6499"/>
    <w:rsid w:val="001F6977"/>
    <w:rsid w:val="001F6B16"/>
    <w:rsid w:val="001F6B36"/>
    <w:rsid w:val="001F6C9C"/>
    <w:rsid w:val="001F6D8C"/>
    <w:rsid w:val="001F734A"/>
    <w:rsid w:val="001F7553"/>
    <w:rsid w:val="001F79E4"/>
    <w:rsid w:val="001F7D72"/>
    <w:rsid w:val="001F7DA6"/>
    <w:rsid w:val="002006EC"/>
    <w:rsid w:val="00200B16"/>
    <w:rsid w:val="00200D44"/>
    <w:rsid w:val="00201345"/>
    <w:rsid w:val="00201CAD"/>
    <w:rsid w:val="002021B1"/>
    <w:rsid w:val="00202413"/>
    <w:rsid w:val="00202BED"/>
    <w:rsid w:val="00202C7F"/>
    <w:rsid w:val="00202FDA"/>
    <w:rsid w:val="0020337B"/>
    <w:rsid w:val="0020344F"/>
    <w:rsid w:val="002041D3"/>
    <w:rsid w:val="00204595"/>
    <w:rsid w:val="002045AF"/>
    <w:rsid w:val="00204643"/>
    <w:rsid w:val="00204CA9"/>
    <w:rsid w:val="00205810"/>
    <w:rsid w:val="00205B43"/>
    <w:rsid w:val="00206B26"/>
    <w:rsid w:val="0020703F"/>
    <w:rsid w:val="002106B3"/>
    <w:rsid w:val="002109A6"/>
    <w:rsid w:val="00210ACA"/>
    <w:rsid w:val="00210F80"/>
    <w:rsid w:val="002114A1"/>
    <w:rsid w:val="00211914"/>
    <w:rsid w:val="00211D7E"/>
    <w:rsid w:val="00212104"/>
    <w:rsid w:val="00213197"/>
    <w:rsid w:val="00213225"/>
    <w:rsid w:val="00213365"/>
    <w:rsid w:val="002133B0"/>
    <w:rsid w:val="00213C9E"/>
    <w:rsid w:val="0021443F"/>
    <w:rsid w:val="00214558"/>
    <w:rsid w:val="002151AC"/>
    <w:rsid w:val="0021591E"/>
    <w:rsid w:val="002159C2"/>
    <w:rsid w:val="00215A03"/>
    <w:rsid w:val="00216130"/>
    <w:rsid w:val="002161A7"/>
    <w:rsid w:val="00216235"/>
    <w:rsid w:val="00216EE9"/>
    <w:rsid w:val="00217B68"/>
    <w:rsid w:val="002204E4"/>
    <w:rsid w:val="0022084B"/>
    <w:rsid w:val="00220937"/>
    <w:rsid w:val="002213F0"/>
    <w:rsid w:val="002215F2"/>
    <w:rsid w:val="00221684"/>
    <w:rsid w:val="00221A91"/>
    <w:rsid w:val="00221FC8"/>
    <w:rsid w:val="00222591"/>
    <w:rsid w:val="00223F13"/>
    <w:rsid w:val="00224118"/>
    <w:rsid w:val="0022428D"/>
    <w:rsid w:val="002244A1"/>
    <w:rsid w:val="002246AC"/>
    <w:rsid w:val="00224DDA"/>
    <w:rsid w:val="00225B58"/>
    <w:rsid w:val="002260C4"/>
    <w:rsid w:val="0022628E"/>
    <w:rsid w:val="0022641A"/>
    <w:rsid w:val="002269CB"/>
    <w:rsid w:val="00226C4A"/>
    <w:rsid w:val="00226E6E"/>
    <w:rsid w:val="002270E3"/>
    <w:rsid w:val="002271DE"/>
    <w:rsid w:val="002274E4"/>
    <w:rsid w:val="002275CF"/>
    <w:rsid w:val="00230943"/>
    <w:rsid w:val="0023120A"/>
    <w:rsid w:val="00231653"/>
    <w:rsid w:val="00231CA6"/>
    <w:rsid w:val="00231D37"/>
    <w:rsid w:val="00231E82"/>
    <w:rsid w:val="00231F6C"/>
    <w:rsid w:val="0023204E"/>
    <w:rsid w:val="00232574"/>
    <w:rsid w:val="002325FF"/>
    <w:rsid w:val="002332FB"/>
    <w:rsid w:val="002338DC"/>
    <w:rsid w:val="00233A72"/>
    <w:rsid w:val="00234D70"/>
    <w:rsid w:val="0023551F"/>
    <w:rsid w:val="00235C70"/>
    <w:rsid w:val="00235F3F"/>
    <w:rsid w:val="00236329"/>
    <w:rsid w:val="00236DA7"/>
    <w:rsid w:val="00237725"/>
    <w:rsid w:val="00237F76"/>
    <w:rsid w:val="002404FA"/>
    <w:rsid w:val="00240795"/>
    <w:rsid w:val="00240A5F"/>
    <w:rsid w:val="00240BFC"/>
    <w:rsid w:val="00240F01"/>
    <w:rsid w:val="0024169C"/>
    <w:rsid w:val="00241CEE"/>
    <w:rsid w:val="00241D71"/>
    <w:rsid w:val="00242159"/>
    <w:rsid w:val="0024239E"/>
    <w:rsid w:val="002423DE"/>
    <w:rsid w:val="002435E5"/>
    <w:rsid w:val="002436FB"/>
    <w:rsid w:val="0024418B"/>
    <w:rsid w:val="00244559"/>
    <w:rsid w:val="00245268"/>
    <w:rsid w:val="00245B41"/>
    <w:rsid w:val="00245C53"/>
    <w:rsid w:val="00246321"/>
    <w:rsid w:val="00246498"/>
    <w:rsid w:val="00246888"/>
    <w:rsid w:val="00247449"/>
    <w:rsid w:val="00247A28"/>
    <w:rsid w:val="00250379"/>
    <w:rsid w:val="00250439"/>
    <w:rsid w:val="00250ACE"/>
    <w:rsid w:val="00250EAD"/>
    <w:rsid w:val="00251BF2"/>
    <w:rsid w:val="00251EBB"/>
    <w:rsid w:val="002522CF"/>
    <w:rsid w:val="002525EF"/>
    <w:rsid w:val="002526F8"/>
    <w:rsid w:val="00252CF4"/>
    <w:rsid w:val="00253221"/>
    <w:rsid w:val="00253C2F"/>
    <w:rsid w:val="00253D22"/>
    <w:rsid w:val="00253E1E"/>
    <w:rsid w:val="002549B0"/>
    <w:rsid w:val="0025508C"/>
    <w:rsid w:val="00255204"/>
    <w:rsid w:val="002554C2"/>
    <w:rsid w:val="00255581"/>
    <w:rsid w:val="00255697"/>
    <w:rsid w:val="002557C4"/>
    <w:rsid w:val="002560BC"/>
    <w:rsid w:val="00257211"/>
    <w:rsid w:val="00257EA9"/>
    <w:rsid w:val="00260084"/>
    <w:rsid w:val="00260D6E"/>
    <w:rsid w:val="00261914"/>
    <w:rsid w:val="002619D3"/>
    <w:rsid w:val="002624B9"/>
    <w:rsid w:val="002628DE"/>
    <w:rsid w:val="00262A30"/>
    <w:rsid w:val="0026400E"/>
    <w:rsid w:val="002644D2"/>
    <w:rsid w:val="00264993"/>
    <w:rsid w:val="00266360"/>
    <w:rsid w:val="00266F44"/>
    <w:rsid w:val="00267675"/>
    <w:rsid w:val="00267834"/>
    <w:rsid w:val="00267EAD"/>
    <w:rsid w:val="00267FB2"/>
    <w:rsid w:val="002704D4"/>
    <w:rsid w:val="0027088B"/>
    <w:rsid w:val="00270A6E"/>
    <w:rsid w:val="00270A9A"/>
    <w:rsid w:val="00271A59"/>
    <w:rsid w:val="00271CCC"/>
    <w:rsid w:val="00271DC5"/>
    <w:rsid w:val="002726BC"/>
    <w:rsid w:val="002726D5"/>
    <w:rsid w:val="00272A2F"/>
    <w:rsid w:val="002730F0"/>
    <w:rsid w:val="0027314A"/>
    <w:rsid w:val="002731F2"/>
    <w:rsid w:val="00273A76"/>
    <w:rsid w:val="002748F5"/>
    <w:rsid w:val="0027521B"/>
    <w:rsid w:val="002752A9"/>
    <w:rsid w:val="0027578E"/>
    <w:rsid w:val="002759B9"/>
    <w:rsid w:val="00275B12"/>
    <w:rsid w:val="00276184"/>
    <w:rsid w:val="00276493"/>
    <w:rsid w:val="0027659F"/>
    <w:rsid w:val="002766B2"/>
    <w:rsid w:val="00276783"/>
    <w:rsid w:val="00276796"/>
    <w:rsid w:val="0027722B"/>
    <w:rsid w:val="00277A85"/>
    <w:rsid w:val="00277CB5"/>
    <w:rsid w:val="00277F1E"/>
    <w:rsid w:val="00280367"/>
    <w:rsid w:val="00280618"/>
    <w:rsid w:val="002811AE"/>
    <w:rsid w:val="00282281"/>
    <w:rsid w:val="00282842"/>
    <w:rsid w:val="002838E8"/>
    <w:rsid w:val="00283D1A"/>
    <w:rsid w:val="002843B9"/>
    <w:rsid w:val="0028470E"/>
    <w:rsid w:val="00285114"/>
    <w:rsid w:val="00285609"/>
    <w:rsid w:val="00285B00"/>
    <w:rsid w:val="0028652D"/>
    <w:rsid w:val="00286E94"/>
    <w:rsid w:val="002872B3"/>
    <w:rsid w:val="00290620"/>
    <w:rsid w:val="002924C3"/>
    <w:rsid w:val="002934D5"/>
    <w:rsid w:val="00293B4A"/>
    <w:rsid w:val="00294740"/>
    <w:rsid w:val="00294AD7"/>
    <w:rsid w:val="00294C1D"/>
    <w:rsid w:val="00294F1F"/>
    <w:rsid w:val="00295216"/>
    <w:rsid w:val="002954A7"/>
    <w:rsid w:val="002955F2"/>
    <w:rsid w:val="00295AA0"/>
    <w:rsid w:val="002960E6"/>
    <w:rsid w:val="002964F8"/>
    <w:rsid w:val="00296C02"/>
    <w:rsid w:val="00296D01"/>
    <w:rsid w:val="00296EEC"/>
    <w:rsid w:val="00297212"/>
    <w:rsid w:val="002973AD"/>
    <w:rsid w:val="0029779B"/>
    <w:rsid w:val="002A032A"/>
    <w:rsid w:val="002A0365"/>
    <w:rsid w:val="002A1799"/>
    <w:rsid w:val="002A1E0C"/>
    <w:rsid w:val="002A1FC2"/>
    <w:rsid w:val="002A21EF"/>
    <w:rsid w:val="002A24B3"/>
    <w:rsid w:val="002A2871"/>
    <w:rsid w:val="002A28E6"/>
    <w:rsid w:val="002A291E"/>
    <w:rsid w:val="002A2A69"/>
    <w:rsid w:val="002A39C3"/>
    <w:rsid w:val="002A3DC6"/>
    <w:rsid w:val="002A3E99"/>
    <w:rsid w:val="002A4598"/>
    <w:rsid w:val="002A5228"/>
    <w:rsid w:val="002A5603"/>
    <w:rsid w:val="002A560C"/>
    <w:rsid w:val="002A59DA"/>
    <w:rsid w:val="002A6270"/>
    <w:rsid w:val="002A6736"/>
    <w:rsid w:val="002A7432"/>
    <w:rsid w:val="002A7551"/>
    <w:rsid w:val="002A7776"/>
    <w:rsid w:val="002A7EA8"/>
    <w:rsid w:val="002B032F"/>
    <w:rsid w:val="002B05BE"/>
    <w:rsid w:val="002B0C92"/>
    <w:rsid w:val="002B14B8"/>
    <w:rsid w:val="002B1CE5"/>
    <w:rsid w:val="002B1E87"/>
    <w:rsid w:val="002B24CE"/>
    <w:rsid w:val="002B2718"/>
    <w:rsid w:val="002B2A81"/>
    <w:rsid w:val="002B2CB8"/>
    <w:rsid w:val="002B3B73"/>
    <w:rsid w:val="002B3BC9"/>
    <w:rsid w:val="002B41A1"/>
    <w:rsid w:val="002B4BF6"/>
    <w:rsid w:val="002B4DBF"/>
    <w:rsid w:val="002B57F6"/>
    <w:rsid w:val="002B5A88"/>
    <w:rsid w:val="002B675C"/>
    <w:rsid w:val="002B6C76"/>
    <w:rsid w:val="002C00E4"/>
    <w:rsid w:val="002C0142"/>
    <w:rsid w:val="002C01CE"/>
    <w:rsid w:val="002C0DD8"/>
    <w:rsid w:val="002C1314"/>
    <w:rsid w:val="002C1A15"/>
    <w:rsid w:val="002C2C31"/>
    <w:rsid w:val="002C30F6"/>
    <w:rsid w:val="002C354B"/>
    <w:rsid w:val="002C3D5B"/>
    <w:rsid w:val="002C47FE"/>
    <w:rsid w:val="002C4DC9"/>
    <w:rsid w:val="002C52CC"/>
    <w:rsid w:val="002C535F"/>
    <w:rsid w:val="002C54AF"/>
    <w:rsid w:val="002C56C7"/>
    <w:rsid w:val="002C575B"/>
    <w:rsid w:val="002C5797"/>
    <w:rsid w:val="002C58A2"/>
    <w:rsid w:val="002C5F0B"/>
    <w:rsid w:val="002C61CB"/>
    <w:rsid w:val="002C6370"/>
    <w:rsid w:val="002C64DA"/>
    <w:rsid w:val="002C7880"/>
    <w:rsid w:val="002C7EE3"/>
    <w:rsid w:val="002D012E"/>
    <w:rsid w:val="002D0372"/>
    <w:rsid w:val="002D0CAB"/>
    <w:rsid w:val="002D0D89"/>
    <w:rsid w:val="002D16A1"/>
    <w:rsid w:val="002D1A22"/>
    <w:rsid w:val="002D2A1B"/>
    <w:rsid w:val="002D322B"/>
    <w:rsid w:val="002D35D1"/>
    <w:rsid w:val="002D3A08"/>
    <w:rsid w:val="002D3C85"/>
    <w:rsid w:val="002D3ECF"/>
    <w:rsid w:val="002D47C5"/>
    <w:rsid w:val="002D53F1"/>
    <w:rsid w:val="002D6963"/>
    <w:rsid w:val="002D6AE2"/>
    <w:rsid w:val="002D6AFF"/>
    <w:rsid w:val="002D6CF9"/>
    <w:rsid w:val="002D7409"/>
    <w:rsid w:val="002D75E6"/>
    <w:rsid w:val="002D7945"/>
    <w:rsid w:val="002D7A5D"/>
    <w:rsid w:val="002E0B37"/>
    <w:rsid w:val="002E1684"/>
    <w:rsid w:val="002E16AB"/>
    <w:rsid w:val="002E189E"/>
    <w:rsid w:val="002E1B61"/>
    <w:rsid w:val="002E2A8C"/>
    <w:rsid w:val="002E358F"/>
    <w:rsid w:val="002E470A"/>
    <w:rsid w:val="002E4F8E"/>
    <w:rsid w:val="002E537D"/>
    <w:rsid w:val="002E5864"/>
    <w:rsid w:val="002E5AFB"/>
    <w:rsid w:val="002E5CE0"/>
    <w:rsid w:val="002E5D33"/>
    <w:rsid w:val="002E6013"/>
    <w:rsid w:val="002E642C"/>
    <w:rsid w:val="002E70DB"/>
    <w:rsid w:val="002F06FB"/>
    <w:rsid w:val="002F07C7"/>
    <w:rsid w:val="002F084B"/>
    <w:rsid w:val="002F0E47"/>
    <w:rsid w:val="002F1CB4"/>
    <w:rsid w:val="002F2FD6"/>
    <w:rsid w:val="002F325C"/>
    <w:rsid w:val="002F3569"/>
    <w:rsid w:val="002F35C6"/>
    <w:rsid w:val="002F3CEC"/>
    <w:rsid w:val="002F3E3B"/>
    <w:rsid w:val="002F403D"/>
    <w:rsid w:val="002F4117"/>
    <w:rsid w:val="002F51A4"/>
    <w:rsid w:val="002F51FD"/>
    <w:rsid w:val="002F52E6"/>
    <w:rsid w:val="002F5AB9"/>
    <w:rsid w:val="002F5EFD"/>
    <w:rsid w:val="002F5F91"/>
    <w:rsid w:val="002F664C"/>
    <w:rsid w:val="002F6B92"/>
    <w:rsid w:val="002F6F02"/>
    <w:rsid w:val="002F72DD"/>
    <w:rsid w:val="002F7427"/>
    <w:rsid w:val="002F76B3"/>
    <w:rsid w:val="003000B2"/>
    <w:rsid w:val="00300B22"/>
    <w:rsid w:val="00300C37"/>
    <w:rsid w:val="003021B0"/>
    <w:rsid w:val="0030235A"/>
    <w:rsid w:val="003024C9"/>
    <w:rsid w:val="00302513"/>
    <w:rsid w:val="00302EBE"/>
    <w:rsid w:val="0030356C"/>
    <w:rsid w:val="0030366B"/>
    <w:rsid w:val="003037F3"/>
    <w:rsid w:val="00303938"/>
    <w:rsid w:val="0030482D"/>
    <w:rsid w:val="00305598"/>
    <w:rsid w:val="00306076"/>
    <w:rsid w:val="003061C3"/>
    <w:rsid w:val="00306BB5"/>
    <w:rsid w:val="00306DBC"/>
    <w:rsid w:val="00307B20"/>
    <w:rsid w:val="00307C30"/>
    <w:rsid w:val="00307C43"/>
    <w:rsid w:val="003101F3"/>
    <w:rsid w:val="00310DC3"/>
    <w:rsid w:val="00312018"/>
    <w:rsid w:val="003128FE"/>
    <w:rsid w:val="00312961"/>
    <w:rsid w:val="00312ABB"/>
    <w:rsid w:val="003130C8"/>
    <w:rsid w:val="003137AD"/>
    <w:rsid w:val="003137D5"/>
    <w:rsid w:val="00313F14"/>
    <w:rsid w:val="00313FDF"/>
    <w:rsid w:val="003140AF"/>
    <w:rsid w:val="00315222"/>
    <w:rsid w:val="00315436"/>
    <w:rsid w:val="003156F2"/>
    <w:rsid w:val="00315853"/>
    <w:rsid w:val="0031598D"/>
    <w:rsid w:val="003164E8"/>
    <w:rsid w:val="003165C1"/>
    <w:rsid w:val="0031773D"/>
    <w:rsid w:val="00317831"/>
    <w:rsid w:val="00317F8A"/>
    <w:rsid w:val="0032132C"/>
    <w:rsid w:val="00321683"/>
    <w:rsid w:val="0032180B"/>
    <w:rsid w:val="00321CA9"/>
    <w:rsid w:val="0032277C"/>
    <w:rsid w:val="0032306E"/>
    <w:rsid w:val="00323539"/>
    <w:rsid w:val="00323886"/>
    <w:rsid w:val="00323D0E"/>
    <w:rsid w:val="00323DF2"/>
    <w:rsid w:val="00324221"/>
    <w:rsid w:val="00324FDA"/>
    <w:rsid w:val="00325452"/>
    <w:rsid w:val="00325577"/>
    <w:rsid w:val="00325A01"/>
    <w:rsid w:val="00325ADE"/>
    <w:rsid w:val="0032618D"/>
    <w:rsid w:val="0032652F"/>
    <w:rsid w:val="00326D5F"/>
    <w:rsid w:val="00327044"/>
    <w:rsid w:val="003274A2"/>
    <w:rsid w:val="0032775A"/>
    <w:rsid w:val="0033012D"/>
    <w:rsid w:val="00330B78"/>
    <w:rsid w:val="00331048"/>
    <w:rsid w:val="00331400"/>
    <w:rsid w:val="003314D0"/>
    <w:rsid w:val="00331DA0"/>
    <w:rsid w:val="0033286F"/>
    <w:rsid w:val="00332D29"/>
    <w:rsid w:val="00333CEF"/>
    <w:rsid w:val="00335710"/>
    <w:rsid w:val="0033589F"/>
    <w:rsid w:val="00335E71"/>
    <w:rsid w:val="003362B7"/>
    <w:rsid w:val="003369E9"/>
    <w:rsid w:val="00336BDA"/>
    <w:rsid w:val="00336D13"/>
    <w:rsid w:val="00337C8F"/>
    <w:rsid w:val="00337FDE"/>
    <w:rsid w:val="0034068B"/>
    <w:rsid w:val="00340B8C"/>
    <w:rsid w:val="00340EA7"/>
    <w:rsid w:val="00341DF5"/>
    <w:rsid w:val="00341E20"/>
    <w:rsid w:val="00341F19"/>
    <w:rsid w:val="00342644"/>
    <w:rsid w:val="003427BE"/>
    <w:rsid w:val="00342A09"/>
    <w:rsid w:val="00342A7E"/>
    <w:rsid w:val="00342C73"/>
    <w:rsid w:val="00342F42"/>
    <w:rsid w:val="00343A22"/>
    <w:rsid w:val="00343C4C"/>
    <w:rsid w:val="00343DAF"/>
    <w:rsid w:val="00344367"/>
    <w:rsid w:val="00344423"/>
    <w:rsid w:val="00344697"/>
    <w:rsid w:val="00344AD2"/>
    <w:rsid w:val="00345215"/>
    <w:rsid w:val="00345787"/>
    <w:rsid w:val="00345F7E"/>
    <w:rsid w:val="00346719"/>
    <w:rsid w:val="00347A4D"/>
    <w:rsid w:val="00350666"/>
    <w:rsid w:val="00350A68"/>
    <w:rsid w:val="00350B7D"/>
    <w:rsid w:val="00350BD1"/>
    <w:rsid w:val="003512CB"/>
    <w:rsid w:val="003523FD"/>
    <w:rsid w:val="00352F2A"/>
    <w:rsid w:val="00353037"/>
    <w:rsid w:val="00353100"/>
    <w:rsid w:val="00353392"/>
    <w:rsid w:val="00353B72"/>
    <w:rsid w:val="00354421"/>
    <w:rsid w:val="003557C1"/>
    <w:rsid w:val="00355CD3"/>
    <w:rsid w:val="00356595"/>
    <w:rsid w:val="00356658"/>
    <w:rsid w:val="00356D38"/>
    <w:rsid w:val="0035703A"/>
    <w:rsid w:val="003572A0"/>
    <w:rsid w:val="00357A7E"/>
    <w:rsid w:val="00357F90"/>
    <w:rsid w:val="00360D60"/>
    <w:rsid w:val="00361935"/>
    <w:rsid w:val="00361E78"/>
    <w:rsid w:val="003620B7"/>
    <w:rsid w:val="003630A6"/>
    <w:rsid w:val="003633CF"/>
    <w:rsid w:val="003636D0"/>
    <w:rsid w:val="0036419E"/>
    <w:rsid w:val="00364A6C"/>
    <w:rsid w:val="00364AEB"/>
    <w:rsid w:val="00364B8B"/>
    <w:rsid w:val="00364FF5"/>
    <w:rsid w:val="0036537E"/>
    <w:rsid w:val="00365A71"/>
    <w:rsid w:val="00365C79"/>
    <w:rsid w:val="00366215"/>
    <w:rsid w:val="003662AB"/>
    <w:rsid w:val="0036649B"/>
    <w:rsid w:val="00366792"/>
    <w:rsid w:val="00366852"/>
    <w:rsid w:val="00366AF9"/>
    <w:rsid w:val="003674B4"/>
    <w:rsid w:val="00367938"/>
    <w:rsid w:val="00370583"/>
    <w:rsid w:val="0037079F"/>
    <w:rsid w:val="00370ACD"/>
    <w:rsid w:val="00370CA3"/>
    <w:rsid w:val="0037165E"/>
    <w:rsid w:val="00372205"/>
    <w:rsid w:val="003725C2"/>
    <w:rsid w:val="0037294A"/>
    <w:rsid w:val="003729D6"/>
    <w:rsid w:val="00372A89"/>
    <w:rsid w:val="0037308F"/>
    <w:rsid w:val="003736D6"/>
    <w:rsid w:val="003737BD"/>
    <w:rsid w:val="00373892"/>
    <w:rsid w:val="00373ABB"/>
    <w:rsid w:val="00373E92"/>
    <w:rsid w:val="00374B20"/>
    <w:rsid w:val="003752A5"/>
    <w:rsid w:val="0037589B"/>
    <w:rsid w:val="00375973"/>
    <w:rsid w:val="003759E0"/>
    <w:rsid w:val="00375DCD"/>
    <w:rsid w:val="003765C1"/>
    <w:rsid w:val="00376606"/>
    <w:rsid w:val="003769BA"/>
    <w:rsid w:val="00377482"/>
    <w:rsid w:val="00377B9E"/>
    <w:rsid w:val="00380111"/>
    <w:rsid w:val="00380737"/>
    <w:rsid w:val="00380DFC"/>
    <w:rsid w:val="003811C7"/>
    <w:rsid w:val="0038164D"/>
    <w:rsid w:val="00382253"/>
    <w:rsid w:val="00382893"/>
    <w:rsid w:val="003832F2"/>
    <w:rsid w:val="00383876"/>
    <w:rsid w:val="00383F69"/>
    <w:rsid w:val="00383FAF"/>
    <w:rsid w:val="003846A0"/>
    <w:rsid w:val="00384749"/>
    <w:rsid w:val="00385354"/>
    <w:rsid w:val="00385B42"/>
    <w:rsid w:val="00385BB9"/>
    <w:rsid w:val="0038669D"/>
    <w:rsid w:val="00387A66"/>
    <w:rsid w:val="003902DE"/>
    <w:rsid w:val="00390A85"/>
    <w:rsid w:val="00390D3A"/>
    <w:rsid w:val="00390DE4"/>
    <w:rsid w:val="00391071"/>
    <w:rsid w:val="003911EE"/>
    <w:rsid w:val="00391A34"/>
    <w:rsid w:val="00391F9A"/>
    <w:rsid w:val="00392436"/>
    <w:rsid w:val="003926E2"/>
    <w:rsid w:val="003929D9"/>
    <w:rsid w:val="00392E34"/>
    <w:rsid w:val="00392F24"/>
    <w:rsid w:val="00393238"/>
    <w:rsid w:val="0039407F"/>
    <w:rsid w:val="003943C7"/>
    <w:rsid w:val="00394575"/>
    <w:rsid w:val="003946C4"/>
    <w:rsid w:val="00394AF2"/>
    <w:rsid w:val="00394C59"/>
    <w:rsid w:val="00394EB4"/>
    <w:rsid w:val="0039570E"/>
    <w:rsid w:val="00395E09"/>
    <w:rsid w:val="00395E4D"/>
    <w:rsid w:val="0039608F"/>
    <w:rsid w:val="00396569"/>
    <w:rsid w:val="0039692F"/>
    <w:rsid w:val="0039694C"/>
    <w:rsid w:val="00397038"/>
    <w:rsid w:val="0039706E"/>
    <w:rsid w:val="003A00CA"/>
    <w:rsid w:val="003A10B4"/>
    <w:rsid w:val="003A11A5"/>
    <w:rsid w:val="003A1F20"/>
    <w:rsid w:val="003A2494"/>
    <w:rsid w:val="003A2506"/>
    <w:rsid w:val="003A260E"/>
    <w:rsid w:val="003A2884"/>
    <w:rsid w:val="003A387D"/>
    <w:rsid w:val="003A3DD8"/>
    <w:rsid w:val="003A4257"/>
    <w:rsid w:val="003A50DB"/>
    <w:rsid w:val="003A52DE"/>
    <w:rsid w:val="003A551E"/>
    <w:rsid w:val="003A55CF"/>
    <w:rsid w:val="003A61A1"/>
    <w:rsid w:val="003A788E"/>
    <w:rsid w:val="003A7B3C"/>
    <w:rsid w:val="003B012B"/>
    <w:rsid w:val="003B133E"/>
    <w:rsid w:val="003B1586"/>
    <w:rsid w:val="003B18D1"/>
    <w:rsid w:val="003B1946"/>
    <w:rsid w:val="003B3054"/>
    <w:rsid w:val="003B3481"/>
    <w:rsid w:val="003B3E07"/>
    <w:rsid w:val="003B495F"/>
    <w:rsid w:val="003B4CC0"/>
    <w:rsid w:val="003B63F3"/>
    <w:rsid w:val="003B667D"/>
    <w:rsid w:val="003B6C6F"/>
    <w:rsid w:val="003B725D"/>
    <w:rsid w:val="003B757C"/>
    <w:rsid w:val="003B7800"/>
    <w:rsid w:val="003B78DE"/>
    <w:rsid w:val="003B7EAD"/>
    <w:rsid w:val="003C0C0A"/>
    <w:rsid w:val="003C0F67"/>
    <w:rsid w:val="003C2177"/>
    <w:rsid w:val="003C245E"/>
    <w:rsid w:val="003C2EED"/>
    <w:rsid w:val="003C2F08"/>
    <w:rsid w:val="003C3441"/>
    <w:rsid w:val="003C359D"/>
    <w:rsid w:val="003C362C"/>
    <w:rsid w:val="003C443D"/>
    <w:rsid w:val="003C51A1"/>
    <w:rsid w:val="003C5244"/>
    <w:rsid w:val="003C5D67"/>
    <w:rsid w:val="003C5EDD"/>
    <w:rsid w:val="003C665B"/>
    <w:rsid w:val="003C66B3"/>
    <w:rsid w:val="003C6E2F"/>
    <w:rsid w:val="003C7077"/>
    <w:rsid w:val="003C712A"/>
    <w:rsid w:val="003C7541"/>
    <w:rsid w:val="003C7AAA"/>
    <w:rsid w:val="003C7D64"/>
    <w:rsid w:val="003D0366"/>
    <w:rsid w:val="003D057B"/>
    <w:rsid w:val="003D0594"/>
    <w:rsid w:val="003D0965"/>
    <w:rsid w:val="003D09D2"/>
    <w:rsid w:val="003D0B4D"/>
    <w:rsid w:val="003D0CF2"/>
    <w:rsid w:val="003D0E89"/>
    <w:rsid w:val="003D10E1"/>
    <w:rsid w:val="003D139F"/>
    <w:rsid w:val="003D16BD"/>
    <w:rsid w:val="003D172F"/>
    <w:rsid w:val="003D1830"/>
    <w:rsid w:val="003D18BD"/>
    <w:rsid w:val="003D1B61"/>
    <w:rsid w:val="003D1D69"/>
    <w:rsid w:val="003D2342"/>
    <w:rsid w:val="003D2D6B"/>
    <w:rsid w:val="003D3134"/>
    <w:rsid w:val="003D3585"/>
    <w:rsid w:val="003D3CE9"/>
    <w:rsid w:val="003D4155"/>
    <w:rsid w:val="003D461A"/>
    <w:rsid w:val="003D5000"/>
    <w:rsid w:val="003D50BC"/>
    <w:rsid w:val="003D5297"/>
    <w:rsid w:val="003D5350"/>
    <w:rsid w:val="003D54CA"/>
    <w:rsid w:val="003D69FA"/>
    <w:rsid w:val="003D74BA"/>
    <w:rsid w:val="003D7C54"/>
    <w:rsid w:val="003D7D23"/>
    <w:rsid w:val="003E01C0"/>
    <w:rsid w:val="003E045D"/>
    <w:rsid w:val="003E0DA5"/>
    <w:rsid w:val="003E170C"/>
    <w:rsid w:val="003E176A"/>
    <w:rsid w:val="003E1800"/>
    <w:rsid w:val="003E25FB"/>
    <w:rsid w:val="003E3441"/>
    <w:rsid w:val="003E3F75"/>
    <w:rsid w:val="003E4141"/>
    <w:rsid w:val="003E4407"/>
    <w:rsid w:val="003E58CE"/>
    <w:rsid w:val="003E5F0C"/>
    <w:rsid w:val="003E72D6"/>
    <w:rsid w:val="003E7350"/>
    <w:rsid w:val="003E7805"/>
    <w:rsid w:val="003E7A4C"/>
    <w:rsid w:val="003F16B8"/>
    <w:rsid w:val="003F1C9E"/>
    <w:rsid w:val="003F2688"/>
    <w:rsid w:val="003F2DB7"/>
    <w:rsid w:val="003F2F93"/>
    <w:rsid w:val="003F3985"/>
    <w:rsid w:val="003F3FBD"/>
    <w:rsid w:val="003F4045"/>
    <w:rsid w:val="003F4051"/>
    <w:rsid w:val="003F55AB"/>
    <w:rsid w:val="003F6AB2"/>
    <w:rsid w:val="003F7513"/>
    <w:rsid w:val="003F7600"/>
    <w:rsid w:val="003F7AC2"/>
    <w:rsid w:val="004004F7"/>
    <w:rsid w:val="00401395"/>
    <w:rsid w:val="00401468"/>
    <w:rsid w:val="004017B5"/>
    <w:rsid w:val="00401A11"/>
    <w:rsid w:val="004023BC"/>
    <w:rsid w:val="00402BBC"/>
    <w:rsid w:val="00403238"/>
    <w:rsid w:val="004033E9"/>
    <w:rsid w:val="0040361C"/>
    <w:rsid w:val="004038AE"/>
    <w:rsid w:val="004040E5"/>
    <w:rsid w:val="0040411E"/>
    <w:rsid w:val="004044F0"/>
    <w:rsid w:val="0040601A"/>
    <w:rsid w:val="004065CE"/>
    <w:rsid w:val="00406CD2"/>
    <w:rsid w:val="00406E7E"/>
    <w:rsid w:val="00407D2A"/>
    <w:rsid w:val="00407D33"/>
    <w:rsid w:val="004101E4"/>
    <w:rsid w:val="004104D9"/>
    <w:rsid w:val="0041068B"/>
    <w:rsid w:val="00410A3C"/>
    <w:rsid w:val="00410D76"/>
    <w:rsid w:val="00410FE2"/>
    <w:rsid w:val="004118A5"/>
    <w:rsid w:val="00412912"/>
    <w:rsid w:val="00412AA8"/>
    <w:rsid w:val="00412B54"/>
    <w:rsid w:val="00412EAE"/>
    <w:rsid w:val="00413F41"/>
    <w:rsid w:val="00414BCC"/>
    <w:rsid w:val="00415136"/>
    <w:rsid w:val="004153EC"/>
    <w:rsid w:val="004155AD"/>
    <w:rsid w:val="00415A76"/>
    <w:rsid w:val="00415FFF"/>
    <w:rsid w:val="00416028"/>
    <w:rsid w:val="00416C7B"/>
    <w:rsid w:val="004171FF"/>
    <w:rsid w:val="0041787F"/>
    <w:rsid w:val="00417B5C"/>
    <w:rsid w:val="00417FBB"/>
    <w:rsid w:val="00420450"/>
    <w:rsid w:val="00420695"/>
    <w:rsid w:val="00420F4F"/>
    <w:rsid w:val="00421477"/>
    <w:rsid w:val="00422814"/>
    <w:rsid w:val="00422B65"/>
    <w:rsid w:val="00423185"/>
    <w:rsid w:val="004232FB"/>
    <w:rsid w:val="00423C51"/>
    <w:rsid w:val="00423F54"/>
    <w:rsid w:val="00424125"/>
    <w:rsid w:val="00424A4B"/>
    <w:rsid w:val="00424E2B"/>
    <w:rsid w:val="004250D3"/>
    <w:rsid w:val="00425ED5"/>
    <w:rsid w:val="00426632"/>
    <w:rsid w:val="0042791C"/>
    <w:rsid w:val="004306DF"/>
    <w:rsid w:val="00430C89"/>
    <w:rsid w:val="00431784"/>
    <w:rsid w:val="00431F55"/>
    <w:rsid w:val="0043213C"/>
    <w:rsid w:val="0043230E"/>
    <w:rsid w:val="004330C8"/>
    <w:rsid w:val="00433259"/>
    <w:rsid w:val="00433669"/>
    <w:rsid w:val="004347A1"/>
    <w:rsid w:val="00434D71"/>
    <w:rsid w:val="00435186"/>
    <w:rsid w:val="0043549B"/>
    <w:rsid w:val="00435878"/>
    <w:rsid w:val="0043613C"/>
    <w:rsid w:val="004361F3"/>
    <w:rsid w:val="00436525"/>
    <w:rsid w:val="00436631"/>
    <w:rsid w:val="0043682A"/>
    <w:rsid w:val="00436908"/>
    <w:rsid w:val="00436BF4"/>
    <w:rsid w:val="00436C54"/>
    <w:rsid w:val="00436FD3"/>
    <w:rsid w:val="0043747B"/>
    <w:rsid w:val="00440425"/>
    <w:rsid w:val="00440441"/>
    <w:rsid w:val="004404E3"/>
    <w:rsid w:val="0044063C"/>
    <w:rsid w:val="00440FF6"/>
    <w:rsid w:val="00441523"/>
    <w:rsid w:val="0044155B"/>
    <w:rsid w:val="00441598"/>
    <w:rsid w:val="0044198A"/>
    <w:rsid w:val="00441E84"/>
    <w:rsid w:val="004424BE"/>
    <w:rsid w:val="0044264F"/>
    <w:rsid w:val="004428A3"/>
    <w:rsid w:val="00442AC6"/>
    <w:rsid w:val="00442D45"/>
    <w:rsid w:val="00442E82"/>
    <w:rsid w:val="00442FBF"/>
    <w:rsid w:val="00443C1F"/>
    <w:rsid w:val="00443DBF"/>
    <w:rsid w:val="00444768"/>
    <w:rsid w:val="00444864"/>
    <w:rsid w:val="004459ED"/>
    <w:rsid w:val="00446511"/>
    <w:rsid w:val="00446935"/>
    <w:rsid w:val="004470C8"/>
    <w:rsid w:val="00447ED3"/>
    <w:rsid w:val="004504E1"/>
    <w:rsid w:val="00450B91"/>
    <w:rsid w:val="00451C51"/>
    <w:rsid w:val="0045209B"/>
    <w:rsid w:val="0045210E"/>
    <w:rsid w:val="00452319"/>
    <w:rsid w:val="00452438"/>
    <w:rsid w:val="0045290A"/>
    <w:rsid w:val="00452E12"/>
    <w:rsid w:val="0045336B"/>
    <w:rsid w:val="00453F51"/>
    <w:rsid w:val="00454025"/>
    <w:rsid w:val="00454C64"/>
    <w:rsid w:val="004554B3"/>
    <w:rsid w:val="00455A91"/>
    <w:rsid w:val="00455CDA"/>
    <w:rsid w:val="00455E41"/>
    <w:rsid w:val="00456041"/>
    <w:rsid w:val="0045635C"/>
    <w:rsid w:val="00456DEF"/>
    <w:rsid w:val="0045782E"/>
    <w:rsid w:val="00457991"/>
    <w:rsid w:val="00460057"/>
    <w:rsid w:val="004601C7"/>
    <w:rsid w:val="004605EA"/>
    <w:rsid w:val="004607C7"/>
    <w:rsid w:val="00460B59"/>
    <w:rsid w:val="00460C0C"/>
    <w:rsid w:val="00460D4A"/>
    <w:rsid w:val="00461161"/>
    <w:rsid w:val="0046141B"/>
    <w:rsid w:val="00461614"/>
    <w:rsid w:val="0046168F"/>
    <w:rsid w:val="004619C7"/>
    <w:rsid w:val="00462721"/>
    <w:rsid w:val="00462848"/>
    <w:rsid w:val="00462F70"/>
    <w:rsid w:val="0046318E"/>
    <w:rsid w:val="004635E3"/>
    <w:rsid w:val="00463A0B"/>
    <w:rsid w:val="00463B45"/>
    <w:rsid w:val="00463D90"/>
    <w:rsid w:val="004640A1"/>
    <w:rsid w:val="00464279"/>
    <w:rsid w:val="004652CD"/>
    <w:rsid w:val="004656E1"/>
    <w:rsid w:val="00465953"/>
    <w:rsid w:val="00465F7F"/>
    <w:rsid w:val="00467A68"/>
    <w:rsid w:val="00467CFE"/>
    <w:rsid w:val="0047031E"/>
    <w:rsid w:val="0047039C"/>
    <w:rsid w:val="0047072B"/>
    <w:rsid w:val="00470F74"/>
    <w:rsid w:val="00471627"/>
    <w:rsid w:val="0047175B"/>
    <w:rsid w:val="00472DBE"/>
    <w:rsid w:val="0047346A"/>
    <w:rsid w:val="00473949"/>
    <w:rsid w:val="00473C3C"/>
    <w:rsid w:val="004744E0"/>
    <w:rsid w:val="00474ACB"/>
    <w:rsid w:val="00474DEB"/>
    <w:rsid w:val="00474E1F"/>
    <w:rsid w:val="00474E2D"/>
    <w:rsid w:val="0047545B"/>
    <w:rsid w:val="00475A98"/>
    <w:rsid w:val="00475DE1"/>
    <w:rsid w:val="00476125"/>
    <w:rsid w:val="00476958"/>
    <w:rsid w:val="0048113B"/>
    <w:rsid w:val="004816AE"/>
    <w:rsid w:val="00481A74"/>
    <w:rsid w:val="00481ED4"/>
    <w:rsid w:val="00481F16"/>
    <w:rsid w:val="004836D0"/>
    <w:rsid w:val="0048389E"/>
    <w:rsid w:val="00483C60"/>
    <w:rsid w:val="00483E36"/>
    <w:rsid w:val="00485275"/>
    <w:rsid w:val="004857D1"/>
    <w:rsid w:val="00485997"/>
    <w:rsid w:val="00485A0A"/>
    <w:rsid w:val="0048614D"/>
    <w:rsid w:val="00486571"/>
    <w:rsid w:val="0048674E"/>
    <w:rsid w:val="0048679C"/>
    <w:rsid w:val="00487D0B"/>
    <w:rsid w:val="00487EBB"/>
    <w:rsid w:val="00490093"/>
    <w:rsid w:val="00490646"/>
    <w:rsid w:val="00490B5E"/>
    <w:rsid w:val="00490D92"/>
    <w:rsid w:val="00490ED0"/>
    <w:rsid w:val="00492089"/>
    <w:rsid w:val="00492466"/>
    <w:rsid w:val="00492578"/>
    <w:rsid w:val="00493F53"/>
    <w:rsid w:val="00494030"/>
    <w:rsid w:val="0049508A"/>
    <w:rsid w:val="00496106"/>
    <w:rsid w:val="0049636D"/>
    <w:rsid w:val="0049784F"/>
    <w:rsid w:val="00497B29"/>
    <w:rsid w:val="00497EBC"/>
    <w:rsid w:val="004A0922"/>
    <w:rsid w:val="004A095A"/>
    <w:rsid w:val="004A0968"/>
    <w:rsid w:val="004A0FBC"/>
    <w:rsid w:val="004A1015"/>
    <w:rsid w:val="004A1404"/>
    <w:rsid w:val="004A1446"/>
    <w:rsid w:val="004A1545"/>
    <w:rsid w:val="004A16AE"/>
    <w:rsid w:val="004A1C5F"/>
    <w:rsid w:val="004A2082"/>
    <w:rsid w:val="004A224B"/>
    <w:rsid w:val="004A234A"/>
    <w:rsid w:val="004A24B7"/>
    <w:rsid w:val="004A322B"/>
    <w:rsid w:val="004A3530"/>
    <w:rsid w:val="004A39B6"/>
    <w:rsid w:val="004A4932"/>
    <w:rsid w:val="004A534F"/>
    <w:rsid w:val="004A5702"/>
    <w:rsid w:val="004A5D6F"/>
    <w:rsid w:val="004A5FA3"/>
    <w:rsid w:val="004A675F"/>
    <w:rsid w:val="004A6C22"/>
    <w:rsid w:val="004A7254"/>
    <w:rsid w:val="004B02D3"/>
    <w:rsid w:val="004B1024"/>
    <w:rsid w:val="004B13C9"/>
    <w:rsid w:val="004B1EFC"/>
    <w:rsid w:val="004B2894"/>
    <w:rsid w:val="004B33A3"/>
    <w:rsid w:val="004B398B"/>
    <w:rsid w:val="004B42F2"/>
    <w:rsid w:val="004B4612"/>
    <w:rsid w:val="004B5F8C"/>
    <w:rsid w:val="004B60E6"/>
    <w:rsid w:val="004B61B4"/>
    <w:rsid w:val="004B67F9"/>
    <w:rsid w:val="004B6965"/>
    <w:rsid w:val="004B6993"/>
    <w:rsid w:val="004B7984"/>
    <w:rsid w:val="004B7B56"/>
    <w:rsid w:val="004B7C36"/>
    <w:rsid w:val="004B7FD7"/>
    <w:rsid w:val="004C0185"/>
    <w:rsid w:val="004C04B2"/>
    <w:rsid w:val="004C0E97"/>
    <w:rsid w:val="004C0FCF"/>
    <w:rsid w:val="004C1111"/>
    <w:rsid w:val="004C1A00"/>
    <w:rsid w:val="004C251B"/>
    <w:rsid w:val="004C2BA4"/>
    <w:rsid w:val="004C2CA1"/>
    <w:rsid w:val="004C33BE"/>
    <w:rsid w:val="004C378A"/>
    <w:rsid w:val="004C3B9C"/>
    <w:rsid w:val="004C3E71"/>
    <w:rsid w:val="004C4017"/>
    <w:rsid w:val="004C4374"/>
    <w:rsid w:val="004C471E"/>
    <w:rsid w:val="004C57FB"/>
    <w:rsid w:val="004C618B"/>
    <w:rsid w:val="004C6C50"/>
    <w:rsid w:val="004C7771"/>
    <w:rsid w:val="004C79BB"/>
    <w:rsid w:val="004D04A8"/>
    <w:rsid w:val="004D185A"/>
    <w:rsid w:val="004D1CB7"/>
    <w:rsid w:val="004D1CE3"/>
    <w:rsid w:val="004D201F"/>
    <w:rsid w:val="004D2201"/>
    <w:rsid w:val="004D22E4"/>
    <w:rsid w:val="004D2426"/>
    <w:rsid w:val="004D29A8"/>
    <w:rsid w:val="004D38BE"/>
    <w:rsid w:val="004D3B71"/>
    <w:rsid w:val="004D3CF9"/>
    <w:rsid w:val="004D4557"/>
    <w:rsid w:val="004D50A7"/>
    <w:rsid w:val="004D5592"/>
    <w:rsid w:val="004D64CE"/>
    <w:rsid w:val="004D66E2"/>
    <w:rsid w:val="004D6F4F"/>
    <w:rsid w:val="004D7751"/>
    <w:rsid w:val="004D787A"/>
    <w:rsid w:val="004E1099"/>
    <w:rsid w:val="004E20E4"/>
    <w:rsid w:val="004E3DB2"/>
    <w:rsid w:val="004E3E4A"/>
    <w:rsid w:val="004E3E72"/>
    <w:rsid w:val="004E3F0D"/>
    <w:rsid w:val="004E4589"/>
    <w:rsid w:val="004E4B71"/>
    <w:rsid w:val="004E4BEF"/>
    <w:rsid w:val="004E7FAE"/>
    <w:rsid w:val="004F0380"/>
    <w:rsid w:val="004F0DBB"/>
    <w:rsid w:val="004F1D1D"/>
    <w:rsid w:val="004F1DAF"/>
    <w:rsid w:val="004F22BE"/>
    <w:rsid w:val="004F292A"/>
    <w:rsid w:val="004F2CE6"/>
    <w:rsid w:val="004F3078"/>
    <w:rsid w:val="004F4146"/>
    <w:rsid w:val="004F490B"/>
    <w:rsid w:val="004F4991"/>
    <w:rsid w:val="004F5A1B"/>
    <w:rsid w:val="004F6583"/>
    <w:rsid w:val="00500215"/>
    <w:rsid w:val="005008F4"/>
    <w:rsid w:val="00500DF8"/>
    <w:rsid w:val="005013BC"/>
    <w:rsid w:val="005016E3"/>
    <w:rsid w:val="00501B16"/>
    <w:rsid w:val="00502540"/>
    <w:rsid w:val="00502668"/>
    <w:rsid w:val="00502DC4"/>
    <w:rsid w:val="005030B7"/>
    <w:rsid w:val="00504A30"/>
    <w:rsid w:val="00504F5F"/>
    <w:rsid w:val="00505AA3"/>
    <w:rsid w:val="00505B73"/>
    <w:rsid w:val="00506666"/>
    <w:rsid w:val="00507160"/>
    <w:rsid w:val="005075B9"/>
    <w:rsid w:val="00507703"/>
    <w:rsid w:val="00510BEB"/>
    <w:rsid w:val="00510E9D"/>
    <w:rsid w:val="00510F1E"/>
    <w:rsid w:val="00512C27"/>
    <w:rsid w:val="00512EAD"/>
    <w:rsid w:val="00513894"/>
    <w:rsid w:val="00513963"/>
    <w:rsid w:val="00513FB4"/>
    <w:rsid w:val="00514023"/>
    <w:rsid w:val="0051433E"/>
    <w:rsid w:val="005144F6"/>
    <w:rsid w:val="00514784"/>
    <w:rsid w:val="00514797"/>
    <w:rsid w:val="00514820"/>
    <w:rsid w:val="00514C31"/>
    <w:rsid w:val="00514C5F"/>
    <w:rsid w:val="00514D1D"/>
    <w:rsid w:val="00515108"/>
    <w:rsid w:val="005153D0"/>
    <w:rsid w:val="0051548A"/>
    <w:rsid w:val="00515EBC"/>
    <w:rsid w:val="00516527"/>
    <w:rsid w:val="005173C3"/>
    <w:rsid w:val="00517632"/>
    <w:rsid w:val="00517C26"/>
    <w:rsid w:val="00520345"/>
    <w:rsid w:val="00520AFE"/>
    <w:rsid w:val="00521243"/>
    <w:rsid w:val="00521D87"/>
    <w:rsid w:val="005225C4"/>
    <w:rsid w:val="00522A7D"/>
    <w:rsid w:val="00522AF9"/>
    <w:rsid w:val="005233DE"/>
    <w:rsid w:val="005234C9"/>
    <w:rsid w:val="0052357A"/>
    <w:rsid w:val="00523684"/>
    <w:rsid w:val="00523A83"/>
    <w:rsid w:val="00523EE1"/>
    <w:rsid w:val="00524C1C"/>
    <w:rsid w:val="00524D5A"/>
    <w:rsid w:val="00525393"/>
    <w:rsid w:val="005256C4"/>
    <w:rsid w:val="00525AB5"/>
    <w:rsid w:val="00525D35"/>
    <w:rsid w:val="00527845"/>
    <w:rsid w:val="0053028E"/>
    <w:rsid w:val="00530894"/>
    <w:rsid w:val="00530E2B"/>
    <w:rsid w:val="00530E73"/>
    <w:rsid w:val="00531636"/>
    <w:rsid w:val="005319D4"/>
    <w:rsid w:val="00532172"/>
    <w:rsid w:val="0053280D"/>
    <w:rsid w:val="0053286E"/>
    <w:rsid w:val="00532956"/>
    <w:rsid w:val="00532E8C"/>
    <w:rsid w:val="00533398"/>
    <w:rsid w:val="00534175"/>
    <w:rsid w:val="0053447F"/>
    <w:rsid w:val="0053455C"/>
    <w:rsid w:val="005348A7"/>
    <w:rsid w:val="00534D81"/>
    <w:rsid w:val="00534E24"/>
    <w:rsid w:val="00535073"/>
    <w:rsid w:val="005354DE"/>
    <w:rsid w:val="005358A6"/>
    <w:rsid w:val="00535FAD"/>
    <w:rsid w:val="005360C4"/>
    <w:rsid w:val="0053650C"/>
    <w:rsid w:val="00536822"/>
    <w:rsid w:val="0053716E"/>
    <w:rsid w:val="00537806"/>
    <w:rsid w:val="00537A08"/>
    <w:rsid w:val="00537D0E"/>
    <w:rsid w:val="00540216"/>
    <w:rsid w:val="0054021D"/>
    <w:rsid w:val="00540221"/>
    <w:rsid w:val="00540508"/>
    <w:rsid w:val="005407D8"/>
    <w:rsid w:val="0054083F"/>
    <w:rsid w:val="0054084D"/>
    <w:rsid w:val="00540992"/>
    <w:rsid w:val="00541836"/>
    <w:rsid w:val="00542A73"/>
    <w:rsid w:val="005432DC"/>
    <w:rsid w:val="0054429D"/>
    <w:rsid w:val="00545853"/>
    <w:rsid w:val="00545B24"/>
    <w:rsid w:val="005464AF"/>
    <w:rsid w:val="00546731"/>
    <w:rsid w:val="00546950"/>
    <w:rsid w:val="00546C6B"/>
    <w:rsid w:val="00547002"/>
    <w:rsid w:val="00547043"/>
    <w:rsid w:val="0054730D"/>
    <w:rsid w:val="00547390"/>
    <w:rsid w:val="005473E2"/>
    <w:rsid w:val="00547F16"/>
    <w:rsid w:val="005500A3"/>
    <w:rsid w:val="005504E8"/>
    <w:rsid w:val="005508ED"/>
    <w:rsid w:val="005513B4"/>
    <w:rsid w:val="005520D9"/>
    <w:rsid w:val="00552A3E"/>
    <w:rsid w:val="00552C72"/>
    <w:rsid w:val="00552FDB"/>
    <w:rsid w:val="00553000"/>
    <w:rsid w:val="00553390"/>
    <w:rsid w:val="00553808"/>
    <w:rsid w:val="00554299"/>
    <w:rsid w:val="0055445F"/>
    <w:rsid w:val="0055458F"/>
    <w:rsid w:val="005545AD"/>
    <w:rsid w:val="005549CA"/>
    <w:rsid w:val="00554D8B"/>
    <w:rsid w:val="00555400"/>
    <w:rsid w:val="0055586B"/>
    <w:rsid w:val="00555D55"/>
    <w:rsid w:val="00556772"/>
    <w:rsid w:val="00556B0F"/>
    <w:rsid w:val="005574CB"/>
    <w:rsid w:val="005578B4"/>
    <w:rsid w:val="00557D8E"/>
    <w:rsid w:val="00557FBF"/>
    <w:rsid w:val="00560507"/>
    <w:rsid w:val="0056114B"/>
    <w:rsid w:val="0056152A"/>
    <w:rsid w:val="00561B44"/>
    <w:rsid w:val="005625F7"/>
    <w:rsid w:val="005626BC"/>
    <w:rsid w:val="005627D7"/>
    <w:rsid w:val="00562A4D"/>
    <w:rsid w:val="00562D09"/>
    <w:rsid w:val="00562DC5"/>
    <w:rsid w:val="005630D5"/>
    <w:rsid w:val="005634C2"/>
    <w:rsid w:val="00564C26"/>
    <w:rsid w:val="00565E73"/>
    <w:rsid w:val="0056622A"/>
    <w:rsid w:val="005667D6"/>
    <w:rsid w:val="005667EB"/>
    <w:rsid w:val="00567260"/>
    <w:rsid w:val="0056793A"/>
    <w:rsid w:val="00570B83"/>
    <w:rsid w:val="00570C66"/>
    <w:rsid w:val="00571208"/>
    <w:rsid w:val="00571A7A"/>
    <w:rsid w:val="00571BFF"/>
    <w:rsid w:val="00572069"/>
    <w:rsid w:val="005728BC"/>
    <w:rsid w:val="00572BC2"/>
    <w:rsid w:val="00572E6E"/>
    <w:rsid w:val="0057300E"/>
    <w:rsid w:val="0057309F"/>
    <w:rsid w:val="0057429B"/>
    <w:rsid w:val="005742E2"/>
    <w:rsid w:val="00574542"/>
    <w:rsid w:val="0057460C"/>
    <w:rsid w:val="0057486C"/>
    <w:rsid w:val="00574F1A"/>
    <w:rsid w:val="00574F40"/>
    <w:rsid w:val="00575101"/>
    <w:rsid w:val="00575177"/>
    <w:rsid w:val="00575B91"/>
    <w:rsid w:val="00575FD5"/>
    <w:rsid w:val="0057655C"/>
    <w:rsid w:val="00576E3D"/>
    <w:rsid w:val="005770F9"/>
    <w:rsid w:val="00577CE0"/>
    <w:rsid w:val="00577F64"/>
    <w:rsid w:val="005803AB"/>
    <w:rsid w:val="00580571"/>
    <w:rsid w:val="005815EC"/>
    <w:rsid w:val="00581A5C"/>
    <w:rsid w:val="00581A76"/>
    <w:rsid w:val="00581B14"/>
    <w:rsid w:val="00582366"/>
    <w:rsid w:val="005824E0"/>
    <w:rsid w:val="005829DD"/>
    <w:rsid w:val="00582D2A"/>
    <w:rsid w:val="005830BE"/>
    <w:rsid w:val="00583D1A"/>
    <w:rsid w:val="00583ECE"/>
    <w:rsid w:val="005840A1"/>
    <w:rsid w:val="00584F48"/>
    <w:rsid w:val="00584FE0"/>
    <w:rsid w:val="00585059"/>
    <w:rsid w:val="005852AD"/>
    <w:rsid w:val="00585336"/>
    <w:rsid w:val="00585EE6"/>
    <w:rsid w:val="005860DD"/>
    <w:rsid w:val="00586628"/>
    <w:rsid w:val="0058674F"/>
    <w:rsid w:val="00587AAB"/>
    <w:rsid w:val="00587B9D"/>
    <w:rsid w:val="00590A19"/>
    <w:rsid w:val="0059106B"/>
    <w:rsid w:val="00591533"/>
    <w:rsid w:val="0059206D"/>
    <w:rsid w:val="00592113"/>
    <w:rsid w:val="00592252"/>
    <w:rsid w:val="00592529"/>
    <w:rsid w:val="005926D2"/>
    <w:rsid w:val="00592DC2"/>
    <w:rsid w:val="00593AC9"/>
    <w:rsid w:val="00593C0C"/>
    <w:rsid w:val="00594DD4"/>
    <w:rsid w:val="00594DD6"/>
    <w:rsid w:val="00594FE2"/>
    <w:rsid w:val="00595095"/>
    <w:rsid w:val="00595457"/>
    <w:rsid w:val="00595B62"/>
    <w:rsid w:val="00595D60"/>
    <w:rsid w:val="00596451"/>
    <w:rsid w:val="0059678D"/>
    <w:rsid w:val="00596B3C"/>
    <w:rsid w:val="00596CC8"/>
    <w:rsid w:val="00597ACD"/>
    <w:rsid w:val="005A0E21"/>
    <w:rsid w:val="005A1036"/>
    <w:rsid w:val="005A16C7"/>
    <w:rsid w:val="005A1709"/>
    <w:rsid w:val="005A19EE"/>
    <w:rsid w:val="005A1DE2"/>
    <w:rsid w:val="005A229C"/>
    <w:rsid w:val="005A2795"/>
    <w:rsid w:val="005A2DDF"/>
    <w:rsid w:val="005A2F6D"/>
    <w:rsid w:val="005A3188"/>
    <w:rsid w:val="005A3B7B"/>
    <w:rsid w:val="005A4AE9"/>
    <w:rsid w:val="005A5605"/>
    <w:rsid w:val="005A579A"/>
    <w:rsid w:val="005A5B09"/>
    <w:rsid w:val="005A5DC8"/>
    <w:rsid w:val="005A5EC2"/>
    <w:rsid w:val="005A64D4"/>
    <w:rsid w:val="005A6D8E"/>
    <w:rsid w:val="005A707C"/>
    <w:rsid w:val="005A719D"/>
    <w:rsid w:val="005A71E2"/>
    <w:rsid w:val="005A7255"/>
    <w:rsid w:val="005A7365"/>
    <w:rsid w:val="005A73F8"/>
    <w:rsid w:val="005A7BE9"/>
    <w:rsid w:val="005B0715"/>
    <w:rsid w:val="005B0813"/>
    <w:rsid w:val="005B0F64"/>
    <w:rsid w:val="005B13C0"/>
    <w:rsid w:val="005B1A9C"/>
    <w:rsid w:val="005B207D"/>
    <w:rsid w:val="005B2CA4"/>
    <w:rsid w:val="005B2EA9"/>
    <w:rsid w:val="005B3032"/>
    <w:rsid w:val="005B33FC"/>
    <w:rsid w:val="005B3436"/>
    <w:rsid w:val="005B37E0"/>
    <w:rsid w:val="005B3916"/>
    <w:rsid w:val="005B39C0"/>
    <w:rsid w:val="005B3AA4"/>
    <w:rsid w:val="005B3B49"/>
    <w:rsid w:val="005B4870"/>
    <w:rsid w:val="005B4A48"/>
    <w:rsid w:val="005B4D99"/>
    <w:rsid w:val="005B4F8D"/>
    <w:rsid w:val="005B5236"/>
    <w:rsid w:val="005B5DD2"/>
    <w:rsid w:val="005B647C"/>
    <w:rsid w:val="005B6697"/>
    <w:rsid w:val="005B6CB3"/>
    <w:rsid w:val="005B6E0B"/>
    <w:rsid w:val="005B7040"/>
    <w:rsid w:val="005B783F"/>
    <w:rsid w:val="005C03A6"/>
    <w:rsid w:val="005C0746"/>
    <w:rsid w:val="005C0B1C"/>
    <w:rsid w:val="005C0CCB"/>
    <w:rsid w:val="005C160B"/>
    <w:rsid w:val="005C1731"/>
    <w:rsid w:val="005C1D17"/>
    <w:rsid w:val="005C1EFC"/>
    <w:rsid w:val="005C204F"/>
    <w:rsid w:val="005C218E"/>
    <w:rsid w:val="005C2E9B"/>
    <w:rsid w:val="005C3A79"/>
    <w:rsid w:val="005C3E9C"/>
    <w:rsid w:val="005C498A"/>
    <w:rsid w:val="005C4F34"/>
    <w:rsid w:val="005C5312"/>
    <w:rsid w:val="005C5C9E"/>
    <w:rsid w:val="005C5FB8"/>
    <w:rsid w:val="005C610E"/>
    <w:rsid w:val="005C640E"/>
    <w:rsid w:val="005C6516"/>
    <w:rsid w:val="005C653A"/>
    <w:rsid w:val="005C6A33"/>
    <w:rsid w:val="005C6BF7"/>
    <w:rsid w:val="005CD881"/>
    <w:rsid w:val="005D0002"/>
    <w:rsid w:val="005D01BC"/>
    <w:rsid w:val="005D04FD"/>
    <w:rsid w:val="005D09CF"/>
    <w:rsid w:val="005D0E22"/>
    <w:rsid w:val="005D112E"/>
    <w:rsid w:val="005D1ED1"/>
    <w:rsid w:val="005D2C12"/>
    <w:rsid w:val="005D2C40"/>
    <w:rsid w:val="005D2CE0"/>
    <w:rsid w:val="005D419A"/>
    <w:rsid w:val="005D423E"/>
    <w:rsid w:val="005D4368"/>
    <w:rsid w:val="005D4778"/>
    <w:rsid w:val="005D486A"/>
    <w:rsid w:val="005D4990"/>
    <w:rsid w:val="005D5061"/>
    <w:rsid w:val="005D58A5"/>
    <w:rsid w:val="005D5926"/>
    <w:rsid w:val="005D6C1B"/>
    <w:rsid w:val="005D6D0D"/>
    <w:rsid w:val="005D783C"/>
    <w:rsid w:val="005D7D74"/>
    <w:rsid w:val="005D7E31"/>
    <w:rsid w:val="005E0475"/>
    <w:rsid w:val="005E0522"/>
    <w:rsid w:val="005E10C8"/>
    <w:rsid w:val="005E15EF"/>
    <w:rsid w:val="005E1921"/>
    <w:rsid w:val="005E1BC2"/>
    <w:rsid w:val="005E2F4E"/>
    <w:rsid w:val="005E388F"/>
    <w:rsid w:val="005E3ABC"/>
    <w:rsid w:val="005E459B"/>
    <w:rsid w:val="005E49D7"/>
    <w:rsid w:val="005E4A18"/>
    <w:rsid w:val="005E4C6F"/>
    <w:rsid w:val="005E51A3"/>
    <w:rsid w:val="005E535E"/>
    <w:rsid w:val="005E54D0"/>
    <w:rsid w:val="005E6422"/>
    <w:rsid w:val="005E6847"/>
    <w:rsid w:val="005E68F4"/>
    <w:rsid w:val="005E75C0"/>
    <w:rsid w:val="005E7925"/>
    <w:rsid w:val="005E7D4B"/>
    <w:rsid w:val="005F01D0"/>
    <w:rsid w:val="005F117E"/>
    <w:rsid w:val="005F1A8C"/>
    <w:rsid w:val="005F274D"/>
    <w:rsid w:val="005F28D7"/>
    <w:rsid w:val="005F30CE"/>
    <w:rsid w:val="005F3252"/>
    <w:rsid w:val="005F336C"/>
    <w:rsid w:val="005F40DA"/>
    <w:rsid w:val="005F4494"/>
    <w:rsid w:val="005F45BE"/>
    <w:rsid w:val="005F4A38"/>
    <w:rsid w:val="005F52A3"/>
    <w:rsid w:val="005F5A9C"/>
    <w:rsid w:val="005F5BC0"/>
    <w:rsid w:val="005F5D04"/>
    <w:rsid w:val="005F6A13"/>
    <w:rsid w:val="005F6D7D"/>
    <w:rsid w:val="005F6DF5"/>
    <w:rsid w:val="005F75F3"/>
    <w:rsid w:val="005F762D"/>
    <w:rsid w:val="005F78D6"/>
    <w:rsid w:val="0060017C"/>
    <w:rsid w:val="00600277"/>
    <w:rsid w:val="00600570"/>
    <w:rsid w:val="00600B45"/>
    <w:rsid w:val="00600DDF"/>
    <w:rsid w:val="00601A0A"/>
    <w:rsid w:val="006021B0"/>
    <w:rsid w:val="006024D2"/>
    <w:rsid w:val="00602D34"/>
    <w:rsid w:val="006045A5"/>
    <w:rsid w:val="00604858"/>
    <w:rsid w:val="00604BB9"/>
    <w:rsid w:val="00604C26"/>
    <w:rsid w:val="00604D46"/>
    <w:rsid w:val="006053A9"/>
    <w:rsid w:val="00606038"/>
    <w:rsid w:val="00606345"/>
    <w:rsid w:val="006065F2"/>
    <w:rsid w:val="006066DE"/>
    <w:rsid w:val="0060678E"/>
    <w:rsid w:val="00606C9C"/>
    <w:rsid w:val="006074A4"/>
    <w:rsid w:val="00610AD7"/>
    <w:rsid w:val="00610E9D"/>
    <w:rsid w:val="00611C52"/>
    <w:rsid w:val="006134BE"/>
    <w:rsid w:val="00613D66"/>
    <w:rsid w:val="006146E8"/>
    <w:rsid w:val="006147F4"/>
    <w:rsid w:val="0061521A"/>
    <w:rsid w:val="006157B9"/>
    <w:rsid w:val="00615D8C"/>
    <w:rsid w:val="006163C8"/>
    <w:rsid w:val="0061660B"/>
    <w:rsid w:val="006166AA"/>
    <w:rsid w:val="00616D4E"/>
    <w:rsid w:val="00616ECA"/>
    <w:rsid w:val="00617395"/>
    <w:rsid w:val="00617518"/>
    <w:rsid w:val="00617599"/>
    <w:rsid w:val="00617C64"/>
    <w:rsid w:val="006207DD"/>
    <w:rsid w:val="00620CAF"/>
    <w:rsid w:val="00620CDC"/>
    <w:rsid w:val="006212C9"/>
    <w:rsid w:val="0062132F"/>
    <w:rsid w:val="0062178A"/>
    <w:rsid w:val="006218DB"/>
    <w:rsid w:val="00621D38"/>
    <w:rsid w:val="00621DE5"/>
    <w:rsid w:val="0062212F"/>
    <w:rsid w:val="006221EA"/>
    <w:rsid w:val="00622451"/>
    <w:rsid w:val="006229D2"/>
    <w:rsid w:val="00622A3F"/>
    <w:rsid w:val="00622DD6"/>
    <w:rsid w:val="00622EC7"/>
    <w:rsid w:val="00622F4B"/>
    <w:rsid w:val="00624AA0"/>
    <w:rsid w:val="00624F73"/>
    <w:rsid w:val="006252AF"/>
    <w:rsid w:val="00625BF4"/>
    <w:rsid w:val="00625CA3"/>
    <w:rsid w:val="006263B7"/>
    <w:rsid w:val="00626F3D"/>
    <w:rsid w:val="006279DB"/>
    <w:rsid w:val="00627B50"/>
    <w:rsid w:val="00627B9D"/>
    <w:rsid w:val="00627C18"/>
    <w:rsid w:val="006303A2"/>
    <w:rsid w:val="0063067E"/>
    <w:rsid w:val="00630881"/>
    <w:rsid w:val="00630F89"/>
    <w:rsid w:val="0063117A"/>
    <w:rsid w:val="00631298"/>
    <w:rsid w:val="0063152E"/>
    <w:rsid w:val="006316D5"/>
    <w:rsid w:val="00631C1E"/>
    <w:rsid w:val="0063224C"/>
    <w:rsid w:val="00632464"/>
    <w:rsid w:val="00632C8A"/>
    <w:rsid w:val="006333B6"/>
    <w:rsid w:val="006336EA"/>
    <w:rsid w:val="00634A23"/>
    <w:rsid w:val="006354B3"/>
    <w:rsid w:val="00635566"/>
    <w:rsid w:val="0063578D"/>
    <w:rsid w:val="006357A2"/>
    <w:rsid w:val="006364C9"/>
    <w:rsid w:val="00636B2D"/>
    <w:rsid w:val="00636BB6"/>
    <w:rsid w:val="006371F6"/>
    <w:rsid w:val="00637334"/>
    <w:rsid w:val="006375C4"/>
    <w:rsid w:val="006401C4"/>
    <w:rsid w:val="0064058C"/>
    <w:rsid w:val="00640967"/>
    <w:rsid w:val="00640DC1"/>
    <w:rsid w:val="0064103D"/>
    <w:rsid w:val="006418DC"/>
    <w:rsid w:val="00641CB0"/>
    <w:rsid w:val="0064338F"/>
    <w:rsid w:val="00643DE3"/>
    <w:rsid w:val="00644562"/>
    <w:rsid w:val="00645C50"/>
    <w:rsid w:val="0064612C"/>
    <w:rsid w:val="006462DB"/>
    <w:rsid w:val="00646547"/>
    <w:rsid w:val="006472A5"/>
    <w:rsid w:val="00647373"/>
    <w:rsid w:val="00647B80"/>
    <w:rsid w:val="00647DC8"/>
    <w:rsid w:val="00647E7A"/>
    <w:rsid w:val="00650766"/>
    <w:rsid w:val="006509A3"/>
    <w:rsid w:val="00650CC1"/>
    <w:rsid w:val="00650E97"/>
    <w:rsid w:val="00650FB2"/>
    <w:rsid w:val="00651EE6"/>
    <w:rsid w:val="00652C6A"/>
    <w:rsid w:val="00652C7D"/>
    <w:rsid w:val="00652EE8"/>
    <w:rsid w:val="00652EEA"/>
    <w:rsid w:val="006534D7"/>
    <w:rsid w:val="006536F8"/>
    <w:rsid w:val="00653A50"/>
    <w:rsid w:val="00653B83"/>
    <w:rsid w:val="00653C42"/>
    <w:rsid w:val="00654300"/>
    <w:rsid w:val="006551AE"/>
    <w:rsid w:val="006565C0"/>
    <w:rsid w:val="006566AF"/>
    <w:rsid w:val="00656E21"/>
    <w:rsid w:val="00656E3B"/>
    <w:rsid w:val="00657076"/>
    <w:rsid w:val="00657727"/>
    <w:rsid w:val="00657ABF"/>
    <w:rsid w:val="00661A36"/>
    <w:rsid w:val="00662352"/>
    <w:rsid w:val="00662B3A"/>
    <w:rsid w:val="00662D39"/>
    <w:rsid w:val="00662DEC"/>
    <w:rsid w:val="0066322F"/>
    <w:rsid w:val="00663649"/>
    <w:rsid w:val="00663793"/>
    <w:rsid w:val="00663D86"/>
    <w:rsid w:val="006640D5"/>
    <w:rsid w:val="0066488A"/>
    <w:rsid w:val="00664981"/>
    <w:rsid w:val="00665062"/>
    <w:rsid w:val="0066523F"/>
    <w:rsid w:val="00665608"/>
    <w:rsid w:val="0066599F"/>
    <w:rsid w:val="00665CBD"/>
    <w:rsid w:val="00665F30"/>
    <w:rsid w:val="00665F85"/>
    <w:rsid w:val="00666172"/>
    <w:rsid w:val="0066727E"/>
    <w:rsid w:val="00667E68"/>
    <w:rsid w:val="00670693"/>
    <w:rsid w:val="00670ED8"/>
    <w:rsid w:val="00671621"/>
    <w:rsid w:val="00671D4C"/>
    <w:rsid w:val="00672F13"/>
    <w:rsid w:val="006730B6"/>
    <w:rsid w:val="006731C2"/>
    <w:rsid w:val="00673406"/>
    <w:rsid w:val="00673520"/>
    <w:rsid w:val="006735AA"/>
    <w:rsid w:val="00673FEF"/>
    <w:rsid w:val="00674771"/>
    <w:rsid w:val="00674794"/>
    <w:rsid w:val="00675119"/>
    <w:rsid w:val="0067533D"/>
    <w:rsid w:val="0067599E"/>
    <w:rsid w:val="00675F72"/>
    <w:rsid w:val="00676432"/>
    <w:rsid w:val="006774DF"/>
    <w:rsid w:val="0067782C"/>
    <w:rsid w:val="00677D21"/>
    <w:rsid w:val="00677DC3"/>
    <w:rsid w:val="006805F9"/>
    <w:rsid w:val="00680EED"/>
    <w:rsid w:val="00681088"/>
    <w:rsid w:val="00681C3F"/>
    <w:rsid w:val="00682092"/>
    <w:rsid w:val="00682DE2"/>
    <w:rsid w:val="00682EF8"/>
    <w:rsid w:val="00683CED"/>
    <w:rsid w:val="0068447A"/>
    <w:rsid w:val="00684FF5"/>
    <w:rsid w:val="00685743"/>
    <w:rsid w:val="0068610B"/>
    <w:rsid w:val="00686353"/>
    <w:rsid w:val="0068636C"/>
    <w:rsid w:val="0068650C"/>
    <w:rsid w:val="00686B2E"/>
    <w:rsid w:val="00687835"/>
    <w:rsid w:val="00687B07"/>
    <w:rsid w:val="00687DE2"/>
    <w:rsid w:val="00687F72"/>
    <w:rsid w:val="0069027A"/>
    <w:rsid w:val="00690750"/>
    <w:rsid w:val="00690A2B"/>
    <w:rsid w:val="00690E8E"/>
    <w:rsid w:val="006910BF"/>
    <w:rsid w:val="00691292"/>
    <w:rsid w:val="00691A4E"/>
    <w:rsid w:val="00691A74"/>
    <w:rsid w:val="00691B14"/>
    <w:rsid w:val="00691DDE"/>
    <w:rsid w:val="00692CB1"/>
    <w:rsid w:val="00692ECE"/>
    <w:rsid w:val="00693845"/>
    <w:rsid w:val="0069412F"/>
    <w:rsid w:val="006943FB"/>
    <w:rsid w:val="006944F3"/>
    <w:rsid w:val="00695427"/>
    <w:rsid w:val="00696EBB"/>
    <w:rsid w:val="00697227"/>
    <w:rsid w:val="00697488"/>
    <w:rsid w:val="006975B6"/>
    <w:rsid w:val="00697BD5"/>
    <w:rsid w:val="00697E2B"/>
    <w:rsid w:val="00697F2D"/>
    <w:rsid w:val="006A00E9"/>
    <w:rsid w:val="006A0186"/>
    <w:rsid w:val="006A0773"/>
    <w:rsid w:val="006A0CC6"/>
    <w:rsid w:val="006A121E"/>
    <w:rsid w:val="006A1683"/>
    <w:rsid w:val="006A1C42"/>
    <w:rsid w:val="006A1DE2"/>
    <w:rsid w:val="006A394B"/>
    <w:rsid w:val="006A457A"/>
    <w:rsid w:val="006A47B4"/>
    <w:rsid w:val="006A4953"/>
    <w:rsid w:val="006A52C3"/>
    <w:rsid w:val="006A5B21"/>
    <w:rsid w:val="006A609B"/>
    <w:rsid w:val="006A6C94"/>
    <w:rsid w:val="006A701D"/>
    <w:rsid w:val="006A726E"/>
    <w:rsid w:val="006A737C"/>
    <w:rsid w:val="006A774E"/>
    <w:rsid w:val="006B0472"/>
    <w:rsid w:val="006B0712"/>
    <w:rsid w:val="006B0C09"/>
    <w:rsid w:val="006B1B22"/>
    <w:rsid w:val="006B24C4"/>
    <w:rsid w:val="006B2A0B"/>
    <w:rsid w:val="006B3C6B"/>
    <w:rsid w:val="006B3C8D"/>
    <w:rsid w:val="006B457B"/>
    <w:rsid w:val="006B4668"/>
    <w:rsid w:val="006B5E0B"/>
    <w:rsid w:val="006B6833"/>
    <w:rsid w:val="006C10BB"/>
    <w:rsid w:val="006C116F"/>
    <w:rsid w:val="006C21A1"/>
    <w:rsid w:val="006C21EA"/>
    <w:rsid w:val="006C26AD"/>
    <w:rsid w:val="006C29A2"/>
    <w:rsid w:val="006C2CBB"/>
    <w:rsid w:val="006C2E0B"/>
    <w:rsid w:val="006C3619"/>
    <w:rsid w:val="006C3C9F"/>
    <w:rsid w:val="006C3E5A"/>
    <w:rsid w:val="006C45FF"/>
    <w:rsid w:val="006C4B65"/>
    <w:rsid w:val="006C4FAF"/>
    <w:rsid w:val="006C540A"/>
    <w:rsid w:val="006C5CE4"/>
    <w:rsid w:val="006C6CB1"/>
    <w:rsid w:val="006C7790"/>
    <w:rsid w:val="006C7E41"/>
    <w:rsid w:val="006D02F6"/>
    <w:rsid w:val="006D09DB"/>
    <w:rsid w:val="006D0DA3"/>
    <w:rsid w:val="006D13E6"/>
    <w:rsid w:val="006D1D5A"/>
    <w:rsid w:val="006D232A"/>
    <w:rsid w:val="006D2559"/>
    <w:rsid w:val="006D2E8E"/>
    <w:rsid w:val="006D3085"/>
    <w:rsid w:val="006D333B"/>
    <w:rsid w:val="006D3393"/>
    <w:rsid w:val="006D37CB"/>
    <w:rsid w:val="006D4130"/>
    <w:rsid w:val="006D45EC"/>
    <w:rsid w:val="006D4CAE"/>
    <w:rsid w:val="006D4CC7"/>
    <w:rsid w:val="006D5B9C"/>
    <w:rsid w:val="006D5D7E"/>
    <w:rsid w:val="006D65D3"/>
    <w:rsid w:val="006D739F"/>
    <w:rsid w:val="006D7B4D"/>
    <w:rsid w:val="006D7D1A"/>
    <w:rsid w:val="006D7DD2"/>
    <w:rsid w:val="006E013C"/>
    <w:rsid w:val="006E06AC"/>
    <w:rsid w:val="006E1365"/>
    <w:rsid w:val="006E195C"/>
    <w:rsid w:val="006E1AC2"/>
    <w:rsid w:val="006E1BB9"/>
    <w:rsid w:val="006E1C97"/>
    <w:rsid w:val="006E1F1A"/>
    <w:rsid w:val="006E1F48"/>
    <w:rsid w:val="006E282A"/>
    <w:rsid w:val="006E2C9B"/>
    <w:rsid w:val="006E2D79"/>
    <w:rsid w:val="006E4159"/>
    <w:rsid w:val="006E41DC"/>
    <w:rsid w:val="006E44B5"/>
    <w:rsid w:val="006E4AA9"/>
    <w:rsid w:val="006E4FEA"/>
    <w:rsid w:val="006E598D"/>
    <w:rsid w:val="006E5DF6"/>
    <w:rsid w:val="006E5F11"/>
    <w:rsid w:val="006E614B"/>
    <w:rsid w:val="006E6408"/>
    <w:rsid w:val="006E6857"/>
    <w:rsid w:val="006E6F28"/>
    <w:rsid w:val="006E6F33"/>
    <w:rsid w:val="006E6FB3"/>
    <w:rsid w:val="006E7258"/>
    <w:rsid w:val="006E7EA7"/>
    <w:rsid w:val="006F038C"/>
    <w:rsid w:val="006F093E"/>
    <w:rsid w:val="006F0C67"/>
    <w:rsid w:val="006F0D02"/>
    <w:rsid w:val="006F0DA4"/>
    <w:rsid w:val="006F1B2B"/>
    <w:rsid w:val="006F1BB2"/>
    <w:rsid w:val="006F20BF"/>
    <w:rsid w:val="006F2237"/>
    <w:rsid w:val="006F2DF8"/>
    <w:rsid w:val="006F338D"/>
    <w:rsid w:val="006F4295"/>
    <w:rsid w:val="006F448A"/>
    <w:rsid w:val="006F4A8A"/>
    <w:rsid w:val="006F542A"/>
    <w:rsid w:val="006F5F92"/>
    <w:rsid w:val="006F6192"/>
    <w:rsid w:val="006F641D"/>
    <w:rsid w:val="006F727D"/>
    <w:rsid w:val="006F7B8A"/>
    <w:rsid w:val="00700104"/>
    <w:rsid w:val="007003E6"/>
    <w:rsid w:val="00700B3B"/>
    <w:rsid w:val="007014B4"/>
    <w:rsid w:val="0070164E"/>
    <w:rsid w:val="0070189A"/>
    <w:rsid w:val="00701AD0"/>
    <w:rsid w:val="00702A33"/>
    <w:rsid w:val="00702AB2"/>
    <w:rsid w:val="00702ADA"/>
    <w:rsid w:val="00702B31"/>
    <w:rsid w:val="00702D97"/>
    <w:rsid w:val="00702F38"/>
    <w:rsid w:val="00703544"/>
    <w:rsid w:val="00704866"/>
    <w:rsid w:val="00704A23"/>
    <w:rsid w:val="0070527F"/>
    <w:rsid w:val="00705E76"/>
    <w:rsid w:val="007061C6"/>
    <w:rsid w:val="0070626B"/>
    <w:rsid w:val="007063D5"/>
    <w:rsid w:val="0070643E"/>
    <w:rsid w:val="00706BAE"/>
    <w:rsid w:val="00706F23"/>
    <w:rsid w:val="007074F0"/>
    <w:rsid w:val="0071026E"/>
    <w:rsid w:val="007102D5"/>
    <w:rsid w:val="007106BE"/>
    <w:rsid w:val="00711577"/>
    <w:rsid w:val="00711922"/>
    <w:rsid w:val="0071212D"/>
    <w:rsid w:val="00712611"/>
    <w:rsid w:val="00713022"/>
    <w:rsid w:val="00713040"/>
    <w:rsid w:val="00713148"/>
    <w:rsid w:val="00713B20"/>
    <w:rsid w:val="00713F5C"/>
    <w:rsid w:val="007144CC"/>
    <w:rsid w:val="007147A8"/>
    <w:rsid w:val="00714CF1"/>
    <w:rsid w:val="00715E1A"/>
    <w:rsid w:val="00716D57"/>
    <w:rsid w:val="00716F8F"/>
    <w:rsid w:val="0071702B"/>
    <w:rsid w:val="0071726E"/>
    <w:rsid w:val="0071762D"/>
    <w:rsid w:val="00720DB7"/>
    <w:rsid w:val="00720FDC"/>
    <w:rsid w:val="00721259"/>
    <w:rsid w:val="0072275C"/>
    <w:rsid w:val="00722844"/>
    <w:rsid w:val="00722928"/>
    <w:rsid w:val="00722BFB"/>
    <w:rsid w:val="00722FE1"/>
    <w:rsid w:val="00723AE9"/>
    <w:rsid w:val="007255BC"/>
    <w:rsid w:val="007255E9"/>
    <w:rsid w:val="00725ECA"/>
    <w:rsid w:val="00726A0D"/>
    <w:rsid w:val="0072733D"/>
    <w:rsid w:val="00727ED7"/>
    <w:rsid w:val="00727F68"/>
    <w:rsid w:val="00730421"/>
    <w:rsid w:val="00730434"/>
    <w:rsid w:val="00730769"/>
    <w:rsid w:val="00730A57"/>
    <w:rsid w:val="00730FB0"/>
    <w:rsid w:val="00731173"/>
    <w:rsid w:val="0073170D"/>
    <w:rsid w:val="00731F49"/>
    <w:rsid w:val="00732158"/>
    <w:rsid w:val="007327AC"/>
    <w:rsid w:val="007329FC"/>
    <w:rsid w:val="007330AE"/>
    <w:rsid w:val="007339C1"/>
    <w:rsid w:val="007340A7"/>
    <w:rsid w:val="00734419"/>
    <w:rsid w:val="0073466A"/>
    <w:rsid w:val="0073490B"/>
    <w:rsid w:val="00734933"/>
    <w:rsid w:val="00734F63"/>
    <w:rsid w:val="00735014"/>
    <w:rsid w:val="00735113"/>
    <w:rsid w:val="007358CA"/>
    <w:rsid w:val="00735CED"/>
    <w:rsid w:val="00736634"/>
    <w:rsid w:val="00736706"/>
    <w:rsid w:val="00736814"/>
    <w:rsid w:val="00736B9E"/>
    <w:rsid w:val="00736DF6"/>
    <w:rsid w:val="00736F1D"/>
    <w:rsid w:val="00737197"/>
    <w:rsid w:val="007379A2"/>
    <w:rsid w:val="00737B91"/>
    <w:rsid w:val="00737C24"/>
    <w:rsid w:val="007400E0"/>
    <w:rsid w:val="00741582"/>
    <w:rsid w:val="0074178D"/>
    <w:rsid w:val="00741969"/>
    <w:rsid w:val="00741A5F"/>
    <w:rsid w:val="00741CA8"/>
    <w:rsid w:val="00741DFC"/>
    <w:rsid w:val="00741FFA"/>
    <w:rsid w:val="00741FFF"/>
    <w:rsid w:val="007440CE"/>
    <w:rsid w:val="00744178"/>
    <w:rsid w:val="007441BC"/>
    <w:rsid w:val="007442CD"/>
    <w:rsid w:val="00744805"/>
    <w:rsid w:val="007452F6"/>
    <w:rsid w:val="0074542B"/>
    <w:rsid w:val="007454C1"/>
    <w:rsid w:val="00745E9F"/>
    <w:rsid w:val="00746256"/>
    <w:rsid w:val="00746AFD"/>
    <w:rsid w:val="0074714B"/>
    <w:rsid w:val="00747C2A"/>
    <w:rsid w:val="0075000C"/>
    <w:rsid w:val="007508E2"/>
    <w:rsid w:val="00750962"/>
    <w:rsid w:val="00750A1F"/>
    <w:rsid w:val="00750DDF"/>
    <w:rsid w:val="00750DF2"/>
    <w:rsid w:val="00750E9E"/>
    <w:rsid w:val="00751049"/>
    <w:rsid w:val="00751106"/>
    <w:rsid w:val="0075126F"/>
    <w:rsid w:val="00751D08"/>
    <w:rsid w:val="0075207C"/>
    <w:rsid w:val="0075287F"/>
    <w:rsid w:val="00752A65"/>
    <w:rsid w:val="0075359D"/>
    <w:rsid w:val="0075388F"/>
    <w:rsid w:val="00753A4D"/>
    <w:rsid w:val="00753C04"/>
    <w:rsid w:val="00754010"/>
    <w:rsid w:val="00754930"/>
    <w:rsid w:val="00756761"/>
    <w:rsid w:val="00756A0A"/>
    <w:rsid w:val="00756C8E"/>
    <w:rsid w:val="00756FA7"/>
    <w:rsid w:val="00756FE9"/>
    <w:rsid w:val="007574DF"/>
    <w:rsid w:val="00760425"/>
    <w:rsid w:val="007608B9"/>
    <w:rsid w:val="00760C21"/>
    <w:rsid w:val="00761277"/>
    <w:rsid w:val="007614A2"/>
    <w:rsid w:val="00761510"/>
    <w:rsid w:val="00761820"/>
    <w:rsid w:val="00761B6D"/>
    <w:rsid w:val="00761BDC"/>
    <w:rsid w:val="00762198"/>
    <w:rsid w:val="007621B9"/>
    <w:rsid w:val="00762E78"/>
    <w:rsid w:val="007632AF"/>
    <w:rsid w:val="0076351D"/>
    <w:rsid w:val="00764060"/>
    <w:rsid w:val="00764A0E"/>
    <w:rsid w:val="00764AF3"/>
    <w:rsid w:val="007652E8"/>
    <w:rsid w:val="0076577D"/>
    <w:rsid w:val="00765A00"/>
    <w:rsid w:val="00765C82"/>
    <w:rsid w:val="00765E0B"/>
    <w:rsid w:val="00766162"/>
    <w:rsid w:val="007665ED"/>
    <w:rsid w:val="00766F05"/>
    <w:rsid w:val="0076703F"/>
    <w:rsid w:val="00767314"/>
    <w:rsid w:val="00767F4D"/>
    <w:rsid w:val="00770401"/>
    <w:rsid w:val="007704D7"/>
    <w:rsid w:val="00770CB6"/>
    <w:rsid w:val="0077135D"/>
    <w:rsid w:val="00771582"/>
    <w:rsid w:val="007718CE"/>
    <w:rsid w:val="00771C3F"/>
    <w:rsid w:val="00771F91"/>
    <w:rsid w:val="0077211B"/>
    <w:rsid w:val="00772173"/>
    <w:rsid w:val="0077243A"/>
    <w:rsid w:val="00772E26"/>
    <w:rsid w:val="00773262"/>
    <w:rsid w:val="0077355E"/>
    <w:rsid w:val="007736F0"/>
    <w:rsid w:val="007737CA"/>
    <w:rsid w:val="00773E61"/>
    <w:rsid w:val="00774286"/>
    <w:rsid w:val="00774A4F"/>
    <w:rsid w:val="0077504D"/>
    <w:rsid w:val="007758BD"/>
    <w:rsid w:val="00775DDC"/>
    <w:rsid w:val="007762FC"/>
    <w:rsid w:val="00776A45"/>
    <w:rsid w:val="00776C1B"/>
    <w:rsid w:val="00776ED9"/>
    <w:rsid w:val="007775F5"/>
    <w:rsid w:val="00780647"/>
    <w:rsid w:val="007808D2"/>
    <w:rsid w:val="0078132C"/>
    <w:rsid w:val="00781FC1"/>
    <w:rsid w:val="00782015"/>
    <w:rsid w:val="007824AB"/>
    <w:rsid w:val="00782E14"/>
    <w:rsid w:val="007838BF"/>
    <w:rsid w:val="0078493F"/>
    <w:rsid w:val="00784A1C"/>
    <w:rsid w:val="00784B20"/>
    <w:rsid w:val="00784D79"/>
    <w:rsid w:val="00784EF0"/>
    <w:rsid w:val="00784F57"/>
    <w:rsid w:val="00785095"/>
    <w:rsid w:val="0078540F"/>
    <w:rsid w:val="0078546C"/>
    <w:rsid w:val="0078580B"/>
    <w:rsid w:val="00785FDF"/>
    <w:rsid w:val="00786021"/>
    <w:rsid w:val="0078610D"/>
    <w:rsid w:val="007867A0"/>
    <w:rsid w:val="00786BEA"/>
    <w:rsid w:val="007873E9"/>
    <w:rsid w:val="0078796E"/>
    <w:rsid w:val="00790228"/>
    <w:rsid w:val="0079057B"/>
    <w:rsid w:val="00790CAA"/>
    <w:rsid w:val="00790D1F"/>
    <w:rsid w:val="00790DD0"/>
    <w:rsid w:val="007910CB"/>
    <w:rsid w:val="0079196D"/>
    <w:rsid w:val="00791EC4"/>
    <w:rsid w:val="00792AA9"/>
    <w:rsid w:val="00792C7D"/>
    <w:rsid w:val="0079313F"/>
    <w:rsid w:val="0079378C"/>
    <w:rsid w:val="00793F75"/>
    <w:rsid w:val="00794298"/>
    <w:rsid w:val="007947F3"/>
    <w:rsid w:val="007948CC"/>
    <w:rsid w:val="0079519B"/>
    <w:rsid w:val="0079546B"/>
    <w:rsid w:val="007954FC"/>
    <w:rsid w:val="00795C33"/>
    <w:rsid w:val="007961F3"/>
    <w:rsid w:val="00796304"/>
    <w:rsid w:val="00797C09"/>
    <w:rsid w:val="00797EBC"/>
    <w:rsid w:val="007A03F9"/>
    <w:rsid w:val="007A0799"/>
    <w:rsid w:val="007A13CA"/>
    <w:rsid w:val="007A15E0"/>
    <w:rsid w:val="007A24A3"/>
    <w:rsid w:val="007A2736"/>
    <w:rsid w:val="007A2A2F"/>
    <w:rsid w:val="007A35A3"/>
    <w:rsid w:val="007A4AAA"/>
    <w:rsid w:val="007A60C3"/>
    <w:rsid w:val="007A63A6"/>
    <w:rsid w:val="007A64A9"/>
    <w:rsid w:val="007A669A"/>
    <w:rsid w:val="007A686E"/>
    <w:rsid w:val="007A6E08"/>
    <w:rsid w:val="007A6E8A"/>
    <w:rsid w:val="007A769F"/>
    <w:rsid w:val="007A7A2E"/>
    <w:rsid w:val="007B0024"/>
    <w:rsid w:val="007B175D"/>
    <w:rsid w:val="007B2BA8"/>
    <w:rsid w:val="007B3222"/>
    <w:rsid w:val="007B3455"/>
    <w:rsid w:val="007B3D1D"/>
    <w:rsid w:val="007B4420"/>
    <w:rsid w:val="007B5FAE"/>
    <w:rsid w:val="007B6236"/>
    <w:rsid w:val="007B64A4"/>
    <w:rsid w:val="007B70D4"/>
    <w:rsid w:val="007B79CD"/>
    <w:rsid w:val="007C0560"/>
    <w:rsid w:val="007C0667"/>
    <w:rsid w:val="007C10D2"/>
    <w:rsid w:val="007C1170"/>
    <w:rsid w:val="007C240E"/>
    <w:rsid w:val="007C2AFF"/>
    <w:rsid w:val="007C2FE1"/>
    <w:rsid w:val="007C33C1"/>
    <w:rsid w:val="007C3F89"/>
    <w:rsid w:val="007C4146"/>
    <w:rsid w:val="007C43FD"/>
    <w:rsid w:val="007C4A42"/>
    <w:rsid w:val="007C4BA4"/>
    <w:rsid w:val="007C4E65"/>
    <w:rsid w:val="007C538C"/>
    <w:rsid w:val="007C5813"/>
    <w:rsid w:val="007C601E"/>
    <w:rsid w:val="007C64B4"/>
    <w:rsid w:val="007C6C12"/>
    <w:rsid w:val="007C72F1"/>
    <w:rsid w:val="007C7BAE"/>
    <w:rsid w:val="007C7BC4"/>
    <w:rsid w:val="007D05D6"/>
    <w:rsid w:val="007D1B44"/>
    <w:rsid w:val="007D1EB2"/>
    <w:rsid w:val="007D4407"/>
    <w:rsid w:val="007D47B5"/>
    <w:rsid w:val="007D4B49"/>
    <w:rsid w:val="007D4C7B"/>
    <w:rsid w:val="007D5250"/>
    <w:rsid w:val="007D590C"/>
    <w:rsid w:val="007D5B17"/>
    <w:rsid w:val="007D5D6B"/>
    <w:rsid w:val="007D6798"/>
    <w:rsid w:val="007D6A03"/>
    <w:rsid w:val="007D6DD5"/>
    <w:rsid w:val="007D71B6"/>
    <w:rsid w:val="007D7457"/>
    <w:rsid w:val="007D7D53"/>
    <w:rsid w:val="007E0A5D"/>
    <w:rsid w:val="007E0C97"/>
    <w:rsid w:val="007E0CED"/>
    <w:rsid w:val="007E1863"/>
    <w:rsid w:val="007E1978"/>
    <w:rsid w:val="007E1C6A"/>
    <w:rsid w:val="007E2448"/>
    <w:rsid w:val="007E2AFD"/>
    <w:rsid w:val="007E2DCD"/>
    <w:rsid w:val="007E38EA"/>
    <w:rsid w:val="007E48BE"/>
    <w:rsid w:val="007E49F2"/>
    <w:rsid w:val="007E5697"/>
    <w:rsid w:val="007E5F3C"/>
    <w:rsid w:val="007E5F58"/>
    <w:rsid w:val="007E6984"/>
    <w:rsid w:val="007E6AAD"/>
    <w:rsid w:val="007E6BA1"/>
    <w:rsid w:val="007E6F58"/>
    <w:rsid w:val="007E7351"/>
    <w:rsid w:val="007F0C84"/>
    <w:rsid w:val="007F1525"/>
    <w:rsid w:val="007F1570"/>
    <w:rsid w:val="007F2313"/>
    <w:rsid w:val="007F240E"/>
    <w:rsid w:val="007F25D0"/>
    <w:rsid w:val="007F2BCA"/>
    <w:rsid w:val="007F2D35"/>
    <w:rsid w:val="007F3266"/>
    <w:rsid w:val="007F33F7"/>
    <w:rsid w:val="007F349D"/>
    <w:rsid w:val="007F34B3"/>
    <w:rsid w:val="007F3F2A"/>
    <w:rsid w:val="007F4556"/>
    <w:rsid w:val="007F46B8"/>
    <w:rsid w:val="007F4736"/>
    <w:rsid w:val="007F48BB"/>
    <w:rsid w:val="007F49AB"/>
    <w:rsid w:val="007F4E4D"/>
    <w:rsid w:val="007F4F0D"/>
    <w:rsid w:val="007F5BD3"/>
    <w:rsid w:val="007F5D9B"/>
    <w:rsid w:val="007F64FB"/>
    <w:rsid w:val="007F7177"/>
    <w:rsid w:val="007F7350"/>
    <w:rsid w:val="007F7981"/>
    <w:rsid w:val="007F7E02"/>
    <w:rsid w:val="008001AC"/>
    <w:rsid w:val="00800A15"/>
    <w:rsid w:val="00800E67"/>
    <w:rsid w:val="0080110B"/>
    <w:rsid w:val="008013AE"/>
    <w:rsid w:val="008014AE"/>
    <w:rsid w:val="008028AB"/>
    <w:rsid w:val="00802910"/>
    <w:rsid w:val="00802CBE"/>
    <w:rsid w:val="00803CAD"/>
    <w:rsid w:val="00804210"/>
    <w:rsid w:val="00804253"/>
    <w:rsid w:val="008054E5"/>
    <w:rsid w:val="00805E9C"/>
    <w:rsid w:val="00805F0F"/>
    <w:rsid w:val="008062EC"/>
    <w:rsid w:val="00806300"/>
    <w:rsid w:val="00806505"/>
    <w:rsid w:val="00806C27"/>
    <w:rsid w:val="00806D0C"/>
    <w:rsid w:val="008078DC"/>
    <w:rsid w:val="00810EAA"/>
    <w:rsid w:val="0081150F"/>
    <w:rsid w:val="00811D05"/>
    <w:rsid w:val="00812852"/>
    <w:rsid w:val="0081298E"/>
    <w:rsid w:val="00812D05"/>
    <w:rsid w:val="008130D5"/>
    <w:rsid w:val="008133B1"/>
    <w:rsid w:val="0081343B"/>
    <w:rsid w:val="00813484"/>
    <w:rsid w:val="008134DB"/>
    <w:rsid w:val="00813617"/>
    <w:rsid w:val="00813ADF"/>
    <w:rsid w:val="00813C12"/>
    <w:rsid w:val="00813E33"/>
    <w:rsid w:val="008140A0"/>
    <w:rsid w:val="008144A2"/>
    <w:rsid w:val="008144C3"/>
    <w:rsid w:val="008146E7"/>
    <w:rsid w:val="00815626"/>
    <w:rsid w:val="00816C4E"/>
    <w:rsid w:val="00816C99"/>
    <w:rsid w:val="00816ED3"/>
    <w:rsid w:val="00817F9F"/>
    <w:rsid w:val="008201DA"/>
    <w:rsid w:val="00820D25"/>
    <w:rsid w:val="00821BDA"/>
    <w:rsid w:val="008222B0"/>
    <w:rsid w:val="008222FC"/>
    <w:rsid w:val="008223C0"/>
    <w:rsid w:val="00822C59"/>
    <w:rsid w:val="00823199"/>
    <w:rsid w:val="00823BF5"/>
    <w:rsid w:val="00823CEE"/>
    <w:rsid w:val="0082523E"/>
    <w:rsid w:val="008254B5"/>
    <w:rsid w:val="00825667"/>
    <w:rsid w:val="00826214"/>
    <w:rsid w:val="0082660D"/>
    <w:rsid w:val="00826819"/>
    <w:rsid w:val="008268F3"/>
    <w:rsid w:val="00827A7A"/>
    <w:rsid w:val="00827B58"/>
    <w:rsid w:val="00827D84"/>
    <w:rsid w:val="00830344"/>
    <w:rsid w:val="008306B5"/>
    <w:rsid w:val="00830EE7"/>
    <w:rsid w:val="008310FC"/>
    <w:rsid w:val="00831BE6"/>
    <w:rsid w:val="00831D39"/>
    <w:rsid w:val="00831F5C"/>
    <w:rsid w:val="00832C80"/>
    <w:rsid w:val="008331A7"/>
    <w:rsid w:val="008333E9"/>
    <w:rsid w:val="008333EA"/>
    <w:rsid w:val="0083342E"/>
    <w:rsid w:val="0083343E"/>
    <w:rsid w:val="00833A4C"/>
    <w:rsid w:val="008343EC"/>
    <w:rsid w:val="00834489"/>
    <w:rsid w:val="008348BB"/>
    <w:rsid w:val="00834B4D"/>
    <w:rsid w:val="0083592C"/>
    <w:rsid w:val="00835964"/>
    <w:rsid w:val="00835CD4"/>
    <w:rsid w:val="00836A34"/>
    <w:rsid w:val="00836A72"/>
    <w:rsid w:val="00837D02"/>
    <w:rsid w:val="0084049E"/>
    <w:rsid w:val="00841060"/>
    <w:rsid w:val="00841089"/>
    <w:rsid w:val="00841996"/>
    <w:rsid w:val="00841C97"/>
    <w:rsid w:val="0084245B"/>
    <w:rsid w:val="00842496"/>
    <w:rsid w:val="00842896"/>
    <w:rsid w:val="00842B0F"/>
    <w:rsid w:val="00842C25"/>
    <w:rsid w:val="00843F71"/>
    <w:rsid w:val="0084460F"/>
    <w:rsid w:val="00845121"/>
    <w:rsid w:val="00845CB8"/>
    <w:rsid w:val="00845F44"/>
    <w:rsid w:val="00846170"/>
    <w:rsid w:val="008463A9"/>
    <w:rsid w:val="00847059"/>
    <w:rsid w:val="00850117"/>
    <w:rsid w:val="0085013E"/>
    <w:rsid w:val="00850318"/>
    <w:rsid w:val="00850552"/>
    <w:rsid w:val="00850F93"/>
    <w:rsid w:val="008521DF"/>
    <w:rsid w:val="00852B7A"/>
    <w:rsid w:val="0085355F"/>
    <w:rsid w:val="00853E61"/>
    <w:rsid w:val="00853FC9"/>
    <w:rsid w:val="0085408E"/>
    <w:rsid w:val="00854175"/>
    <w:rsid w:val="00854444"/>
    <w:rsid w:val="00854914"/>
    <w:rsid w:val="00854BB9"/>
    <w:rsid w:val="00855165"/>
    <w:rsid w:val="0085536C"/>
    <w:rsid w:val="008564B2"/>
    <w:rsid w:val="008565EF"/>
    <w:rsid w:val="008570A1"/>
    <w:rsid w:val="00857B2A"/>
    <w:rsid w:val="00857B79"/>
    <w:rsid w:val="00857E92"/>
    <w:rsid w:val="00857EFE"/>
    <w:rsid w:val="008600BB"/>
    <w:rsid w:val="00860989"/>
    <w:rsid w:val="00860CED"/>
    <w:rsid w:val="0086111A"/>
    <w:rsid w:val="0086193A"/>
    <w:rsid w:val="00862846"/>
    <w:rsid w:val="008629C1"/>
    <w:rsid w:val="008631B7"/>
    <w:rsid w:val="0086376F"/>
    <w:rsid w:val="00864DEB"/>
    <w:rsid w:val="00864E46"/>
    <w:rsid w:val="00864F9C"/>
    <w:rsid w:val="00864FC5"/>
    <w:rsid w:val="00865A6E"/>
    <w:rsid w:val="00865A9B"/>
    <w:rsid w:val="0086623C"/>
    <w:rsid w:val="008669C4"/>
    <w:rsid w:val="00866FD4"/>
    <w:rsid w:val="0086745F"/>
    <w:rsid w:val="0087033A"/>
    <w:rsid w:val="00870924"/>
    <w:rsid w:val="00872519"/>
    <w:rsid w:val="008727E0"/>
    <w:rsid w:val="00872EC5"/>
    <w:rsid w:val="008733A5"/>
    <w:rsid w:val="00873E44"/>
    <w:rsid w:val="00873F86"/>
    <w:rsid w:val="0087428C"/>
    <w:rsid w:val="008743C7"/>
    <w:rsid w:val="00875065"/>
    <w:rsid w:val="008753A4"/>
    <w:rsid w:val="008758E4"/>
    <w:rsid w:val="00875D79"/>
    <w:rsid w:val="00875DF8"/>
    <w:rsid w:val="008761EA"/>
    <w:rsid w:val="00876866"/>
    <w:rsid w:val="008768A9"/>
    <w:rsid w:val="00876CFD"/>
    <w:rsid w:val="00876D5E"/>
    <w:rsid w:val="00876D8B"/>
    <w:rsid w:val="00876FB1"/>
    <w:rsid w:val="00877DA5"/>
    <w:rsid w:val="00880370"/>
    <w:rsid w:val="008803D5"/>
    <w:rsid w:val="008804D3"/>
    <w:rsid w:val="00880D3C"/>
    <w:rsid w:val="00880F5E"/>
    <w:rsid w:val="008822DC"/>
    <w:rsid w:val="008827CD"/>
    <w:rsid w:val="00882D43"/>
    <w:rsid w:val="00882E18"/>
    <w:rsid w:val="00882F19"/>
    <w:rsid w:val="0088301F"/>
    <w:rsid w:val="0088331C"/>
    <w:rsid w:val="008836C9"/>
    <w:rsid w:val="0088386A"/>
    <w:rsid w:val="00883E9D"/>
    <w:rsid w:val="0088446E"/>
    <w:rsid w:val="0088449F"/>
    <w:rsid w:val="00884F05"/>
    <w:rsid w:val="00885898"/>
    <w:rsid w:val="0088664F"/>
    <w:rsid w:val="00886A7B"/>
    <w:rsid w:val="008871D6"/>
    <w:rsid w:val="0088737D"/>
    <w:rsid w:val="00887B6B"/>
    <w:rsid w:val="00890A8B"/>
    <w:rsid w:val="008911FE"/>
    <w:rsid w:val="00891626"/>
    <w:rsid w:val="00891DED"/>
    <w:rsid w:val="008921D1"/>
    <w:rsid w:val="00892756"/>
    <w:rsid w:val="0089280F"/>
    <w:rsid w:val="00892F19"/>
    <w:rsid w:val="00893349"/>
    <w:rsid w:val="00893726"/>
    <w:rsid w:val="00893747"/>
    <w:rsid w:val="00893877"/>
    <w:rsid w:val="00893B0C"/>
    <w:rsid w:val="00893C11"/>
    <w:rsid w:val="008947BD"/>
    <w:rsid w:val="00894F9C"/>
    <w:rsid w:val="0089538A"/>
    <w:rsid w:val="008954DC"/>
    <w:rsid w:val="008959BF"/>
    <w:rsid w:val="00896828"/>
    <w:rsid w:val="00896EF2"/>
    <w:rsid w:val="00897E32"/>
    <w:rsid w:val="008A00EF"/>
    <w:rsid w:val="008A04AC"/>
    <w:rsid w:val="008A0967"/>
    <w:rsid w:val="008A0D20"/>
    <w:rsid w:val="008A0F48"/>
    <w:rsid w:val="008A10E8"/>
    <w:rsid w:val="008A133C"/>
    <w:rsid w:val="008A19F7"/>
    <w:rsid w:val="008A1C55"/>
    <w:rsid w:val="008A216D"/>
    <w:rsid w:val="008A2278"/>
    <w:rsid w:val="008A2620"/>
    <w:rsid w:val="008A264A"/>
    <w:rsid w:val="008A35C4"/>
    <w:rsid w:val="008A3773"/>
    <w:rsid w:val="008A37F8"/>
    <w:rsid w:val="008A40AD"/>
    <w:rsid w:val="008A459E"/>
    <w:rsid w:val="008A4841"/>
    <w:rsid w:val="008A5078"/>
    <w:rsid w:val="008A51B1"/>
    <w:rsid w:val="008A51F3"/>
    <w:rsid w:val="008A5392"/>
    <w:rsid w:val="008A63F3"/>
    <w:rsid w:val="008A7386"/>
    <w:rsid w:val="008A74B3"/>
    <w:rsid w:val="008A75A0"/>
    <w:rsid w:val="008A77AE"/>
    <w:rsid w:val="008A78D0"/>
    <w:rsid w:val="008A7953"/>
    <w:rsid w:val="008AB2CA"/>
    <w:rsid w:val="008B072C"/>
    <w:rsid w:val="008B0933"/>
    <w:rsid w:val="008B0C7C"/>
    <w:rsid w:val="008B1186"/>
    <w:rsid w:val="008B135E"/>
    <w:rsid w:val="008B1377"/>
    <w:rsid w:val="008B1477"/>
    <w:rsid w:val="008B1532"/>
    <w:rsid w:val="008B1563"/>
    <w:rsid w:val="008B18DF"/>
    <w:rsid w:val="008B1F81"/>
    <w:rsid w:val="008B1FF2"/>
    <w:rsid w:val="008B21D3"/>
    <w:rsid w:val="008B26C7"/>
    <w:rsid w:val="008B37C5"/>
    <w:rsid w:val="008B3DFA"/>
    <w:rsid w:val="008B45EB"/>
    <w:rsid w:val="008B4CB0"/>
    <w:rsid w:val="008B4D69"/>
    <w:rsid w:val="008B5083"/>
    <w:rsid w:val="008B5145"/>
    <w:rsid w:val="008B5D47"/>
    <w:rsid w:val="008B5FB5"/>
    <w:rsid w:val="008B6634"/>
    <w:rsid w:val="008B710C"/>
    <w:rsid w:val="008B7AC5"/>
    <w:rsid w:val="008C038C"/>
    <w:rsid w:val="008C0426"/>
    <w:rsid w:val="008C150F"/>
    <w:rsid w:val="008C1EAD"/>
    <w:rsid w:val="008C231C"/>
    <w:rsid w:val="008C2758"/>
    <w:rsid w:val="008C2A8C"/>
    <w:rsid w:val="008C2D9D"/>
    <w:rsid w:val="008C3607"/>
    <w:rsid w:val="008C385E"/>
    <w:rsid w:val="008C3875"/>
    <w:rsid w:val="008C38EA"/>
    <w:rsid w:val="008C3CE3"/>
    <w:rsid w:val="008C41A3"/>
    <w:rsid w:val="008C427A"/>
    <w:rsid w:val="008C429B"/>
    <w:rsid w:val="008C4B9A"/>
    <w:rsid w:val="008C4CD4"/>
    <w:rsid w:val="008C4FC7"/>
    <w:rsid w:val="008C5502"/>
    <w:rsid w:val="008C5679"/>
    <w:rsid w:val="008C5D73"/>
    <w:rsid w:val="008C62BC"/>
    <w:rsid w:val="008C6C9D"/>
    <w:rsid w:val="008C6D7D"/>
    <w:rsid w:val="008C6FB6"/>
    <w:rsid w:val="008C7EAC"/>
    <w:rsid w:val="008D08F2"/>
    <w:rsid w:val="008D0CAC"/>
    <w:rsid w:val="008D1567"/>
    <w:rsid w:val="008D1950"/>
    <w:rsid w:val="008D1A4B"/>
    <w:rsid w:val="008D2142"/>
    <w:rsid w:val="008D28EE"/>
    <w:rsid w:val="008D2C92"/>
    <w:rsid w:val="008D2D24"/>
    <w:rsid w:val="008D3011"/>
    <w:rsid w:val="008D3597"/>
    <w:rsid w:val="008D3A69"/>
    <w:rsid w:val="008D3D50"/>
    <w:rsid w:val="008D4C3B"/>
    <w:rsid w:val="008D71B7"/>
    <w:rsid w:val="008D772A"/>
    <w:rsid w:val="008D772F"/>
    <w:rsid w:val="008E0564"/>
    <w:rsid w:val="008E1240"/>
    <w:rsid w:val="008E12CC"/>
    <w:rsid w:val="008E186C"/>
    <w:rsid w:val="008E1A42"/>
    <w:rsid w:val="008E1BD5"/>
    <w:rsid w:val="008E1C2B"/>
    <w:rsid w:val="008E1EB2"/>
    <w:rsid w:val="008E211C"/>
    <w:rsid w:val="008E243F"/>
    <w:rsid w:val="008E2B50"/>
    <w:rsid w:val="008E3BDA"/>
    <w:rsid w:val="008E3DE8"/>
    <w:rsid w:val="008E40EB"/>
    <w:rsid w:val="008E48C0"/>
    <w:rsid w:val="008E4DBC"/>
    <w:rsid w:val="008E51A5"/>
    <w:rsid w:val="008E5451"/>
    <w:rsid w:val="008E5AC9"/>
    <w:rsid w:val="008E635F"/>
    <w:rsid w:val="008E6BAB"/>
    <w:rsid w:val="008E6F9A"/>
    <w:rsid w:val="008E7C9D"/>
    <w:rsid w:val="008F02FE"/>
    <w:rsid w:val="008F053F"/>
    <w:rsid w:val="008F0704"/>
    <w:rsid w:val="008F07D4"/>
    <w:rsid w:val="008F1277"/>
    <w:rsid w:val="008F19D8"/>
    <w:rsid w:val="008F1A0A"/>
    <w:rsid w:val="008F1BA1"/>
    <w:rsid w:val="008F1E6E"/>
    <w:rsid w:val="008F22F0"/>
    <w:rsid w:val="008F2516"/>
    <w:rsid w:val="008F2832"/>
    <w:rsid w:val="008F2FA3"/>
    <w:rsid w:val="008F30DB"/>
    <w:rsid w:val="008F41EB"/>
    <w:rsid w:val="008F42BF"/>
    <w:rsid w:val="008F449D"/>
    <w:rsid w:val="008F4E13"/>
    <w:rsid w:val="008F5023"/>
    <w:rsid w:val="008F5797"/>
    <w:rsid w:val="008F5852"/>
    <w:rsid w:val="008F59AF"/>
    <w:rsid w:val="008F59C3"/>
    <w:rsid w:val="008F60AB"/>
    <w:rsid w:val="008F6168"/>
    <w:rsid w:val="008F648F"/>
    <w:rsid w:val="008F69C4"/>
    <w:rsid w:val="008F6FEA"/>
    <w:rsid w:val="008F726A"/>
    <w:rsid w:val="008F72D8"/>
    <w:rsid w:val="008F7445"/>
    <w:rsid w:val="008F744F"/>
    <w:rsid w:val="0090039A"/>
    <w:rsid w:val="00901B71"/>
    <w:rsid w:val="00901FFB"/>
    <w:rsid w:val="00902CD9"/>
    <w:rsid w:val="009034E8"/>
    <w:rsid w:val="00903729"/>
    <w:rsid w:val="00903B95"/>
    <w:rsid w:val="00903C3C"/>
    <w:rsid w:val="00903FD4"/>
    <w:rsid w:val="00905027"/>
    <w:rsid w:val="0090532F"/>
    <w:rsid w:val="00905BC6"/>
    <w:rsid w:val="009063C3"/>
    <w:rsid w:val="0090642B"/>
    <w:rsid w:val="00906CBE"/>
    <w:rsid w:val="00907560"/>
    <w:rsid w:val="009075D8"/>
    <w:rsid w:val="00907666"/>
    <w:rsid w:val="009076AB"/>
    <w:rsid w:val="00907F9B"/>
    <w:rsid w:val="009100BE"/>
    <w:rsid w:val="009103E9"/>
    <w:rsid w:val="00910468"/>
    <w:rsid w:val="00910A32"/>
    <w:rsid w:val="009116D5"/>
    <w:rsid w:val="00911CA6"/>
    <w:rsid w:val="009134C5"/>
    <w:rsid w:val="00913615"/>
    <w:rsid w:val="00913BD9"/>
    <w:rsid w:val="00914145"/>
    <w:rsid w:val="00914517"/>
    <w:rsid w:val="00914963"/>
    <w:rsid w:val="00915CEE"/>
    <w:rsid w:val="00916925"/>
    <w:rsid w:val="00916ABB"/>
    <w:rsid w:val="00916DB1"/>
    <w:rsid w:val="00916DC5"/>
    <w:rsid w:val="00917924"/>
    <w:rsid w:val="00917D34"/>
    <w:rsid w:val="00917EC5"/>
    <w:rsid w:val="00920329"/>
    <w:rsid w:val="00920370"/>
    <w:rsid w:val="009205E4"/>
    <w:rsid w:val="00920D74"/>
    <w:rsid w:val="00920E0C"/>
    <w:rsid w:val="00921397"/>
    <w:rsid w:val="009215C0"/>
    <w:rsid w:val="0092194C"/>
    <w:rsid w:val="00921BB7"/>
    <w:rsid w:val="00921F37"/>
    <w:rsid w:val="0092217A"/>
    <w:rsid w:val="009221D1"/>
    <w:rsid w:val="0092291D"/>
    <w:rsid w:val="00922A3D"/>
    <w:rsid w:val="00922A77"/>
    <w:rsid w:val="00922C7B"/>
    <w:rsid w:val="00923931"/>
    <w:rsid w:val="0092412B"/>
    <w:rsid w:val="009241BB"/>
    <w:rsid w:val="009257EC"/>
    <w:rsid w:val="00925AEE"/>
    <w:rsid w:val="00925AF1"/>
    <w:rsid w:val="00925C43"/>
    <w:rsid w:val="00926984"/>
    <w:rsid w:val="00926D40"/>
    <w:rsid w:val="00926F28"/>
    <w:rsid w:val="00926F8B"/>
    <w:rsid w:val="00927014"/>
    <w:rsid w:val="009276FE"/>
    <w:rsid w:val="00927799"/>
    <w:rsid w:val="00927B49"/>
    <w:rsid w:val="00927F59"/>
    <w:rsid w:val="00931433"/>
    <w:rsid w:val="009316B6"/>
    <w:rsid w:val="009317FF"/>
    <w:rsid w:val="00932125"/>
    <w:rsid w:val="009321F2"/>
    <w:rsid w:val="00932269"/>
    <w:rsid w:val="009322E5"/>
    <w:rsid w:val="009325C3"/>
    <w:rsid w:val="009328EE"/>
    <w:rsid w:val="009330C1"/>
    <w:rsid w:val="009339FF"/>
    <w:rsid w:val="00933FD6"/>
    <w:rsid w:val="00934981"/>
    <w:rsid w:val="00935219"/>
    <w:rsid w:val="0093524E"/>
    <w:rsid w:val="00935747"/>
    <w:rsid w:val="00935758"/>
    <w:rsid w:val="009368A2"/>
    <w:rsid w:val="00936D81"/>
    <w:rsid w:val="00937EC5"/>
    <w:rsid w:val="00937FF7"/>
    <w:rsid w:val="00940048"/>
    <w:rsid w:val="00940308"/>
    <w:rsid w:val="00940558"/>
    <w:rsid w:val="00941583"/>
    <w:rsid w:val="0094180D"/>
    <w:rsid w:val="00941E96"/>
    <w:rsid w:val="009426AF"/>
    <w:rsid w:val="00942945"/>
    <w:rsid w:val="00942AA1"/>
    <w:rsid w:val="00943152"/>
    <w:rsid w:val="00943731"/>
    <w:rsid w:val="009437D1"/>
    <w:rsid w:val="0094398B"/>
    <w:rsid w:val="00944DF9"/>
    <w:rsid w:val="00945983"/>
    <w:rsid w:val="009468D1"/>
    <w:rsid w:val="0094725B"/>
    <w:rsid w:val="009477C3"/>
    <w:rsid w:val="009507F1"/>
    <w:rsid w:val="00951155"/>
    <w:rsid w:val="00951548"/>
    <w:rsid w:val="009519F6"/>
    <w:rsid w:val="009524AA"/>
    <w:rsid w:val="00952531"/>
    <w:rsid w:val="009528A9"/>
    <w:rsid w:val="00952907"/>
    <w:rsid w:val="00952EBB"/>
    <w:rsid w:val="009533C8"/>
    <w:rsid w:val="009534EA"/>
    <w:rsid w:val="0095353E"/>
    <w:rsid w:val="009536AC"/>
    <w:rsid w:val="00953718"/>
    <w:rsid w:val="009537D0"/>
    <w:rsid w:val="00953900"/>
    <w:rsid w:val="00953C5C"/>
    <w:rsid w:val="00954744"/>
    <w:rsid w:val="0095481A"/>
    <w:rsid w:val="0095520B"/>
    <w:rsid w:val="00955284"/>
    <w:rsid w:val="00955AEB"/>
    <w:rsid w:val="00955B31"/>
    <w:rsid w:val="00956698"/>
    <w:rsid w:val="00956A02"/>
    <w:rsid w:val="00956BCE"/>
    <w:rsid w:val="00956CDF"/>
    <w:rsid w:val="009578CF"/>
    <w:rsid w:val="009605DA"/>
    <w:rsid w:val="0096137F"/>
    <w:rsid w:val="00961802"/>
    <w:rsid w:val="0096210E"/>
    <w:rsid w:val="009628EE"/>
    <w:rsid w:val="009634C2"/>
    <w:rsid w:val="009635DC"/>
    <w:rsid w:val="00963B50"/>
    <w:rsid w:val="00963FD5"/>
    <w:rsid w:val="00964175"/>
    <w:rsid w:val="0096441E"/>
    <w:rsid w:val="0096480A"/>
    <w:rsid w:val="00964A0B"/>
    <w:rsid w:val="0096524B"/>
    <w:rsid w:val="009653B1"/>
    <w:rsid w:val="009653EC"/>
    <w:rsid w:val="0096542D"/>
    <w:rsid w:val="009659D5"/>
    <w:rsid w:val="00965C04"/>
    <w:rsid w:val="00965E76"/>
    <w:rsid w:val="0096650C"/>
    <w:rsid w:val="009667D6"/>
    <w:rsid w:val="00967003"/>
    <w:rsid w:val="00967AE4"/>
    <w:rsid w:val="00967FB8"/>
    <w:rsid w:val="009701FB"/>
    <w:rsid w:val="009704B0"/>
    <w:rsid w:val="009713C2"/>
    <w:rsid w:val="00971465"/>
    <w:rsid w:val="0097185D"/>
    <w:rsid w:val="00971973"/>
    <w:rsid w:val="009720B6"/>
    <w:rsid w:val="00972D27"/>
    <w:rsid w:val="00972E44"/>
    <w:rsid w:val="00973804"/>
    <w:rsid w:val="009739DE"/>
    <w:rsid w:val="009746F5"/>
    <w:rsid w:val="00974DC8"/>
    <w:rsid w:val="00975412"/>
    <w:rsid w:val="0097553A"/>
    <w:rsid w:val="00975B5A"/>
    <w:rsid w:val="00976185"/>
    <w:rsid w:val="00976D2B"/>
    <w:rsid w:val="00977123"/>
    <w:rsid w:val="0097791F"/>
    <w:rsid w:val="00977B46"/>
    <w:rsid w:val="00977C94"/>
    <w:rsid w:val="00977EC9"/>
    <w:rsid w:val="00980307"/>
    <w:rsid w:val="00980379"/>
    <w:rsid w:val="009807E7"/>
    <w:rsid w:val="009817AE"/>
    <w:rsid w:val="00981A3F"/>
    <w:rsid w:val="00981BA1"/>
    <w:rsid w:val="00981CAA"/>
    <w:rsid w:val="00982D80"/>
    <w:rsid w:val="009834DF"/>
    <w:rsid w:val="009838A3"/>
    <w:rsid w:val="009838DA"/>
    <w:rsid w:val="00983AA1"/>
    <w:rsid w:val="00983B74"/>
    <w:rsid w:val="00983ED7"/>
    <w:rsid w:val="009842AB"/>
    <w:rsid w:val="0098485B"/>
    <w:rsid w:val="00984E52"/>
    <w:rsid w:val="00984E78"/>
    <w:rsid w:val="00985011"/>
    <w:rsid w:val="00985591"/>
    <w:rsid w:val="0098593D"/>
    <w:rsid w:val="00985B43"/>
    <w:rsid w:val="00985E5E"/>
    <w:rsid w:val="00986227"/>
    <w:rsid w:val="009866EF"/>
    <w:rsid w:val="009867B7"/>
    <w:rsid w:val="009869A9"/>
    <w:rsid w:val="0098704D"/>
    <w:rsid w:val="00987A01"/>
    <w:rsid w:val="009902F4"/>
    <w:rsid w:val="00990598"/>
    <w:rsid w:val="0099065E"/>
    <w:rsid w:val="009907CC"/>
    <w:rsid w:val="00990BFA"/>
    <w:rsid w:val="00991AA1"/>
    <w:rsid w:val="00991AC5"/>
    <w:rsid w:val="00991E8A"/>
    <w:rsid w:val="00992499"/>
    <w:rsid w:val="00992536"/>
    <w:rsid w:val="00992927"/>
    <w:rsid w:val="0099295F"/>
    <w:rsid w:val="00992ABA"/>
    <w:rsid w:val="00992D9E"/>
    <w:rsid w:val="0099378F"/>
    <w:rsid w:val="00993AAF"/>
    <w:rsid w:val="009943D6"/>
    <w:rsid w:val="009953F6"/>
    <w:rsid w:val="00995F5F"/>
    <w:rsid w:val="00996A53"/>
    <w:rsid w:val="00997521"/>
    <w:rsid w:val="00997D43"/>
    <w:rsid w:val="009A01DD"/>
    <w:rsid w:val="009A024E"/>
    <w:rsid w:val="009A045C"/>
    <w:rsid w:val="009A04A6"/>
    <w:rsid w:val="009A1E13"/>
    <w:rsid w:val="009A24ED"/>
    <w:rsid w:val="009A2602"/>
    <w:rsid w:val="009A26F5"/>
    <w:rsid w:val="009A2D55"/>
    <w:rsid w:val="009A313C"/>
    <w:rsid w:val="009A3371"/>
    <w:rsid w:val="009A3B76"/>
    <w:rsid w:val="009A479F"/>
    <w:rsid w:val="009A4C60"/>
    <w:rsid w:val="009A5598"/>
    <w:rsid w:val="009A56B5"/>
    <w:rsid w:val="009A668E"/>
    <w:rsid w:val="009A6725"/>
    <w:rsid w:val="009A705C"/>
    <w:rsid w:val="009A70D9"/>
    <w:rsid w:val="009A7FAA"/>
    <w:rsid w:val="009B0DEF"/>
    <w:rsid w:val="009B0F04"/>
    <w:rsid w:val="009B1812"/>
    <w:rsid w:val="009B2DC6"/>
    <w:rsid w:val="009B2EDD"/>
    <w:rsid w:val="009B30F2"/>
    <w:rsid w:val="009B3866"/>
    <w:rsid w:val="009B3E9D"/>
    <w:rsid w:val="009B3F59"/>
    <w:rsid w:val="009B4089"/>
    <w:rsid w:val="009B4765"/>
    <w:rsid w:val="009B48E1"/>
    <w:rsid w:val="009B4A02"/>
    <w:rsid w:val="009B513D"/>
    <w:rsid w:val="009B526B"/>
    <w:rsid w:val="009B5325"/>
    <w:rsid w:val="009B5D30"/>
    <w:rsid w:val="009B6777"/>
    <w:rsid w:val="009B6ABB"/>
    <w:rsid w:val="009B765D"/>
    <w:rsid w:val="009B766B"/>
    <w:rsid w:val="009B7892"/>
    <w:rsid w:val="009C07A9"/>
    <w:rsid w:val="009C07CF"/>
    <w:rsid w:val="009C0B64"/>
    <w:rsid w:val="009C17D8"/>
    <w:rsid w:val="009C17E7"/>
    <w:rsid w:val="009C1A63"/>
    <w:rsid w:val="009C1F56"/>
    <w:rsid w:val="009C2A5F"/>
    <w:rsid w:val="009C317B"/>
    <w:rsid w:val="009C32AA"/>
    <w:rsid w:val="009C3479"/>
    <w:rsid w:val="009C4203"/>
    <w:rsid w:val="009C48C1"/>
    <w:rsid w:val="009C4F43"/>
    <w:rsid w:val="009C5987"/>
    <w:rsid w:val="009C5AC2"/>
    <w:rsid w:val="009C7BEA"/>
    <w:rsid w:val="009D07FA"/>
    <w:rsid w:val="009D0D2E"/>
    <w:rsid w:val="009D114F"/>
    <w:rsid w:val="009D1AFD"/>
    <w:rsid w:val="009D2F0B"/>
    <w:rsid w:val="009D31DF"/>
    <w:rsid w:val="009D3E8F"/>
    <w:rsid w:val="009D3F43"/>
    <w:rsid w:val="009D4908"/>
    <w:rsid w:val="009D5061"/>
    <w:rsid w:val="009D570B"/>
    <w:rsid w:val="009D5AC5"/>
    <w:rsid w:val="009D5E69"/>
    <w:rsid w:val="009D64A2"/>
    <w:rsid w:val="009D64BC"/>
    <w:rsid w:val="009D7CB9"/>
    <w:rsid w:val="009E02AA"/>
    <w:rsid w:val="009E1DFA"/>
    <w:rsid w:val="009E1F4A"/>
    <w:rsid w:val="009E2C06"/>
    <w:rsid w:val="009E2FCA"/>
    <w:rsid w:val="009E3282"/>
    <w:rsid w:val="009E3338"/>
    <w:rsid w:val="009E3ACA"/>
    <w:rsid w:val="009E4230"/>
    <w:rsid w:val="009E450C"/>
    <w:rsid w:val="009E47C3"/>
    <w:rsid w:val="009E4DEB"/>
    <w:rsid w:val="009E5091"/>
    <w:rsid w:val="009E5271"/>
    <w:rsid w:val="009E55D5"/>
    <w:rsid w:val="009E581B"/>
    <w:rsid w:val="009E5AC2"/>
    <w:rsid w:val="009E5C2E"/>
    <w:rsid w:val="009E5CDF"/>
    <w:rsid w:val="009E5F3B"/>
    <w:rsid w:val="009E683E"/>
    <w:rsid w:val="009E6BA4"/>
    <w:rsid w:val="009E6C85"/>
    <w:rsid w:val="009F10E6"/>
    <w:rsid w:val="009F136B"/>
    <w:rsid w:val="009F1E6D"/>
    <w:rsid w:val="009F21CB"/>
    <w:rsid w:val="009F2A08"/>
    <w:rsid w:val="009F31C4"/>
    <w:rsid w:val="009F3515"/>
    <w:rsid w:val="009F3806"/>
    <w:rsid w:val="009F3909"/>
    <w:rsid w:val="009F4D26"/>
    <w:rsid w:val="009F4F37"/>
    <w:rsid w:val="009F5093"/>
    <w:rsid w:val="009F51F0"/>
    <w:rsid w:val="009F5445"/>
    <w:rsid w:val="009F5478"/>
    <w:rsid w:val="009F554A"/>
    <w:rsid w:val="009F576A"/>
    <w:rsid w:val="009F57BF"/>
    <w:rsid w:val="009F5A83"/>
    <w:rsid w:val="009F5A93"/>
    <w:rsid w:val="009F5B7E"/>
    <w:rsid w:val="009F5E63"/>
    <w:rsid w:val="009F6817"/>
    <w:rsid w:val="009F6BDE"/>
    <w:rsid w:val="009F77D6"/>
    <w:rsid w:val="00A0012F"/>
    <w:rsid w:val="00A00694"/>
    <w:rsid w:val="00A00BFA"/>
    <w:rsid w:val="00A00DBE"/>
    <w:rsid w:val="00A00F66"/>
    <w:rsid w:val="00A015F5"/>
    <w:rsid w:val="00A01B3E"/>
    <w:rsid w:val="00A0237F"/>
    <w:rsid w:val="00A02B19"/>
    <w:rsid w:val="00A0352B"/>
    <w:rsid w:val="00A05465"/>
    <w:rsid w:val="00A057DD"/>
    <w:rsid w:val="00A06922"/>
    <w:rsid w:val="00A06E14"/>
    <w:rsid w:val="00A07012"/>
    <w:rsid w:val="00A0725E"/>
    <w:rsid w:val="00A07402"/>
    <w:rsid w:val="00A0769F"/>
    <w:rsid w:val="00A07968"/>
    <w:rsid w:val="00A07AAF"/>
    <w:rsid w:val="00A10090"/>
    <w:rsid w:val="00A1036E"/>
    <w:rsid w:val="00A10A07"/>
    <w:rsid w:val="00A10F07"/>
    <w:rsid w:val="00A11F7D"/>
    <w:rsid w:val="00A123A8"/>
    <w:rsid w:val="00A12422"/>
    <w:rsid w:val="00A1265E"/>
    <w:rsid w:val="00A127F3"/>
    <w:rsid w:val="00A12C20"/>
    <w:rsid w:val="00A138E8"/>
    <w:rsid w:val="00A13BD3"/>
    <w:rsid w:val="00A13FFC"/>
    <w:rsid w:val="00A14159"/>
    <w:rsid w:val="00A142B1"/>
    <w:rsid w:val="00A14B55"/>
    <w:rsid w:val="00A14D53"/>
    <w:rsid w:val="00A15886"/>
    <w:rsid w:val="00A15B67"/>
    <w:rsid w:val="00A16535"/>
    <w:rsid w:val="00A16BEA"/>
    <w:rsid w:val="00A16DBE"/>
    <w:rsid w:val="00A177C0"/>
    <w:rsid w:val="00A177F4"/>
    <w:rsid w:val="00A179BD"/>
    <w:rsid w:val="00A17B4B"/>
    <w:rsid w:val="00A20A24"/>
    <w:rsid w:val="00A20D73"/>
    <w:rsid w:val="00A2151C"/>
    <w:rsid w:val="00A21B61"/>
    <w:rsid w:val="00A21C13"/>
    <w:rsid w:val="00A21F94"/>
    <w:rsid w:val="00A22065"/>
    <w:rsid w:val="00A2274E"/>
    <w:rsid w:val="00A23797"/>
    <w:rsid w:val="00A237F1"/>
    <w:rsid w:val="00A23D29"/>
    <w:rsid w:val="00A24D9A"/>
    <w:rsid w:val="00A24EBD"/>
    <w:rsid w:val="00A24FF9"/>
    <w:rsid w:val="00A25161"/>
    <w:rsid w:val="00A25813"/>
    <w:rsid w:val="00A25BE0"/>
    <w:rsid w:val="00A26359"/>
    <w:rsid w:val="00A26502"/>
    <w:rsid w:val="00A26774"/>
    <w:rsid w:val="00A26922"/>
    <w:rsid w:val="00A26B5E"/>
    <w:rsid w:val="00A26BCF"/>
    <w:rsid w:val="00A27931"/>
    <w:rsid w:val="00A3119E"/>
    <w:rsid w:val="00A3148F"/>
    <w:rsid w:val="00A31C22"/>
    <w:rsid w:val="00A31C94"/>
    <w:rsid w:val="00A31FFF"/>
    <w:rsid w:val="00A325F8"/>
    <w:rsid w:val="00A32912"/>
    <w:rsid w:val="00A32A0F"/>
    <w:rsid w:val="00A32E44"/>
    <w:rsid w:val="00A3321B"/>
    <w:rsid w:val="00A332BE"/>
    <w:rsid w:val="00A339D8"/>
    <w:rsid w:val="00A33B9D"/>
    <w:rsid w:val="00A33DFB"/>
    <w:rsid w:val="00A34884"/>
    <w:rsid w:val="00A3496A"/>
    <w:rsid w:val="00A35FDA"/>
    <w:rsid w:val="00A36D10"/>
    <w:rsid w:val="00A3703E"/>
    <w:rsid w:val="00A37165"/>
    <w:rsid w:val="00A373D9"/>
    <w:rsid w:val="00A37528"/>
    <w:rsid w:val="00A37690"/>
    <w:rsid w:val="00A376B9"/>
    <w:rsid w:val="00A37BA1"/>
    <w:rsid w:val="00A37D42"/>
    <w:rsid w:val="00A37F93"/>
    <w:rsid w:val="00A37FB8"/>
    <w:rsid w:val="00A40851"/>
    <w:rsid w:val="00A40B3B"/>
    <w:rsid w:val="00A4102D"/>
    <w:rsid w:val="00A412A7"/>
    <w:rsid w:val="00A417DC"/>
    <w:rsid w:val="00A41BAC"/>
    <w:rsid w:val="00A41C71"/>
    <w:rsid w:val="00A42EB8"/>
    <w:rsid w:val="00A43207"/>
    <w:rsid w:val="00A437E1"/>
    <w:rsid w:val="00A43ED9"/>
    <w:rsid w:val="00A44C3E"/>
    <w:rsid w:val="00A45D3B"/>
    <w:rsid w:val="00A46166"/>
    <w:rsid w:val="00A461F1"/>
    <w:rsid w:val="00A46564"/>
    <w:rsid w:val="00A46B71"/>
    <w:rsid w:val="00A46CF8"/>
    <w:rsid w:val="00A470C1"/>
    <w:rsid w:val="00A47170"/>
    <w:rsid w:val="00A4754F"/>
    <w:rsid w:val="00A47D69"/>
    <w:rsid w:val="00A47FB3"/>
    <w:rsid w:val="00A50416"/>
    <w:rsid w:val="00A50688"/>
    <w:rsid w:val="00A509C5"/>
    <w:rsid w:val="00A51047"/>
    <w:rsid w:val="00A51569"/>
    <w:rsid w:val="00A524A8"/>
    <w:rsid w:val="00A526F1"/>
    <w:rsid w:val="00A536F0"/>
    <w:rsid w:val="00A541FF"/>
    <w:rsid w:val="00A5442E"/>
    <w:rsid w:val="00A54C60"/>
    <w:rsid w:val="00A55277"/>
    <w:rsid w:val="00A556D4"/>
    <w:rsid w:val="00A5596C"/>
    <w:rsid w:val="00A55C3B"/>
    <w:rsid w:val="00A56090"/>
    <w:rsid w:val="00A56476"/>
    <w:rsid w:val="00A5648A"/>
    <w:rsid w:val="00A5657A"/>
    <w:rsid w:val="00A56784"/>
    <w:rsid w:val="00A570E2"/>
    <w:rsid w:val="00A57632"/>
    <w:rsid w:val="00A57FCB"/>
    <w:rsid w:val="00A601B9"/>
    <w:rsid w:val="00A606F2"/>
    <w:rsid w:val="00A611B4"/>
    <w:rsid w:val="00A61215"/>
    <w:rsid w:val="00A61555"/>
    <w:rsid w:val="00A625EF"/>
    <w:rsid w:val="00A62633"/>
    <w:rsid w:val="00A62A70"/>
    <w:rsid w:val="00A630E2"/>
    <w:rsid w:val="00A6394A"/>
    <w:rsid w:val="00A64156"/>
    <w:rsid w:val="00A6482E"/>
    <w:rsid w:val="00A64E2C"/>
    <w:rsid w:val="00A6516E"/>
    <w:rsid w:val="00A6573E"/>
    <w:rsid w:val="00A6588A"/>
    <w:rsid w:val="00A6629D"/>
    <w:rsid w:val="00A667F0"/>
    <w:rsid w:val="00A66C21"/>
    <w:rsid w:val="00A66D30"/>
    <w:rsid w:val="00A66D56"/>
    <w:rsid w:val="00A6738F"/>
    <w:rsid w:val="00A67621"/>
    <w:rsid w:val="00A67DCD"/>
    <w:rsid w:val="00A70BB7"/>
    <w:rsid w:val="00A70CB3"/>
    <w:rsid w:val="00A70E43"/>
    <w:rsid w:val="00A70FA1"/>
    <w:rsid w:val="00A70FA3"/>
    <w:rsid w:val="00A7127A"/>
    <w:rsid w:val="00A714B9"/>
    <w:rsid w:val="00A71A3F"/>
    <w:rsid w:val="00A71CAF"/>
    <w:rsid w:val="00A72294"/>
    <w:rsid w:val="00A725D2"/>
    <w:rsid w:val="00A73305"/>
    <w:rsid w:val="00A73892"/>
    <w:rsid w:val="00A74029"/>
    <w:rsid w:val="00A7421C"/>
    <w:rsid w:val="00A742BA"/>
    <w:rsid w:val="00A743B3"/>
    <w:rsid w:val="00A74514"/>
    <w:rsid w:val="00A747EB"/>
    <w:rsid w:val="00A74CB1"/>
    <w:rsid w:val="00A756FA"/>
    <w:rsid w:val="00A76322"/>
    <w:rsid w:val="00A76516"/>
    <w:rsid w:val="00A766F8"/>
    <w:rsid w:val="00A76DAA"/>
    <w:rsid w:val="00A773CD"/>
    <w:rsid w:val="00A77B99"/>
    <w:rsid w:val="00A77C79"/>
    <w:rsid w:val="00A77D79"/>
    <w:rsid w:val="00A80141"/>
    <w:rsid w:val="00A81097"/>
    <w:rsid w:val="00A8181E"/>
    <w:rsid w:val="00A81F9C"/>
    <w:rsid w:val="00A82124"/>
    <w:rsid w:val="00A82C96"/>
    <w:rsid w:val="00A82CB9"/>
    <w:rsid w:val="00A837DE"/>
    <w:rsid w:val="00A83CF7"/>
    <w:rsid w:val="00A83D24"/>
    <w:rsid w:val="00A84230"/>
    <w:rsid w:val="00A843C8"/>
    <w:rsid w:val="00A84CE1"/>
    <w:rsid w:val="00A84DA3"/>
    <w:rsid w:val="00A85C8D"/>
    <w:rsid w:val="00A85FB3"/>
    <w:rsid w:val="00A85FEA"/>
    <w:rsid w:val="00A86053"/>
    <w:rsid w:val="00A861CB"/>
    <w:rsid w:val="00A869DE"/>
    <w:rsid w:val="00A86DBE"/>
    <w:rsid w:val="00A872A2"/>
    <w:rsid w:val="00A8788A"/>
    <w:rsid w:val="00A87C25"/>
    <w:rsid w:val="00A90126"/>
    <w:rsid w:val="00A9052E"/>
    <w:rsid w:val="00A912DA"/>
    <w:rsid w:val="00A9136D"/>
    <w:rsid w:val="00A9164D"/>
    <w:rsid w:val="00A91AE1"/>
    <w:rsid w:val="00A91DB6"/>
    <w:rsid w:val="00A92AD0"/>
    <w:rsid w:val="00A92CE7"/>
    <w:rsid w:val="00A92F37"/>
    <w:rsid w:val="00A93256"/>
    <w:rsid w:val="00A934A6"/>
    <w:rsid w:val="00A93586"/>
    <w:rsid w:val="00A93853"/>
    <w:rsid w:val="00A93A83"/>
    <w:rsid w:val="00A93EED"/>
    <w:rsid w:val="00A94080"/>
    <w:rsid w:val="00A94E2C"/>
    <w:rsid w:val="00A95689"/>
    <w:rsid w:val="00A956D2"/>
    <w:rsid w:val="00A9577A"/>
    <w:rsid w:val="00A95A4C"/>
    <w:rsid w:val="00A95B29"/>
    <w:rsid w:val="00A95B40"/>
    <w:rsid w:val="00A95E83"/>
    <w:rsid w:val="00A967EE"/>
    <w:rsid w:val="00A96873"/>
    <w:rsid w:val="00A970BF"/>
    <w:rsid w:val="00A970E5"/>
    <w:rsid w:val="00A97BAD"/>
    <w:rsid w:val="00AA01F6"/>
    <w:rsid w:val="00AA0504"/>
    <w:rsid w:val="00AA09E8"/>
    <w:rsid w:val="00AA0A16"/>
    <w:rsid w:val="00AA11A4"/>
    <w:rsid w:val="00AA1330"/>
    <w:rsid w:val="00AA1966"/>
    <w:rsid w:val="00AA1A9E"/>
    <w:rsid w:val="00AA1EED"/>
    <w:rsid w:val="00AA2503"/>
    <w:rsid w:val="00AA26DD"/>
    <w:rsid w:val="00AA2B91"/>
    <w:rsid w:val="00AA34E0"/>
    <w:rsid w:val="00AA3963"/>
    <w:rsid w:val="00AA4836"/>
    <w:rsid w:val="00AA4949"/>
    <w:rsid w:val="00AA4E86"/>
    <w:rsid w:val="00AA5028"/>
    <w:rsid w:val="00AA541D"/>
    <w:rsid w:val="00AA5598"/>
    <w:rsid w:val="00AA5B0A"/>
    <w:rsid w:val="00AA5D41"/>
    <w:rsid w:val="00AA5DF4"/>
    <w:rsid w:val="00AA628B"/>
    <w:rsid w:val="00AA76AF"/>
    <w:rsid w:val="00AA79DF"/>
    <w:rsid w:val="00AA7AAB"/>
    <w:rsid w:val="00AA7B5D"/>
    <w:rsid w:val="00AB0F58"/>
    <w:rsid w:val="00AB0FD2"/>
    <w:rsid w:val="00AB1D72"/>
    <w:rsid w:val="00AB1DFB"/>
    <w:rsid w:val="00AB3746"/>
    <w:rsid w:val="00AB3B08"/>
    <w:rsid w:val="00AB3D76"/>
    <w:rsid w:val="00AB452F"/>
    <w:rsid w:val="00AB5581"/>
    <w:rsid w:val="00AB614E"/>
    <w:rsid w:val="00AB6806"/>
    <w:rsid w:val="00AB707F"/>
    <w:rsid w:val="00AB70D5"/>
    <w:rsid w:val="00AB7888"/>
    <w:rsid w:val="00AB79FE"/>
    <w:rsid w:val="00AC0058"/>
    <w:rsid w:val="00AC023F"/>
    <w:rsid w:val="00AC0DFD"/>
    <w:rsid w:val="00AC10BA"/>
    <w:rsid w:val="00AC175A"/>
    <w:rsid w:val="00AC1953"/>
    <w:rsid w:val="00AC26A3"/>
    <w:rsid w:val="00AC29A9"/>
    <w:rsid w:val="00AC2A96"/>
    <w:rsid w:val="00AC2CE2"/>
    <w:rsid w:val="00AC2CF1"/>
    <w:rsid w:val="00AC2DC3"/>
    <w:rsid w:val="00AC2E9C"/>
    <w:rsid w:val="00AC361D"/>
    <w:rsid w:val="00AC37DC"/>
    <w:rsid w:val="00AC41F3"/>
    <w:rsid w:val="00AC4685"/>
    <w:rsid w:val="00AC49C2"/>
    <w:rsid w:val="00AC4B1A"/>
    <w:rsid w:val="00AC5691"/>
    <w:rsid w:val="00AC59A8"/>
    <w:rsid w:val="00AC630F"/>
    <w:rsid w:val="00AC6474"/>
    <w:rsid w:val="00AC67DF"/>
    <w:rsid w:val="00AC6915"/>
    <w:rsid w:val="00AC72A1"/>
    <w:rsid w:val="00AC786F"/>
    <w:rsid w:val="00AC794E"/>
    <w:rsid w:val="00AD0287"/>
    <w:rsid w:val="00AD02A8"/>
    <w:rsid w:val="00AD0707"/>
    <w:rsid w:val="00AD107D"/>
    <w:rsid w:val="00AD2430"/>
    <w:rsid w:val="00AD255D"/>
    <w:rsid w:val="00AD31DB"/>
    <w:rsid w:val="00AD3208"/>
    <w:rsid w:val="00AD33CC"/>
    <w:rsid w:val="00AD370A"/>
    <w:rsid w:val="00AD3B9F"/>
    <w:rsid w:val="00AD4392"/>
    <w:rsid w:val="00AD4851"/>
    <w:rsid w:val="00AD6120"/>
    <w:rsid w:val="00AD73C2"/>
    <w:rsid w:val="00AD7A8E"/>
    <w:rsid w:val="00AD7BAE"/>
    <w:rsid w:val="00AE087E"/>
    <w:rsid w:val="00AE088D"/>
    <w:rsid w:val="00AE12D4"/>
    <w:rsid w:val="00AE1725"/>
    <w:rsid w:val="00AE1863"/>
    <w:rsid w:val="00AE1BCB"/>
    <w:rsid w:val="00AE1E68"/>
    <w:rsid w:val="00AE31DC"/>
    <w:rsid w:val="00AE3450"/>
    <w:rsid w:val="00AE3D88"/>
    <w:rsid w:val="00AE4F1F"/>
    <w:rsid w:val="00AE55F7"/>
    <w:rsid w:val="00AE5721"/>
    <w:rsid w:val="00AE62EB"/>
    <w:rsid w:val="00AE648D"/>
    <w:rsid w:val="00AE6A01"/>
    <w:rsid w:val="00AE790D"/>
    <w:rsid w:val="00AE7F35"/>
    <w:rsid w:val="00AF00B2"/>
    <w:rsid w:val="00AF017A"/>
    <w:rsid w:val="00AF041E"/>
    <w:rsid w:val="00AF049D"/>
    <w:rsid w:val="00AF06B7"/>
    <w:rsid w:val="00AF128C"/>
    <w:rsid w:val="00AF1354"/>
    <w:rsid w:val="00AF17BB"/>
    <w:rsid w:val="00AF1812"/>
    <w:rsid w:val="00AF1B06"/>
    <w:rsid w:val="00AF1BAD"/>
    <w:rsid w:val="00AF1BD2"/>
    <w:rsid w:val="00AF24D5"/>
    <w:rsid w:val="00AF29F6"/>
    <w:rsid w:val="00AF34C7"/>
    <w:rsid w:val="00AF3AE6"/>
    <w:rsid w:val="00AF4B80"/>
    <w:rsid w:val="00AF4FF7"/>
    <w:rsid w:val="00AF5089"/>
    <w:rsid w:val="00AF5BE0"/>
    <w:rsid w:val="00AF5C19"/>
    <w:rsid w:val="00AF5C4B"/>
    <w:rsid w:val="00AF6BA6"/>
    <w:rsid w:val="00AF7203"/>
    <w:rsid w:val="00AF746D"/>
    <w:rsid w:val="00AF77E5"/>
    <w:rsid w:val="00B0017F"/>
    <w:rsid w:val="00B005C3"/>
    <w:rsid w:val="00B005DF"/>
    <w:rsid w:val="00B02535"/>
    <w:rsid w:val="00B02D86"/>
    <w:rsid w:val="00B02ED6"/>
    <w:rsid w:val="00B031A4"/>
    <w:rsid w:val="00B033A5"/>
    <w:rsid w:val="00B03A5B"/>
    <w:rsid w:val="00B03B12"/>
    <w:rsid w:val="00B03FC6"/>
    <w:rsid w:val="00B04144"/>
    <w:rsid w:val="00B0464F"/>
    <w:rsid w:val="00B04AC9"/>
    <w:rsid w:val="00B04D1F"/>
    <w:rsid w:val="00B04EAC"/>
    <w:rsid w:val="00B04F4A"/>
    <w:rsid w:val="00B0513A"/>
    <w:rsid w:val="00B0514D"/>
    <w:rsid w:val="00B05183"/>
    <w:rsid w:val="00B05637"/>
    <w:rsid w:val="00B059D7"/>
    <w:rsid w:val="00B05B2F"/>
    <w:rsid w:val="00B05DA0"/>
    <w:rsid w:val="00B05EA8"/>
    <w:rsid w:val="00B063A5"/>
    <w:rsid w:val="00B063F3"/>
    <w:rsid w:val="00B07276"/>
    <w:rsid w:val="00B07561"/>
    <w:rsid w:val="00B0776F"/>
    <w:rsid w:val="00B10228"/>
    <w:rsid w:val="00B10289"/>
    <w:rsid w:val="00B106E8"/>
    <w:rsid w:val="00B108C8"/>
    <w:rsid w:val="00B11150"/>
    <w:rsid w:val="00B1169F"/>
    <w:rsid w:val="00B12DD4"/>
    <w:rsid w:val="00B131B4"/>
    <w:rsid w:val="00B13929"/>
    <w:rsid w:val="00B13C3D"/>
    <w:rsid w:val="00B140A6"/>
    <w:rsid w:val="00B141B6"/>
    <w:rsid w:val="00B14DF3"/>
    <w:rsid w:val="00B15314"/>
    <w:rsid w:val="00B15385"/>
    <w:rsid w:val="00B15703"/>
    <w:rsid w:val="00B161B9"/>
    <w:rsid w:val="00B17186"/>
    <w:rsid w:val="00B178F3"/>
    <w:rsid w:val="00B1796E"/>
    <w:rsid w:val="00B205A6"/>
    <w:rsid w:val="00B208D9"/>
    <w:rsid w:val="00B20940"/>
    <w:rsid w:val="00B211C0"/>
    <w:rsid w:val="00B21340"/>
    <w:rsid w:val="00B21745"/>
    <w:rsid w:val="00B21D59"/>
    <w:rsid w:val="00B21FFC"/>
    <w:rsid w:val="00B22EBA"/>
    <w:rsid w:val="00B22F57"/>
    <w:rsid w:val="00B232F5"/>
    <w:rsid w:val="00B234BE"/>
    <w:rsid w:val="00B23AA9"/>
    <w:rsid w:val="00B23BDF"/>
    <w:rsid w:val="00B23FB8"/>
    <w:rsid w:val="00B244CF"/>
    <w:rsid w:val="00B24825"/>
    <w:rsid w:val="00B24EE3"/>
    <w:rsid w:val="00B24F97"/>
    <w:rsid w:val="00B25066"/>
    <w:rsid w:val="00B26439"/>
    <w:rsid w:val="00B26561"/>
    <w:rsid w:val="00B266C7"/>
    <w:rsid w:val="00B26A79"/>
    <w:rsid w:val="00B26D5C"/>
    <w:rsid w:val="00B26E68"/>
    <w:rsid w:val="00B27568"/>
    <w:rsid w:val="00B27C18"/>
    <w:rsid w:val="00B304C8"/>
    <w:rsid w:val="00B3050F"/>
    <w:rsid w:val="00B30641"/>
    <w:rsid w:val="00B30836"/>
    <w:rsid w:val="00B30A9B"/>
    <w:rsid w:val="00B30D59"/>
    <w:rsid w:val="00B30EFF"/>
    <w:rsid w:val="00B312E5"/>
    <w:rsid w:val="00B317B1"/>
    <w:rsid w:val="00B319CF"/>
    <w:rsid w:val="00B31BF9"/>
    <w:rsid w:val="00B32695"/>
    <w:rsid w:val="00B32C9D"/>
    <w:rsid w:val="00B3329D"/>
    <w:rsid w:val="00B336EA"/>
    <w:rsid w:val="00B33A09"/>
    <w:rsid w:val="00B33A77"/>
    <w:rsid w:val="00B33BFC"/>
    <w:rsid w:val="00B346CC"/>
    <w:rsid w:val="00B3480F"/>
    <w:rsid w:val="00B34CC3"/>
    <w:rsid w:val="00B34E41"/>
    <w:rsid w:val="00B35085"/>
    <w:rsid w:val="00B35300"/>
    <w:rsid w:val="00B3560F"/>
    <w:rsid w:val="00B365DD"/>
    <w:rsid w:val="00B36B4D"/>
    <w:rsid w:val="00B37311"/>
    <w:rsid w:val="00B3744D"/>
    <w:rsid w:val="00B375A1"/>
    <w:rsid w:val="00B37892"/>
    <w:rsid w:val="00B37C7D"/>
    <w:rsid w:val="00B405C3"/>
    <w:rsid w:val="00B40988"/>
    <w:rsid w:val="00B40A85"/>
    <w:rsid w:val="00B40E20"/>
    <w:rsid w:val="00B4114A"/>
    <w:rsid w:val="00B41722"/>
    <w:rsid w:val="00B418D5"/>
    <w:rsid w:val="00B41E39"/>
    <w:rsid w:val="00B41E6F"/>
    <w:rsid w:val="00B420F5"/>
    <w:rsid w:val="00B42227"/>
    <w:rsid w:val="00B42361"/>
    <w:rsid w:val="00B42469"/>
    <w:rsid w:val="00B4246A"/>
    <w:rsid w:val="00B429F5"/>
    <w:rsid w:val="00B42F27"/>
    <w:rsid w:val="00B43010"/>
    <w:rsid w:val="00B43861"/>
    <w:rsid w:val="00B43CBB"/>
    <w:rsid w:val="00B44300"/>
    <w:rsid w:val="00B44798"/>
    <w:rsid w:val="00B4540B"/>
    <w:rsid w:val="00B4582D"/>
    <w:rsid w:val="00B45906"/>
    <w:rsid w:val="00B45F72"/>
    <w:rsid w:val="00B4686D"/>
    <w:rsid w:val="00B469A3"/>
    <w:rsid w:val="00B46A8A"/>
    <w:rsid w:val="00B46E5A"/>
    <w:rsid w:val="00B47017"/>
    <w:rsid w:val="00B47721"/>
    <w:rsid w:val="00B5018B"/>
    <w:rsid w:val="00B502B4"/>
    <w:rsid w:val="00B503DD"/>
    <w:rsid w:val="00B50543"/>
    <w:rsid w:val="00B505EB"/>
    <w:rsid w:val="00B50991"/>
    <w:rsid w:val="00B50A03"/>
    <w:rsid w:val="00B50E04"/>
    <w:rsid w:val="00B51EF7"/>
    <w:rsid w:val="00B52690"/>
    <w:rsid w:val="00B53394"/>
    <w:rsid w:val="00B53CBF"/>
    <w:rsid w:val="00B540B3"/>
    <w:rsid w:val="00B54CCA"/>
    <w:rsid w:val="00B551CF"/>
    <w:rsid w:val="00B56ED5"/>
    <w:rsid w:val="00B5773B"/>
    <w:rsid w:val="00B57798"/>
    <w:rsid w:val="00B577E6"/>
    <w:rsid w:val="00B57C64"/>
    <w:rsid w:val="00B57DB4"/>
    <w:rsid w:val="00B57E17"/>
    <w:rsid w:val="00B606B3"/>
    <w:rsid w:val="00B60B10"/>
    <w:rsid w:val="00B60B7C"/>
    <w:rsid w:val="00B61A3C"/>
    <w:rsid w:val="00B62322"/>
    <w:rsid w:val="00B62696"/>
    <w:rsid w:val="00B6339E"/>
    <w:rsid w:val="00B634F6"/>
    <w:rsid w:val="00B639CE"/>
    <w:rsid w:val="00B63C8A"/>
    <w:rsid w:val="00B641FC"/>
    <w:rsid w:val="00B644AA"/>
    <w:rsid w:val="00B64680"/>
    <w:rsid w:val="00B651B7"/>
    <w:rsid w:val="00B65243"/>
    <w:rsid w:val="00B654AF"/>
    <w:rsid w:val="00B65532"/>
    <w:rsid w:val="00B656BD"/>
    <w:rsid w:val="00B666F4"/>
    <w:rsid w:val="00B66772"/>
    <w:rsid w:val="00B67FA9"/>
    <w:rsid w:val="00B7033E"/>
    <w:rsid w:val="00B705B1"/>
    <w:rsid w:val="00B705B3"/>
    <w:rsid w:val="00B70640"/>
    <w:rsid w:val="00B70997"/>
    <w:rsid w:val="00B709EF"/>
    <w:rsid w:val="00B70BBF"/>
    <w:rsid w:val="00B717A1"/>
    <w:rsid w:val="00B72693"/>
    <w:rsid w:val="00B72BC4"/>
    <w:rsid w:val="00B72E48"/>
    <w:rsid w:val="00B7311F"/>
    <w:rsid w:val="00B73550"/>
    <w:rsid w:val="00B7385F"/>
    <w:rsid w:val="00B73FC0"/>
    <w:rsid w:val="00B7464F"/>
    <w:rsid w:val="00B74759"/>
    <w:rsid w:val="00B74897"/>
    <w:rsid w:val="00B74DE0"/>
    <w:rsid w:val="00B75355"/>
    <w:rsid w:val="00B75CCC"/>
    <w:rsid w:val="00B76477"/>
    <w:rsid w:val="00B76B7A"/>
    <w:rsid w:val="00B76E28"/>
    <w:rsid w:val="00B772AE"/>
    <w:rsid w:val="00B7747F"/>
    <w:rsid w:val="00B77AD4"/>
    <w:rsid w:val="00B77BFE"/>
    <w:rsid w:val="00B80FC2"/>
    <w:rsid w:val="00B80FE0"/>
    <w:rsid w:val="00B81223"/>
    <w:rsid w:val="00B81636"/>
    <w:rsid w:val="00B81644"/>
    <w:rsid w:val="00B81865"/>
    <w:rsid w:val="00B819CC"/>
    <w:rsid w:val="00B81D6F"/>
    <w:rsid w:val="00B821B2"/>
    <w:rsid w:val="00B82845"/>
    <w:rsid w:val="00B82B2A"/>
    <w:rsid w:val="00B836A5"/>
    <w:rsid w:val="00B838AD"/>
    <w:rsid w:val="00B8500A"/>
    <w:rsid w:val="00B857D3"/>
    <w:rsid w:val="00B85EFB"/>
    <w:rsid w:val="00B86262"/>
    <w:rsid w:val="00B872C5"/>
    <w:rsid w:val="00B87AB4"/>
    <w:rsid w:val="00B87CFB"/>
    <w:rsid w:val="00B87D94"/>
    <w:rsid w:val="00B90249"/>
    <w:rsid w:val="00B90834"/>
    <w:rsid w:val="00B90B0F"/>
    <w:rsid w:val="00B90B1D"/>
    <w:rsid w:val="00B90D74"/>
    <w:rsid w:val="00B90DCA"/>
    <w:rsid w:val="00B90F7E"/>
    <w:rsid w:val="00B90FA5"/>
    <w:rsid w:val="00B90FA6"/>
    <w:rsid w:val="00B9115C"/>
    <w:rsid w:val="00B91534"/>
    <w:rsid w:val="00B91B32"/>
    <w:rsid w:val="00B91D7E"/>
    <w:rsid w:val="00B929B4"/>
    <w:rsid w:val="00B92E35"/>
    <w:rsid w:val="00B92FBD"/>
    <w:rsid w:val="00B92FBE"/>
    <w:rsid w:val="00B931B4"/>
    <w:rsid w:val="00B93302"/>
    <w:rsid w:val="00B94173"/>
    <w:rsid w:val="00B94AC5"/>
    <w:rsid w:val="00B94CA5"/>
    <w:rsid w:val="00B96301"/>
    <w:rsid w:val="00B96CEC"/>
    <w:rsid w:val="00B97256"/>
    <w:rsid w:val="00B973B9"/>
    <w:rsid w:val="00B97D94"/>
    <w:rsid w:val="00BA065E"/>
    <w:rsid w:val="00BA11D0"/>
    <w:rsid w:val="00BA16B9"/>
    <w:rsid w:val="00BA2699"/>
    <w:rsid w:val="00BA351C"/>
    <w:rsid w:val="00BA3EAB"/>
    <w:rsid w:val="00BA4028"/>
    <w:rsid w:val="00BA46AE"/>
    <w:rsid w:val="00BA4720"/>
    <w:rsid w:val="00BA4AE9"/>
    <w:rsid w:val="00BA4E02"/>
    <w:rsid w:val="00BA6312"/>
    <w:rsid w:val="00BA70D3"/>
    <w:rsid w:val="00BA71A4"/>
    <w:rsid w:val="00BB0377"/>
    <w:rsid w:val="00BB04C2"/>
    <w:rsid w:val="00BB04DC"/>
    <w:rsid w:val="00BB1049"/>
    <w:rsid w:val="00BB1195"/>
    <w:rsid w:val="00BB1EA5"/>
    <w:rsid w:val="00BB2B68"/>
    <w:rsid w:val="00BB30A5"/>
    <w:rsid w:val="00BB3CBD"/>
    <w:rsid w:val="00BB42C4"/>
    <w:rsid w:val="00BB57E4"/>
    <w:rsid w:val="00BB5A9C"/>
    <w:rsid w:val="00BB675D"/>
    <w:rsid w:val="00BB6AED"/>
    <w:rsid w:val="00BC0271"/>
    <w:rsid w:val="00BC06BF"/>
    <w:rsid w:val="00BC0867"/>
    <w:rsid w:val="00BC08B1"/>
    <w:rsid w:val="00BC0C49"/>
    <w:rsid w:val="00BC0C60"/>
    <w:rsid w:val="00BC0CD8"/>
    <w:rsid w:val="00BC0D43"/>
    <w:rsid w:val="00BC10FC"/>
    <w:rsid w:val="00BC1679"/>
    <w:rsid w:val="00BC1922"/>
    <w:rsid w:val="00BC1961"/>
    <w:rsid w:val="00BC1D13"/>
    <w:rsid w:val="00BC2204"/>
    <w:rsid w:val="00BC2216"/>
    <w:rsid w:val="00BC268A"/>
    <w:rsid w:val="00BC2869"/>
    <w:rsid w:val="00BC2AA6"/>
    <w:rsid w:val="00BC3453"/>
    <w:rsid w:val="00BC35D6"/>
    <w:rsid w:val="00BC3691"/>
    <w:rsid w:val="00BC44E8"/>
    <w:rsid w:val="00BC4927"/>
    <w:rsid w:val="00BC55EE"/>
    <w:rsid w:val="00BC56C1"/>
    <w:rsid w:val="00BC64D0"/>
    <w:rsid w:val="00BC6941"/>
    <w:rsid w:val="00BD00CB"/>
    <w:rsid w:val="00BD03A1"/>
    <w:rsid w:val="00BD0BA0"/>
    <w:rsid w:val="00BD166E"/>
    <w:rsid w:val="00BD17F1"/>
    <w:rsid w:val="00BD1C64"/>
    <w:rsid w:val="00BD21C2"/>
    <w:rsid w:val="00BD2435"/>
    <w:rsid w:val="00BD28B9"/>
    <w:rsid w:val="00BD2BA0"/>
    <w:rsid w:val="00BD2C15"/>
    <w:rsid w:val="00BD3778"/>
    <w:rsid w:val="00BD3A53"/>
    <w:rsid w:val="00BD4657"/>
    <w:rsid w:val="00BD4B22"/>
    <w:rsid w:val="00BD4CE5"/>
    <w:rsid w:val="00BD4F54"/>
    <w:rsid w:val="00BD5779"/>
    <w:rsid w:val="00BD5F19"/>
    <w:rsid w:val="00BD6482"/>
    <w:rsid w:val="00BD66EE"/>
    <w:rsid w:val="00BD7C3E"/>
    <w:rsid w:val="00BD7D6F"/>
    <w:rsid w:val="00BE05A2"/>
    <w:rsid w:val="00BE08D7"/>
    <w:rsid w:val="00BE1B45"/>
    <w:rsid w:val="00BE2701"/>
    <w:rsid w:val="00BE2A26"/>
    <w:rsid w:val="00BE2C8E"/>
    <w:rsid w:val="00BE387E"/>
    <w:rsid w:val="00BE3A9A"/>
    <w:rsid w:val="00BE3AD6"/>
    <w:rsid w:val="00BE3CE7"/>
    <w:rsid w:val="00BE4443"/>
    <w:rsid w:val="00BE48AD"/>
    <w:rsid w:val="00BE4D2B"/>
    <w:rsid w:val="00BE4DDA"/>
    <w:rsid w:val="00BE5B04"/>
    <w:rsid w:val="00BE60CD"/>
    <w:rsid w:val="00BE6319"/>
    <w:rsid w:val="00BE63EF"/>
    <w:rsid w:val="00BE7278"/>
    <w:rsid w:val="00BE7751"/>
    <w:rsid w:val="00BE77DF"/>
    <w:rsid w:val="00BF04E7"/>
    <w:rsid w:val="00BF18DC"/>
    <w:rsid w:val="00BF2666"/>
    <w:rsid w:val="00BF2CB5"/>
    <w:rsid w:val="00BF2D78"/>
    <w:rsid w:val="00BF39A7"/>
    <w:rsid w:val="00BF3BC2"/>
    <w:rsid w:val="00BF4792"/>
    <w:rsid w:val="00BF4C37"/>
    <w:rsid w:val="00BF5311"/>
    <w:rsid w:val="00BF5C26"/>
    <w:rsid w:val="00BF6165"/>
    <w:rsid w:val="00BF70C2"/>
    <w:rsid w:val="00BF73FE"/>
    <w:rsid w:val="00BF7CCA"/>
    <w:rsid w:val="00BF7F12"/>
    <w:rsid w:val="00C01035"/>
    <w:rsid w:val="00C01143"/>
    <w:rsid w:val="00C011FC"/>
    <w:rsid w:val="00C015B5"/>
    <w:rsid w:val="00C018A2"/>
    <w:rsid w:val="00C01A77"/>
    <w:rsid w:val="00C025E4"/>
    <w:rsid w:val="00C02889"/>
    <w:rsid w:val="00C02CB6"/>
    <w:rsid w:val="00C02F9C"/>
    <w:rsid w:val="00C0333E"/>
    <w:rsid w:val="00C033FC"/>
    <w:rsid w:val="00C03772"/>
    <w:rsid w:val="00C041D1"/>
    <w:rsid w:val="00C04D69"/>
    <w:rsid w:val="00C050CC"/>
    <w:rsid w:val="00C05D76"/>
    <w:rsid w:val="00C0639F"/>
    <w:rsid w:val="00C0693E"/>
    <w:rsid w:val="00C07AFD"/>
    <w:rsid w:val="00C07CDB"/>
    <w:rsid w:val="00C07E7F"/>
    <w:rsid w:val="00C100B4"/>
    <w:rsid w:val="00C10686"/>
    <w:rsid w:val="00C107CE"/>
    <w:rsid w:val="00C11309"/>
    <w:rsid w:val="00C11406"/>
    <w:rsid w:val="00C1185E"/>
    <w:rsid w:val="00C11F85"/>
    <w:rsid w:val="00C13154"/>
    <w:rsid w:val="00C133B2"/>
    <w:rsid w:val="00C1353E"/>
    <w:rsid w:val="00C140DD"/>
    <w:rsid w:val="00C14592"/>
    <w:rsid w:val="00C145F6"/>
    <w:rsid w:val="00C14890"/>
    <w:rsid w:val="00C1501D"/>
    <w:rsid w:val="00C1564C"/>
    <w:rsid w:val="00C1568B"/>
    <w:rsid w:val="00C1582C"/>
    <w:rsid w:val="00C15D01"/>
    <w:rsid w:val="00C15E86"/>
    <w:rsid w:val="00C1618D"/>
    <w:rsid w:val="00C166F8"/>
    <w:rsid w:val="00C175B3"/>
    <w:rsid w:val="00C178EA"/>
    <w:rsid w:val="00C17B1C"/>
    <w:rsid w:val="00C17E9C"/>
    <w:rsid w:val="00C2005B"/>
    <w:rsid w:val="00C20546"/>
    <w:rsid w:val="00C2085B"/>
    <w:rsid w:val="00C20AB7"/>
    <w:rsid w:val="00C20F80"/>
    <w:rsid w:val="00C215CC"/>
    <w:rsid w:val="00C21920"/>
    <w:rsid w:val="00C21E46"/>
    <w:rsid w:val="00C22098"/>
    <w:rsid w:val="00C2219E"/>
    <w:rsid w:val="00C22742"/>
    <w:rsid w:val="00C228A7"/>
    <w:rsid w:val="00C228C6"/>
    <w:rsid w:val="00C229AB"/>
    <w:rsid w:val="00C22F5B"/>
    <w:rsid w:val="00C23A29"/>
    <w:rsid w:val="00C24017"/>
    <w:rsid w:val="00C24894"/>
    <w:rsid w:val="00C24E89"/>
    <w:rsid w:val="00C2509E"/>
    <w:rsid w:val="00C255D1"/>
    <w:rsid w:val="00C256F9"/>
    <w:rsid w:val="00C2582C"/>
    <w:rsid w:val="00C26866"/>
    <w:rsid w:val="00C27338"/>
    <w:rsid w:val="00C2741D"/>
    <w:rsid w:val="00C27BB9"/>
    <w:rsid w:val="00C27E6E"/>
    <w:rsid w:val="00C302F8"/>
    <w:rsid w:val="00C30CAB"/>
    <w:rsid w:val="00C30E2F"/>
    <w:rsid w:val="00C3164C"/>
    <w:rsid w:val="00C31A13"/>
    <w:rsid w:val="00C31F48"/>
    <w:rsid w:val="00C31FCE"/>
    <w:rsid w:val="00C3279E"/>
    <w:rsid w:val="00C33284"/>
    <w:rsid w:val="00C33374"/>
    <w:rsid w:val="00C333B3"/>
    <w:rsid w:val="00C33610"/>
    <w:rsid w:val="00C34A29"/>
    <w:rsid w:val="00C34C91"/>
    <w:rsid w:val="00C34EDE"/>
    <w:rsid w:val="00C35733"/>
    <w:rsid w:val="00C35814"/>
    <w:rsid w:val="00C35AB5"/>
    <w:rsid w:val="00C36140"/>
    <w:rsid w:val="00C362DC"/>
    <w:rsid w:val="00C36452"/>
    <w:rsid w:val="00C365FF"/>
    <w:rsid w:val="00C36612"/>
    <w:rsid w:val="00C36F1C"/>
    <w:rsid w:val="00C37222"/>
    <w:rsid w:val="00C37317"/>
    <w:rsid w:val="00C377C9"/>
    <w:rsid w:val="00C407C4"/>
    <w:rsid w:val="00C40AC8"/>
    <w:rsid w:val="00C40AF4"/>
    <w:rsid w:val="00C40B3A"/>
    <w:rsid w:val="00C40CFD"/>
    <w:rsid w:val="00C40D57"/>
    <w:rsid w:val="00C40DE8"/>
    <w:rsid w:val="00C40E93"/>
    <w:rsid w:val="00C41EBE"/>
    <w:rsid w:val="00C4219D"/>
    <w:rsid w:val="00C42246"/>
    <w:rsid w:val="00C42A08"/>
    <w:rsid w:val="00C42A12"/>
    <w:rsid w:val="00C43E09"/>
    <w:rsid w:val="00C43F8C"/>
    <w:rsid w:val="00C441D7"/>
    <w:rsid w:val="00C44568"/>
    <w:rsid w:val="00C45B29"/>
    <w:rsid w:val="00C460AB"/>
    <w:rsid w:val="00C46743"/>
    <w:rsid w:val="00C469A7"/>
    <w:rsid w:val="00C46FAF"/>
    <w:rsid w:val="00C470CA"/>
    <w:rsid w:val="00C4DC96"/>
    <w:rsid w:val="00C500B2"/>
    <w:rsid w:val="00C5120A"/>
    <w:rsid w:val="00C53436"/>
    <w:rsid w:val="00C53B16"/>
    <w:rsid w:val="00C54619"/>
    <w:rsid w:val="00C5480C"/>
    <w:rsid w:val="00C54852"/>
    <w:rsid w:val="00C54A00"/>
    <w:rsid w:val="00C54C13"/>
    <w:rsid w:val="00C54EB4"/>
    <w:rsid w:val="00C54F8D"/>
    <w:rsid w:val="00C54FE7"/>
    <w:rsid w:val="00C55033"/>
    <w:rsid w:val="00C55DFB"/>
    <w:rsid w:val="00C560C6"/>
    <w:rsid w:val="00C56B85"/>
    <w:rsid w:val="00C57492"/>
    <w:rsid w:val="00C57494"/>
    <w:rsid w:val="00C5783F"/>
    <w:rsid w:val="00C57A52"/>
    <w:rsid w:val="00C60510"/>
    <w:rsid w:val="00C607C2"/>
    <w:rsid w:val="00C60A15"/>
    <w:rsid w:val="00C61176"/>
    <w:rsid w:val="00C6150C"/>
    <w:rsid w:val="00C618C6"/>
    <w:rsid w:val="00C61933"/>
    <w:rsid w:val="00C61D24"/>
    <w:rsid w:val="00C61DE4"/>
    <w:rsid w:val="00C62018"/>
    <w:rsid w:val="00C620DD"/>
    <w:rsid w:val="00C621D2"/>
    <w:rsid w:val="00C627BC"/>
    <w:rsid w:val="00C62D58"/>
    <w:rsid w:val="00C6339A"/>
    <w:rsid w:val="00C63653"/>
    <w:rsid w:val="00C63E29"/>
    <w:rsid w:val="00C64168"/>
    <w:rsid w:val="00C64197"/>
    <w:rsid w:val="00C6436F"/>
    <w:rsid w:val="00C643D2"/>
    <w:rsid w:val="00C6479D"/>
    <w:rsid w:val="00C64A2E"/>
    <w:rsid w:val="00C64C78"/>
    <w:rsid w:val="00C6506A"/>
    <w:rsid w:val="00C65456"/>
    <w:rsid w:val="00C66FE3"/>
    <w:rsid w:val="00C6756E"/>
    <w:rsid w:val="00C67BEE"/>
    <w:rsid w:val="00C67D97"/>
    <w:rsid w:val="00C67DF3"/>
    <w:rsid w:val="00C709BC"/>
    <w:rsid w:val="00C716C4"/>
    <w:rsid w:val="00C718B9"/>
    <w:rsid w:val="00C71DA8"/>
    <w:rsid w:val="00C71F41"/>
    <w:rsid w:val="00C72FAC"/>
    <w:rsid w:val="00C73474"/>
    <w:rsid w:val="00C7439A"/>
    <w:rsid w:val="00C74BD5"/>
    <w:rsid w:val="00C74FC1"/>
    <w:rsid w:val="00C75999"/>
    <w:rsid w:val="00C75D0A"/>
    <w:rsid w:val="00C77981"/>
    <w:rsid w:val="00C77D58"/>
    <w:rsid w:val="00C77FA5"/>
    <w:rsid w:val="00C813F1"/>
    <w:rsid w:val="00C8170A"/>
    <w:rsid w:val="00C8182C"/>
    <w:rsid w:val="00C81908"/>
    <w:rsid w:val="00C8203F"/>
    <w:rsid w:val="00C822C7"/>
    <w:rsid w:val="00C822F7"/>
    <w:rsid w:val="00C8259B"/>
    <w:rsid w:val="00C830C6"/>
    <w:rsid w:val="00C835B0"/>
    <w:rsid w:val="00C83C7D"/>
    <w:rsid w:val="00C83DB3"/>
    <w:rsid w:val="00C83EF3"/>
    <w:rsid w:val="00C84551"/>
    <w:rsid w:val="00C85094"/>
    <w:rsid w:val="00C85526"/>
    <w:rsid w:val="00C85C51"/>
    <w:rsid w:val="00C86D8E"/>
    <w:rsid w:val="00C87798"/>
    <w:rsid w:val="00C87A5F"/>
    <w:rsid w:val="00C902AB"/>
    <w:rsid w:val="00C90426"/>
    <w:rsid w:val="00C90C67"/>
    <w:rsid w:val="00C91005"/>
    <w:rsid w:val="00C91075"/>
    <w:rsid w:val="00C91A79"/>
    <w:rsid w:val="00C927D2"/>
    <w:rsid w:val="00C92D1E"/>
    <w:rsid w:val="00C92FC1"/>
    <w:rsid w:val="00C931D9"/>
    <w:rsid w:val="00C93838"/>
    <w:rsid w:val="00C93847"/>
    <w:rsid w:val="00C93D70"/>
    <w:rsid w:val="00C93E91"/>
    <w:rsid w:val="00C947F7"/>
    <w:rsid w:val="00C94DF2"/>
    <w:rsid w:val="00C94DFE"/>
    <w:rsid w:val="00C95B7A"/>
    <w:rsid w:val="00C95B7B"/>
    <w:rsid w:val="00C95C6A"/>
    <w:rsid w:val="00C95D5D"/>
    <w:rsid w:val="00C96425"/>
    <w:rsid w:val="00C964AF"/>
    <w:rsid w:val="00C9666D"/>
    <w:rsid w:val="00C97443"/>
    <w:rsid w:val="00C97D14"/>
    <w:rsid w:val="00CA0923"/>
    <w:rsid w:val="00CA0C0C"/>
    <w:rsid w:val="00CA1139"/>
    <w:rsid w:val="00CA1203"/>
    <w:rsid w:val="00CA1546"/>
    <w:rsid w:val="00CA1C1A"/>
    <w:rsid w:val="00CA1DF4"/>
    <w:rsid w:val="00CA24AB"/>
    <w:rsid w:val="00CA2D0B"/>
    <w:rsid w:val="00CA2E82"/>
    <w:rsid w:val="00CA308E"/>
    <w:rsid w:val="00CA36FA"/>
    <w:rsid w:val="00CA3B1F"/>
    <w:rsid w:val="00CA3BCB"/>
    <w:rsid w:val="00CA4418"/>
    <w:rsid w:val="00CA4479"/>
    <w:rsid w:val="00CA44FC"/>
    <w:rsid w:val="00CA4B28"/>
    <w:rsid w:val="00CA4E20"/>
    <w:rsid w:val="00CA5050"/>
    <w:rsid w:val="00CA5823"/>
    <w:rsid w:val="00CA5851"/>
    <w:rsid w:val="00CA650E"/>
    <w:rsid w:val="00CA6807"/>
    <w:rsid w:val="00CA790E"/>
    <w:rsid w:val="00CB0007"/>
    <w:rsid w:val="00CB05AE"/>
    <w:rsid w:val="00CB0837"/>
    <w:rsid w:val="00CB09E6"/>
    <w:rsid w:val="00CB0CA0"/>
    <w:rsid w:val="00CB0E77"/>
    <w:rsid w:val="00CB17F0"/>
    <w:rsid w:val="00CB1C0B"/>
    <w:rsid w:val="00CB2B3B"/>
    <w:rsid w:val="00CB32DE"/>
    <w:rsid w:val="00CB3989"/>
    <w:rsid w:val="00CB3C89"/>
    <w:rsid w:val="00CB4E79"/>
    <w:rsid w:val="00CB55C2"/>
    <w:rsid w:val="00CB5AD8"/>
    <w:rsid w:val="00CB5AE6"/>
    <w:rsid w:val="00CB5F5F"/>
    <w:rsid w:val="00CB6263"/>
    <w:rsid w:val="00CB62AA"/>
    <w:rsid w:val="00CB6398"/>
    <w:rsid w:val="00CB64A5"/>
    <w:rsid w:val="00CB6A98"/>
    <w:rsid w:val="00CB73E8"/>
    <w:rsid w:val="00CB7705"/>
    <w:rsid w:val="00CB7F8C"/>
    <w:rsid w:val="00CC0429"/>
    <w:rsid w:val="00CC0778"/>
    <w:rsid w:val="00CC1658"/>
    <w:rsid w:val="00CC1708"/>
    <w:rsid w:val="00CC255C"/>
    <w:rsid w:val="00CC279A"/>
    <w:rsid w:val="00CC2B5C"/>
    <w:rsid w:val="00CC2C2A"/>
    <w:rsid w:val="00CC3305"/>
    <w:rsid w:val="00CC3CF4"/>
    <w:rsid w:val="00CC3E4A"/>
    <w:rsid w:val="00CC4C8E"/>
    <w:rsid w:val="00CC5886"/>
    <w:rsid w:val="00CC5D63"/>
    <w:rsid w:val="00CC696D"/>
    <w:rsid w:val="00CC6D11"/>
    <w:rsid w:val="00CC70FD"/>
    <w:rsid w:val="00CC729C"/>
    <w:rsid w:val="00CC7714"/>
    <w:rsid w:val="00CC79B5"/>
    <w:rsid w:val="00CC7A30"/>
    <w:rsid w:val="00CD009F"/>
    <w:rsid w:val="00CD01F4"/>
    <w:rsid w:val="00CD09C7"/>
    <w:rsid w:val="00CD130E"/>
    <w:rsid w:val="00CD1860"/>
    <w:rsid w:val="00CD1AB7"/>
    <w:rsid w:val="00CD1B23"/>
    <w:rsid w:val="00CD1B57"/>
    <w:rsid w:val="00CD1C8B"/>
    <w:rsid w:val="00CD2791"/>
    <w:rsid w:val="00CD2C2C"/>
    <w:rsid w:val="00CD34CF"/>
    <w:rsid w:val="00CD3AC2"/>
    <w:rsid w:val="00CD3FFE"/>
    <w:rsid w:val="00CD4B20"/>
    <w:rsid w:val="00CD543B"/>
    <w:rsid w:val="00CD5521"/>
    <w:rsid w:val="00CD57CE"/>
    <w:rsid w:val="00CD6132"/>
    <w:rsid w:val="00CD64CB"/>
    <w:rsid w:val="00CD6690"/>
    <w:rsid w:val="00CD6D4A"/>
    <w:rsid w:val="00CD6F80"/>
    <w:rsid w:val="00CD7A07"/>
    <w:rsid w:val="00CE0B47"/>
    <w:rsid w:val="00CE203F"/>
    <w:rsid w:val="00CE23FE"/>
    <w:rsid w:val="00CE251A"/>
    <w:rsid w:val="00CE3A67"/>
    <w:rsid w:val="00CE3C63"/>
    <w:rsid w:val="00CE3DF2"/>
    <w:rsid w:val="00CE4267"/>
    <w:rsid w:val="00CE56B2"/>
    <w:rsid w:val="00CE737A"/>
    <w:rsid w:val="00CE7EF4"/>
    <w:rsid w:val="00CF0564"/>
    <w:rsid w:val="00CF0A7B"/>
    <w:rsid w:val="00CF0C60"/>
    <w:rsid w:val="00CF12DF"/>
    <w:rsid w:val="00CF1A21"/>
    <w:rsid w:val="00CF1AE2"/>
    <w:rsid w:val="00CF2451"/>
    <w:rsid w:val="00CF2ACE"/>
    <w:rsid w:val="00CF2C8E"/>
    <w:rsid w:val="00CF3324"/>
    <w:rsid w:val="00CF54C9"/>
    <w:rsid w:val="00CF55C7"/>
    <w:rsid w:val="00CF5766"/>
    <w:rsid w:val="00CF5C88"/>
    <w:rsid w:val="00CF6663"/>
    <w:rsid w:val="00CF6713"/>
    <w:rsid w:val="00D01668"/>
    <w:rsid w:val="00D018D1"/>
    <w:rsid w:val="00D019B8"/>
    <w:rsid w:val="00D01BCB"/>
    <w:rsid w:val="00D0241F"/>
    <w:rsid w:val="00D02AD6"/>
    <w:rsid w:val="00D02E1D"/>
    <w:rsid w:val="00D034AD"/>
    <w:rsid w:val="00D03958"/>
    <w:rsid w:val="00D039E0"/>
    <w:rsid w:val="00D03A7A"/>
    <w:rsid w:val="00D03B0B"/>
    <w:rsid w:val="00D03BF6"/>
    <w:rsid w:val="00D03EE0"/>
    <w:rsid w:val="00D042EA"/>
    <w:rsid w:val="00D0449B"/>
    <w:rsid w:val="00D0470E"/>
    <w:rsid w:val="00D049E0"/>
    <w:rsid w:val="00D04D9A"/>
    <w:rsid w:val="00D0511F"/>
    <w:rsid w:val="00D0537B"/>
    <w:rsid w:val="00D05754"/>
    <w:rsid w:val="00D05EE6"/>
    <w:rsid w:val="00D066A3"/>
    <w:rsid w:val="00D0688E"/>
    <w:rsid w:val="00D06E39"/>
    <w:rsid w:val="00D06E58"/>
    <w:rsid w:val="00D070C8"/>
    <w:rsid w:val="00D070DA"/>
    <w:rsid w:val="00D10844"/>
    <w:rsid w:val="00D10B14"/>
    <w:rsid w:val="00D10D98"/>
    <w:rsid w:val="00D11EC1"/>
    <w:rsid w:val="00D12A68"/>
    <w:rsid w:val="00D1315D"/>
    <w:rsid w:val="00D1340D"/>
    <w:rsid w:val="00D140A9"/>
    <w:rsid w:val="00D142D1"/>
    <w:rsid w:val="00D144C5"/>
    <w:rsid w:val="00D14707"/>
    <w:rsid w:val="00D148BE"/>
    <w:rsid w:val="00D14D38"/>
    <w:rsid w:val="00D152B4"/>
    <w:rsid w:val="00D1539D"/>
    <w:rsid w:val="00D1539F"/>
    <w:rsid w:val="00D15D3B"/>
    <w:rsid w:val="00D15F1C"/>
    <w:rsid w:val="00D162F5"/>
    <w:rsid w:val="00D167AA"/>
    <w:rsid w:val="00D168AE"/>
    <w:rsid w:val="00D16A31"/>
    <w:rsid w:val="00D16BDD"/>
    <w:rsid w:val="00D16CDB"/>
    <w:rsid w:val="00D16E1E"/>
    <w:rsid w:val="00D16F2F"/>
    <w:rsid w:val="00D17201"/>
    <w:rsid w:val="00D1768C"/>
    <w:rsid w:val="00D17985"/>
    <w:rsid w:val="00D17A25"/>
    <w:rsid w:val="00D17A28"/>
    <w:rsid w:val="00D206DE"/>
    <w:rsid w:val="00D20910"/>
    <w:rsid w:val="00D20C8E"/>
    <w:rsid w:val="00D215AE"/>
    <w:rsid w:val="00D21B99"/>
    <w:rsid w:val="00D222DD"/>
    <w:rsid w:val="00D22668"/>
    <w:rsid w:val="00D22880"/>
    <w:rsid w:val="00D22908"/>
    <w:rsid w:val="00D22931"/>
    <w:rsid w:val="00D22CA9"/>
    <w:rsid w:val="00D236DE"/>
    <w:rsid w:val="00D239AD"/>
    <w:rsid w:val="00D23A3D"/>
    <w:rsid w:val="00D243EC"/>
    <w:rsid w:val="00D24BA0"/>
    <w:rsid w:val="00D250D7"/>
    <w:rsid w:val="00D25607"/>
    <w:rsid w:val="00D2630F"/>
    <w:rsid w:val="00D263B9"/>
    <w:rsid w:val="00D26674"/>
    <w:rsid w:val="00D27152"/>
    <w:rsid w:val="00D27514"/>
    <w:rsid w:val="00D275E8"/>
    <w:rsid w:val="00D27F58"/>
    <w:rsid w:val="00D303EC"/>
    <w:rsid w:val="00D304D5"/>
    <w:rsid w:val="00D3065A"/>
    <w:rsid w:val="00D30A37"/>
    <w:rsid w:val="00D30A9E"/>
    <w:rsid w:val="00D30B4A"/>
    <w:rsid w:val="00D30E8E"/>
    <w:rsid w:val="00D312DB"/>
    <w:rsid w:val="00D3196B"/>
    <w:rsid w:val="00D31FC5"/>
    <w:rsid w:val="00D320BB"/>
    <w:rsid w:val="00D322A4"/>
    <w:rsid w:val="00D32398"/>
    <w:rsid w:val="00D3258E"/>
    <w:rsid w:val="00D33184"/>
    <w:rsid w:val="00D33DAF"/>
    <w:rsid w:val="00D34046"/>
    <w:rsid w:val="00D350F3"/>
    <w:rsid w:val="00D35957"/>
    <w:rsid w:val="00D359AE"/>
    <w:rsid w:val="00D35ABC"/>
    <w:rsid w:val="00D36183"/>
    <w:rsid w:val="00D3640E"/>
    <w:rsid w:val="00D36E70"/>
    <w:rsid w:val="00D36E7C"/>
    <w:rsid w:val="00D36F39"/>
    <w:rsid w:val="00D37BAB"/>
    <w:rsid w:val="00D37BF8"/>
    <w:rsid w:val="00D37C16"/>
    <w:rsid w:val="00D37F84"/>
    <w:rsid w:val="00D4068B"/>
    <w:rsid w:val="00D40B3B"/>
    <w:rsid w:val="00D41440"/>
    <w:rsid w:val="00D4155F"/>
    <w:rsid w:val="00D424FD"/>
    <w:rsid w:val="00D42667"/>
    <w:rsid w:val="00D427F6"/>
    <w:rsid w:val="00D4299C"/>
    <w:rsid w:val="00D43048"/>
    <w:rsid w:val="00D4360F"/>
    <w:rsid w:val="00D43921"/>
    <w:rsid w:val="00D44026"/>
    <w:rsid w:val="00D448C6"/>
    <w:rsid w:val="00D449AD"/>
    <w:rsid w:val="00D44CB6"/>
    <w:rsid w:val="00D4531B"/>
    <w:rsid w:val="00D45DCF"/>
    <w:rsid w:val="00D466FC"/>
    <w:rsid w:val="00D475AC"/>
    <w:rsid w:val="00D47946"/>
    <w:rsid w:val="00D47EE8"/>
    <w:rsid w:val="00D50AD6"/>
    <w:rsid w:val="00D50BF1"/>
    <w:rsid w:val="00D51747"/>
    <w:rsid w:val="00D5225F"/>
    <w:rsid w:val="00D5237D"/>
    <w:rsid w:val="00D53737"/>
    <w:rsid w:val="00D53CCA"/>
    <w:rsid w:val="00D53FE2"/>
    <w:rsid w:val="00D54696"/>
    <w:rsid w:val="00D548E3"/>
    <w:rsid w:val="00D54C33"/>
    <w:rsid w:val="00D5584E"/>
    <w:rsid w:val="00D55E4D"/>
    <w:rsid w:val="00D55EB4"/>
    <w:rsid w:val="00D5671C"/>
    <w:rsid w:val="00D56846"/>
    <w:rsid w:val="00D570F0"/>
    <w:rsid w:val="00D57B44"/>
    <w:rsid w:val="00D6072A"/>
    <w:rsid w:val="00D609E3"/>
    <w:rsid w:val="00D60B2B"/>
    <w:rsid w:val="00D60CAD"/>
    <w:rsid w:val="00D60D5B"/>
    <w:rsid w:val="00D61843"/>
    <w:rsid w:val="00D619A6"/>
    <w:rsid w:val="00D61E9A"/>
    <w:rsid w:val="00D62106"/>
    <w:rsid w:val="00D623BB"/>
    <w:rsid w:val="00D628F1"/>
    <w:rsid w:val="00D6292B"/>
    <w:rsid w:val="00D629B2"/>
    <w:rsid w:val="00D62BC9"/>
    <w:rsid w:val="00D63629"/>
    <w:rsid w:val="00D639D1"/>
    <w:rsid w:val="00D63C4D"/>
    <w:rsid w:val="00D640E7"/>
    <w:rsid w:val="00D65013"/>
    <w:rsid w:val="00D652C3"/>
    <w:rsid w:val="00D6567A"/>
    <w:rsid w:val="00D6583D"/>
    <w:rsid w:val="00D65A73"/>
    <w:rsid w:val="00D65DC3"/>
    <w:rsid w:val="00D65F80"/>
    <w:rsid w:val="00D66697"/>
    <w:rsid w:val="00D66A7B"/>
    <w:rsid w:val="00D6701A"/>
    <w:rsid w:val="00D676CA"/>
    <w:rsid w:val="00D679C8"/>
    <w:rsid w:val="00D67B3C"/>
    <w:rsid w:val="00D67C68"/>
    <w:rsid w:val="00D67D03"/>
    <w:rsid w:val="00D67F28"/>
    <w:rsid w:val="00D702B9"/>
    <w:rsid w:val="00D70449"/>
    <w:rsid w:val="00D70ACC"/>
    <w:rsid w:val="00D71412"/>
    <w:rsid w:val="00D7155A"/>
    <w:rsid w:val="00D715A9"/>
    <w:rsid w:val="00D71EF5"/>
    <w:rsid w:val="00D71FF6"/>
    <w:rsid w:val="00D72B9E"/>
    <w:rsid w:val="00D72BCC"/>
    <w:rsid w:val="00D73ECD"/>
    <w:rsid w:val="00D74192"/>
    <w:rsid w:val="00D7479E"/>
    <w:rsid w:val="00D74C08"/>
    <w:rsid w:val="00D74C31"/>
    <w:rsid w:val="00D74EC4"/>
    <w:rsid w:val="00D75B3C"/>
    <w:rsid w:val="00D760A8"/>
    <w:rsid w:val="00D763BD"/>
    <w:rsid w:val="00D77684"/>
    <w:rsid w:val="00D77798"/>
    <w:rsid w:val="00D80625"/>
    <w:rsid w:val="00D8188F"/>
    <w:rsid w:val="00D81A7B"/>
    <w:rsid w:val="00D81BF6"/>
    <w:rsid w:val="00D81E7B"/>
    <w:rsid w:val="00D8242A"/>
    <w:rsid w:val="00D83540"/>
    <w:rsid w:val="00D83C52"/>
    <w:rsid w:val="00D83E7C"/>
    <w:rsid w:val="00D83EF3"/>
    <w:rsid w:val="00D84AE9"/>
    <w:rsid w:val="00D85622"/>
    <w:rsid w:val="00D8562D"/>
    <w:rsid w:val="00D86513"/>
    <w:rsid w:val="00D868FD"/>
    <w:rsid w:val="00D86ADD"/>
    <w:rsid w:val="00D86F5A"/>
    <w:rsid w:val="00D86FFA"/>
    <w:rsid w:val="00D8745F"/>
    <w:rsid w:val="00D874D4"/>
    <w:rsid w:val="00D8753C"/>
    <w:rsid w:val="00D87877"/>
    <w:rsid w:val="00D8788B"/>
    <w:rsid w:val="00D90835"/>
    <w:rsid w:val="00D908E7"/>
    <w:rsid w:val="00D90B21"/>
    <w:rsid w:val="00D917B6"/>
    <w:rsid w:val="00D91CF1"/>
    <w:rsid w:val="00D92247"/>
    <w:rsid w:val="00D9279A"/>
    <w:rsid w:val="00D92808"/>
    <w:rsid w:val="00D928DD"/>
    <w:rsid w:val="00D92E21"/>
    <w:rsid w:val="00D92FE1"/>
    <w:rsid w:val="00D933F2"/>
    <w:rsid w:val="00D935DD"/>
    <w:rsid w:val="00D94273"/>
    <w:rsid w:val="00D942C2"/>
    <w:rsid w:val="00D9486F"/>
    <w:rsid w:val="00D94F76"/>
    <w:rsid w:val="00D953FB"/>
    <w:rsid w:val="00D95527"/>
    <w:rsid w:val="00D95938"/>
    <w:rsid w:val="00D95B8A"/>
    <w:rsid w:val="00D96505"/>
    <w:rsid w:val="00D96527"/>
    <w:rsid w:val="00D97190"/>
    <w:rsid w:val="00D97CD3"/>
    <w:rsid w:val="00D97E2C"/>
    <w:rsid w:val="00D9E0AB"/>
    <w:rsid w:val="00DA04B1"/>
    <w:rsid w:val="00DA1B52"/>
    <w:rsid w:val="00DA1BE3"/>
    <w:rsid w:val="00DA2E33"/>
    <w:rsid w:val="00DA3BDF"/>
    <w:rsid w:val="00DA3CDA"/>
    <w:rsid w:val="00DA3E20"/>
    <w:rsid w:val="00DA423F"/>
    <w:rsid w:val="00DA4677"/>
    <w:rsid w:val="00DA46A8"/>
    <w:rsid w:val="00DA4978"/>
    <w:rsid w:val="00DA4BBA"/>
    <w:rsid w:val="00DA4CE3"/>
    <w:rsid w:val="00DA4F10"/>
    <w:rsid w:val="00DA5164"/>
    <w:rsid w:val="00DA5311"/>
    <w:rsid w:val="00DA5530"/>
    <w:rsid w:val="00DA56F9"/>
    <w:rsid w:val="00DA6EA1"/>
    <w:rsid w:val="00DA6F64"/>
    <w:rsid w:val="00DA776A"/>
    <w:rsid w:val="00DA7794"/>
    <w:rsid w:val="00DB0030"/>
    <w:rsid w:val="00DB0160"/>
    <w:rsid w:val="00DB0177"/>
    <w:rsid w:val="00DB0A59"/>
    <w:rsid w:val="00DB14FC"/>
    <w:rsid w:val="00DB1747"/>
    <w:rsid w:val="00DB1D2D"/>
    <w:rsid w:val="00DB1DBC"/>
    <w:rsid w:val="00DB222B"/>
    <w:rsid w:val="00DB389B"/>
    <w:rsid w:val="00DB38B0"/>
    <w:rsid w:val="00DB3A36"/>
    <w:rsid w:val="00DB3E31"/>
    <w:rsid w:val="00DB3F11"/>
    <w:rsid w:val="00DB40F2"/>
    <w:rsid w:val="00DB4284"/>
    <w:rsid w:val="00DB4732"/>
    <w:rsid w:val="00DB485B"/>
    <w:rsid w:val="00DB4BF4"/>
    <w:rsid w:val="00DB4E80"/>
    <w:rsid w:val="00DB51DD"/>
    <w:rsid w:val="00DB60D4"/>
    <w:rsid w:val="00DB627B"/>
    <w:rsid w:val="00DB6484"/>
    <w:rsid w:val="00DB65C5"/>
    <w:rsid w:val="00DB745F"/>
    <w:rsid w:val="00DC0427"/>
    <w:rsid w:val="00DC090A"/>
    <w:rsid w:val="00DC1469"/>
    <w:rsid w:val="00DC1D82"/>
    <w:rsid w:val="00DC303C"/>
    <w:rsid w:val="00DC4F63"/>
    <w:rsid w:val="00DC5362"/>
    <w:rsid w:val="00DC54AB"/>
    <w:rsid w:val="00DC640A"/>
    <w:rsid w:val="00DC7A72"/>
    <w:rsid w:val="00DD07E5"/>
    <w:rsid w:val="00DD0887"/>
    <w:rsid w:val="00DD09AA"/>
    <w:rsid w:val="00DD0D97"/>
    <w:rsid w:val="00DD0E8A"/>
    <w:rsid w:val="00DD1036"/>
    <w:rsid w:val="00DD11AB"/>
    <w:rsid w:val="00DD1276"/>
    <w:rsid w:val="00DD1717"/>
    <w:rsid w:val="00DD18C2"/>
    <w:rsid w:val="00DD1921"/>
    <w:rsid w:val="00DD21DF"/>
    <w:rsid w:val="00DD227F"/>
    <w:rsid w:val="00DD230F"/>
    <w:rsid w:val="00DD26D8"/>
    <w:rsid w:val="00DD2913"/>
    <w:rsid w:val="00DD2996"/>
    <w:rsid w:val="00DD2CD9"/>
    <w:rsid w:val="00DD2ECF"/>
    <w:rsid w:val="00DD39C3"/>
    <w:rsid w:val="00DD3A1E"/>
    <w:rsid w:val="00DD4225"/>
    <w:rsid w:val="00DD4450"/>
    <w:rsid w:val="00DD4A6E"/>
    <w:rsid w:val="00DD5279"/>
    <w:rsid w:val="00DD5322"/>
    <w:rsid w:val="00DD540D"/>
    <w:rsid w:val="00DD5884"/>
    <w:rsid w:val="00DD5EE9"/>
    <w:rsid w:val="00DD614C"/>
    <w:rsid w:val="00DD6184"/>
    <w:rsid w:val="00DD6466"/>
    <w:rsid w:val="00DD6564"/>
    <w:rsid w:val="00DD69D0"/>
    <w:rsid w:val="00DD7180"/>
    <w:rsid w:val="00DD7548"/>
    <w:rsid w:val="00DD77C6"/>
    <w:rsid w:val="00DD77DE"/>
    <w:rsid w:val="00DD786F"/>
    <w:rsid w:val="00DD7BA3"/>
    <w:rsid w:val="00DD7ED5"/>
    <w:rsid w:val="00DE02BB"/>
    <w:rsid w:val="00DE0EF6"/>
    <w:rsid w:val="00DE0F81"/>
    <w:rsid w:val="00DE133F"/>
    <w:rsid w:val="00DE14D7"/>
    <w:rsid w:val="00DE161A"/>
    <w:rsid w:val="00DE1C0A"/>
    <w:rsid w:val="00DE2979"/>
    <w:rsid w:val="00DE2D0D"/>
    <w:rsid w:val="00DE3925"/>
    <w:rsid w:val="00DE3D66"/>
    <w:rsid w:val="00DE450E"/>
    <w:rsid w:val="00DE4FD2"/>
    <w:rsid w:val="00DE50C4"/>
    <w:rsid w:val="00DE67CC"/>
    <w:rsid w:val="00DE6919"/>
    <w:rsid w:val="00DE6943"/>
    <w:rsid w:val="00DE69AF"/>
    <w:rsid w:val="00DE7030"/>
    <w:rsid w:val="00DE72C4"/>
    <w:rsid w:val="00DF06D9"/>
    <w:rsid w:val="00DF07BD"/>
    <w:rsid w:val="00DF0944"/>
    <w:rsid w:val="00DF1520"/>
    <w:rsid w:val="00DF162D"/>
    <w:rsid w:val="00DF2193"/>
    <w:rsid w:val="00DF276C"/>
    <w:rsid w:val="00DF2F59"/>
    <w:rsid w:val="00DF30F5"/>
    <w:rsid w:val="00DF3344"/>
    <w:rsid w:val="00DF4832"/>
    <w:rsid w:val="00DF4CE1"/>
    <w:rsid w:val="00DF51C6"/>
    <w:rsid w:val="00DF52AF"/>
    <w:rsid w:val="00DF614D"/>
    <w:rsid w:val="00DF688A"/>
    <w:rsid w:val="00DF6994"/>
    <w:rsid w:val="00DF69E8"/>
    <w:rsid w:val="00DF6F6C"/>
    <w:rsid w:val="00DF7400"/>
    <w:rsid w:val="00DF7E8C"/>
    <w:rsid w:val="00E00081"/>
    <w:rsid w:val="00E00B0B"/>
    <w:rsid w:val="00E015E5"/>
    <w:rsid w:val="00E02B51"/>
    <w:rsid w:val="00E02F78"/>
    <w:rsid w:val="00E03398"/>
    <w:rsid w:val="00E03D4C"/>
    <w:rsid w:val="00E04E47"/>
    <w:rsid w:val="00E04F6D"/>
    <w:rsid w:val="00E0519A"/>
    <w:rsid w:val="00E052B8"/>
    <w:rsid w:val="00E0589D"/>
    <w:rsid w:val="00E05A7B"/>
    <w:rsid w:val="00E05BBD"/>
    <w:rsid w:val="00E06B78"/>
    <w:rsid w:val="00E06E09"/>
    <w:rsid w:val="00E07E6D"/>
    <w:rsid w:val="00E10289"/>
    <w:rsid w:val="00E10526"/>
    <w:rsid w:val="00E10D47"/>
    <w:rsid w:val="00E10D51"/>
    <w:rsid w:val="00E1120B"/>
    <w:rsid w:val="00E112BD"/>
    <w:rsid w:val="00E11BC2"/>
    <w:rsid w:val="00E11CA7"/>
    <w:rsid w:val="00E1249F"/>
    <w:rsid w:val="00E12539"/>
    <w:rsid w:val="00E12CFB"/>
    <w:rsid w:val="00E12E5A"/>
    <w:rsid w:val="00E13AB3"/>
    <w:rsid w:val="00E13B68"/>
    <w:rsid w:val="00E14173"/>
    <w:rsid w:val="00E1425D"/>
    <w:rsid w:val="00E14C89"/>
    <w:rsid w:val="00E1620F"/>
    <w:rsid w:val="00E175D4"/>
    <w:rsid w:val="00E2000C"/>
    <w:rsid w:val="00E2006C"/>
    <w:rsid w:val="00E20140"/>
    <w:rsid w:val="00E20362"/>
    <w:rsid w:val="00E20662"/>
    <w:rsid w:val="00E208D8"/>
    <w:rsid w:val="00E2094D"/>
    <w:rsid w:val="00E210F0"/>
    <w:rsid w:val="00E212B6"/>
    <w:rsid w:val="00E212E7"/>
    <w:rsid w:val="00E214A1"/>
    <w:rsid w:val="00E22D31"/>
    <w:rsid w:val="00E22E15"/>
    <w:rsid w:val="00E2301F"/>
    <w:rsid w:val="00E2382E"/>
    <w:rsid w:val="00E23AA4"/>
    <w:rsid w:val="00E243FD"/>
    <w:rsid w:val="00E248E1"/>
    <w:rsid w:val="00E249BF"/>
    <w:rsid w:val="00E24C2B"/>
    <w:rsid w:val="00E26C1A"/>
    <w:rsid w:val="00E27321"/>
    <w:rsid w:val="00E27FAB"/>
    <w:rsid w:val="00E303E0"/>
    <w:rsid w:val="00E30943"/>
    <w:rsid w:val="00E30B28"/>
    <w:rsid w:val="00E30DB8"/>
    <w:rsid w:val="00E30EAD"/>
    <w:rsid w:val="00E3141E"/>
    <w:rsid w:val="00E3148F"/>
    <w:rsid w:val="00E3218F"/>
    <w:rsid w:val="00E322CB"/>
    <w:rsid w:val="00E32767"/>
    <w:rsid w:val="00E32C33"/>
    <w:rsid w:val="00E32ED3"/>
    <w:rsid w:val="00E3382C"/>
    <w:rsid w:val="00E34134"/>
    <w:rsid w:val="00E342A3"/>
    <w:rsid w:val="00E348C8"/>
    <w:rsid w:val="00E35112"/>
    <w:rsid w:val="00E35370"/>
    <w:rsid w:val="00E3541D"/>
    <w:rsid w:val="00E356F2"/>
    <w:rsid w:val="00E35F42"/>
    <w:rsid w:val="00E3608E"/>
    <w:rsid w:val="00E36258"/>
    <w:rsid w:val="00E3677A"/>
    <w:rsid w:val="00E37428"/>
    <w:rsid w:val="00E377D1"/>
    <w:rsid w:val="00E40636"/>
    <w:rsid w:val="00E407C8"/>
    <w:rsid w:val="00E413E8"/>
    <w:rsid w:val="00E422A3"/>
    <w:rsid w:val="00E42414"/>
    <w:rsid w:val="00E42F4E"/>
    <w:rsid w:val="00E4327F"/>
    <w:rsid w:val="00E4352E"/>
    <w:rsid w:val="00E43659"/>
    <w:rsid w:val="00E436C8"/>
    <w:rsid w:val="00E4388B"/>
    <w:rsid w:val="00E43F47"/>
    <w:rsid w:val="00E44177"/>
    <w:rsid w:val="00E44489"/>
    <w:rsid w:val="00E44C08"/>
    <w:rsid w:val="00E4503E"/>
    <w:rsid w:val="00E454D6"/>
    <w:rsid w:val="00E45EA5"/>
    <w:rsid w:val="00E46526"/>
    <w:rsid w:val="00E47779"/>
    <w:rsid w:val="00E47C73"/>
    <w:rsid w:val="00E503B7"/>
    <w:rsid w:val="00E50482"/>
    <w:rsid w:val="00E50C14"/>
    <w:rsid w:val="00E5117B"/>
    <w:rsid w:val="00E51834"/>
    <w:rsid w:val="00E52521"/>
    <w:rsid w:val="00E52ABC"/>
    <w:rsid w:val="00E53353"/>
    <w:rsid w:val="00E5376D"/>
    <w:rsid w:val="00E5425F"/>
    <w:rsid w:val="00E54533"/>
    <w:rsid w:val="00E548DE"/>
    <w:rsid w:val="00E549ED"/>
    <w:rsid w:val="00E549FC"/>
    <w:rsid w:val="00E54A92"/>
    <w:rsid w:val="00E54C17"/>
    <w:rsid w:val="00E54D0F"/>
    <w:rsid w:val="00E554E6"/>
    <w:rsid w:val="00E55CCE"/>
    <w:rsid w:val="00E56E05"/>
    <w:rsid w:val="00E57940"/>
    <w:rsid w:val="00E60C97"/>
    <w:rsid w:val="00E61D8E"/>
    <w:rsid w:val="00E62169"/>
    <w:rsid w:val="00E62D8A"/>
    <w:rsid w:val="00E62E05"/>
    <w:rsid w:val="00E63452"/>
    <w:rsid w:val="00E63582"/>
    <w:rsid w:val="00E6396A"/>
    <w:rsid w:val="00E63F92"/>
    <w:rsid w:val="00E64155"/>
    <w:rsid w:val="00E6416B"/>
    <w:rsid w:val="00E642D5"/>
    <w:rsid w:val="00E6489A"/>
    <w:rsid w:val="00E64C02"/>
    <w:rsid w:val="00E64E87"/>
    <w:rsid w:val="00E651A8"/>
    <w:rsid w:val="00E65946"/>
    <w:rsid w:val="00E66981"/>
    <w:rsid w:val="00E66F6B"/>
    <w:rsid w:val="00E6744E"/>
    <w:rsid w:val="00E70842"/>
    <w:rsid w:val="00E70AB1"/>
    <w:rsid w:val="00E70FE7"/>
    <w:rsid w:val="00E71757"/>
    <w:rsid w:val="00E71F5B"/>
    <w:rsid w:val="00E727AF"/>
    <w:rsid w:val="00E72E08"/>
    <w:rsid w:val="00E72E56"/>
    <w:rsid w:val="00E730DA"/>
    <w:rsid w:val="00E7327C"/>
    <w:rsid w:val="00E73633"/>
    <w:rsid w:val="00E74747"/>
    <w:rsid w:val="00E7480B"/>
    <w:rsid w:val="00E74B3E"/>
    <w:rsid w:val="00E74F77"/>
    <w:rsid w:val="00E74FC4"/>
    <w:rsid w:val="00E7504E"/>
    <w:rsid w:val="00E75C80"/>
    <w:rsid w:val="00E75EFE"/>
    <w:rsid w:val="00E76115"/>
    <w:rsid w:val="00E76B66"/>
    <w:rsid w:val="00E76BA1"/>
    <w:rsid w:val="00E76CB5"/>
    <w:rsid w:val="00E7785F"/>
    <w:rsid w:val="00E77F6C"/>
    <w:rsid w:val="00E80197"/>
    <w:rsid w:val="00E80A8E"/>
    <w:rsid w:val="00E80FB2"/>
    <w:rsid w:val="00E8185B"/>
    <w:rsid w:val="00E81A3C"/>
    <w:rsid w:val="00E81A69"/>
    <w:rsid w:val="00E81AF8"/>
    <w:rsid w:val="00E81DB0"/>
    <w:rsid w:val="00E82E87"/>
    <w:rsid w:val="00E83257"/>
    <w:rsid w:val="00E841D5"/>
    <w:rsid w:val="00E841F2"/>
    <w:rsid w:val="00E84528"/>
    <w:rsid w:val="00E862C9"/>
    <w:rsid w:val="00E863E7"/>
    <w:rsid w:val="00E8742B"/>
    <w:rsid w:val="00E87767"/>
    <w:rsid w:val="00E877B1"/>
    <w:rsid w:val="00E87D82"/>
    <w:rsid w:val="00E87ED2"/>
    <w:rsid w:val="00E90C6B"/>
    <w:rsid w:val="00E91213"/>
    <w:rsid w:val="00E918A8"/>
    <w:rsid w:val="00E9275A"/>
    <w:rsid w:val="00E92802"/>
    <w:rsid w:val="00E9286A"/>
    <w:rsid w:val="00E92D7B"/>
    <w:rsid w:val="00E93426"/>
    <w:rsid w:val="00E935AE"/>
    <w:rsid w:val="00E94622"/>
    <w:rsid w:val="00E94FC4"/>
    <w:rsid w:val="00E96B26"/>
    <w:rsid w:val="00E96C8D"/>
    <w:rsid w:val="00E9738E"/>
    <w:rsid w:val="00E97414"/>
    <w:rsid w:val="00E975D5"/>
    <w:rsid w:val="00E97DE3"/>
    <w:rsid w:val="00E97E14"/>
    <w:rsid w:val="00EA0412"/>
    <w:rsid w:val="00EA06A4"/>
    <w:rsid w:val="00EA06FB"/>
    <w:rsid w:val="00EA16AC"/>
    <w:rsid w:val="00EA172D"/>
    <w:rsid w:val="00EA1959"/>
    <w:rsid w:val="00EA2E5F"/>
    <w:rsid w:val="00EA2EC5"/>
    <w:rsid w:val="00EA30DF"/>
    <w:rsid w:val="00EA34E8"/>
    <w:rsid w:val="00EA420D"/>
    <w:rsid w:val="00EA4A98"/>
    <w:rsid w:val="00EA4AFD"/>
    <w:rsid w:val="00EA5014"/>
    <w:rsid w:val="00EA5391"/>
    <w:rsid w:val="00EA5719"/>
    <w:rsid w:val="00EA58A3"/>
    <w:rsid w:val="00EA5FA2"/>
    <w:rsid w:val="00EA671B"/>
    <w:rsid w:val="00EA67B0"/>
    <w:rsid w:val="00EA7B40"/>
    <w:rsid w:val="00EA7CFB"/>
    <w:rsid w:val="00EB00E1"/>
    <w:rsid w:val="00EB03AC"/>
    <w:rsid w:val="00EB048F"/>
    <w:rsid w:val="00EB04DE"/>
    <w:rsid w:val="00EB0887"/>
    <w:rsid w:val="00EB0B06"/>
    <w:rsid w:val="00EB0D65"/>
    <w:rsid w:val="00EB18A2"/>
    <w:rsid w:val="00EB18C8"/>
    <w:rsid w:val="00EB1E61"/>
    <w:rsid w:val="00EB1FE4"/>
    <w:rsid w:val="00EB21B9"/>
    <w:rsid w:val="00EB28F4"/>
    <w:rsid w:val="00EB29A1"/>
    <w:rsid w:val="00EB3044"/>
    <w:rsid w:val="00EB4399"/>
    <w:rsid w:val="00EB4900"/>
    <w:rsid w:val="00EB4A34"/>
    <w:rsid w:val="00EB4E7C"/>
    <w:rsid w:val="00EB545F"/>
    <w:rsid w:val="00EB59E7"/>
    <w:rsid w:val="00EB6253"/>
    <w:rsid w:val="00EB66AC"/>
    <w:rsid w:val="00EB68E0"/>
    <w:rsid w:val="00EB7965"/>
    <w:rsid w:val="00EB79A4"/>
    <w:rsid w:val="00EC0368"/>
    <w:rsid w:val="00EC0A16"/>
    <w:rsid w:val="00EC0D14"/>
    <w:rsid w:val="00EC1B08"/>
    <w:rsid w:val="00EC1F9F"/>
    <w:rsid w:val="00EC2125"/>
    <w:rsid w:val="00EC2C09"/>
    <w:rsid w:val="00EC30D4"/>
    <w:rsid w:val="00EC3145"/>
    <w:rsid w:val="00EC34D2"/>
    <w:rsid w:val="00EC352E"/>
    <w:rsid w:val="00EC366D"/>
    <w:rsid w:val="00EC4124"/>
    <w:rsid w:val="00EC428C"/>
    <w:rsid w:val="00EC46F1"/>
    <w:rsid w:val="00EC57D8"/>
    <w:rsid w:val="00EC60F5"/>
    <w:rsid w:val="00EC62CD"/>
    <w:rsid w:val="00EC6858"/>
    <w:rsid w:val="00EC6CD8"/>
    <w:rsid w:val="00ED033F"/>
    <w:rsid w:val="00ED04D6"/>
    <w:rsid w:val="00ED15E7"/>
    <w:rsid w:val="00ED16D6"/>
    <w:rsid w:val="00ED236E"/>
    <w:rsid w:val="00ED260E"/>
    <w:rsid w:val="00ED2E52"/>
    <w:rsid w:val="00ED400D"/>
    <w:rsid w:val="00ED45F6"/>
    <w:rsid w:val="00ED4759"/>
    <w:rsid w:val="00ED5B88"/>
    <w:rsid w:val="00ED62D0"/>
    <w:rsid w:val="00ED6574"/>
    <w:rsid w:val="00ED65DA"/>
    <w:rsid w:val="00ED6B87"/>
    <w:rsid w:val="00ED6EF0"/>
    <w:rsid w:val="00ED7153"/>
    <w:rsid w:val="00ED76F3"/>
    <w:rsid w:val="00ED7CBB"/>
    <w:rsid w:val="00EE0E22"/>
    <w:rsid w:val="00EE1FFE"/>
    <w:rsid w:val="00EE28A5"/>
    <w:rsid w:val="00EE2F48"/>
    <w:rsid w:val="00EE30F9"/>
    <w:rsid w:val="00EE353E"/>
    <w:rsid w:val="00EE3A8C"/>
    <w:rsid w:val="00EE4A68"/>
    <w:rsid w:val="00EE4B74"/>
    <w:rsid w:val="00EE4D1C"/>
    <w:rsid w:val="00EE4EDB"/>
    <w:rsid w:val="00EE5527"/>
    <w:rsid w:val="00EE557F"/>
    <w:rsid w:val="00EE5948"/>
    <w:rsid w:val="00EE5951"/>
    <w:rsid w:val="00EE5A2F"/>
    <w:rsid w:val="00EE5F89"/>
    <w:rsid w:val="00EE64C6"/>
    <w:rsid w:val="00EE6627"/>
    <w:rsid w:val="00EE6843"/>
    <w:rsid w:val="00EE6A0B"/>
    <w:rsid w:val="00EE7D28"/>
    <w:rsid w:val="00EF02F8"/>
    <w:rsid w:val="00EF0FF9"/>
    <w:rsid w:val="00EF12A8"/>
    <w:rsid w:val="00EF1692"/>
    <w:rsid w:val="00EF22E5"/>
    <w:rsid w:val="00EF24C3"/>
    <w:rsid w:val="00EF2ABD"/>
    <w:rsid w:val="00EF31B3"/>
    <w:rsid w:val="00EF41D5"/>
    <w:rsid w:val="00EF466E"/>
    <w:rsid w:val="00EF4E88"/>
    <w:rsid w:val="00EF55C0"/>
    <w:rsid w:val="00EF56E3"/>
    <w:rsid w:val="00EF5F3D"/>
    <w:rsid w:val="00EF62D5"/>
    <w:rsid w:val="00EF632E"/>
    <w:rsid w:val="00EF71C1"/>
    <w:rsid w:val="00EF7EA0"/>
    <w:rsid w:val="00F008DB"/>
    <w:rsid w:val="00F01279"/>
    <w:rsid w:val="00F01598"/>
    <w:rsid w:val="00F018F7"/>
    <w:rsid w:val="00F01D32"/>
    <w:rsid w:val="00F01D97"/>
    <w:rsid w:val="00F026FF"/>
    <w:rsid w:val="00F02CEE"/>
    <w:rsid w:val="00F02E88"/>
    <w:rsid w:val="00F031F3"/>
    <w:rsid w:val="00F033BC"/>
    <w:rsid w:val="00F03B59"/>
    <w:rsid w:val="00F048B1"/>
    <w:rsid w:val="00F0494E"/>
    <w:rsid w:val="00F04EC4"/>
    <w:rsid w:val="00F05139"/>
    <w:rsid w:val="00F05B2B"/>
    <w:rsid w:val="00F06052"/>
    <w:rsid w:val="00F0648A"/>
    <w:rsid w:val="00F06A3B"/>
    <w:rsid w:val="00F1016F"/>
    <w:rsid w:val="00F10727"/>
    <w:rsid w:val="00F11D20"/>
    <w:rsid w:val="00F12482"/>
    <w:rsid w:val="00F13528"/>
    <w:rsid w:val="00F13701"/>
    <w:rsid w:val="00F1430D"/>
    <w:rsid w:val="00F14370"/>
    <w:rsid w:val="00F158A2"/>
    <w:rsid w:val="00F15DC7"/>
    <w:rsid w:val="00F165A3"/>
    <w:rsid w:val="00F17D04"/>
    <w:rsid w:val="00F17F72"/>
    <w:rsid w:val="00F17F74"/>
    <w:rsid w:val="00F203F0"/>
    <w:rsid w:val="00F2081E"/>
    <w:rsid w:val="00F211A8"/>
    <w:rsid w:val="00F21479"/>
    <w:rsid w:val="00F2175C"/>
    <w:rsid w:val="00F22A49"/>
    <w:rsid w:val="00F22D7C"/>
    <w:rsid w:val="00F23369"/>
    <w:rsid w:val="00F23501"/>
    <w:rsid w:val="00F23798"/>
    <w:rsid w:val="00F23C5A"/>
    <w:rsid w:val="00F23E81"/>
    <w:rsid w:val="00F23E8C"/>
    <w:rsid w:val="00F248F1"/>
    <w:rsid w:val="00F24DDB"/>
    <w:rsid w:val="00F25682"/>
    <w:rsid w:val="00F25F1A"/>
    <w:rsid w:val="00F25F29"/>
    <w:rsid w:val="00F26566"/>
    <w:rsid w:val="00F26988"/>
    <w:rsid w:val="00F27A16"/>
    <w:rsid w:val="00F30245"/>
    <w:rsid w:val="00F30417"/>
    <w:rsid w:val="00F30FA2"/>
    <w:rsid w:val="00F31252"/>
    <w:rsid w:val="00F31DAA"/>
    <w:rsid w:val="00F3235B"/>
    <w:rsid w:val="00F328BE"/>
    <w:rsid w:val="00F32968"/>
    <w:rsid w:val="00F33594"/>
    <w:rsid w:val="00F33662"/>
    <w:rsid w:val="00F33906"/>
    <w:rsid w:val="00F339E1"/>
    <w:rsid w:val="00F33B25"/>
    <w:rsid w:val="00F34BAD"/>
    <w:rsid w:val="00F35461"/>
    <w:rsid w:val="00F35573"/>
    <w:rsid w:val="00F355F2"/>
    <w:rsid w:val="00F355FB"/>
    <w:rsid w:val="00F362CC"/>
    <w:rsid w:val="00F36F95"/>
    <w:rsid w:val="00F4029D"/>
    <w:rsid w:val="00F40801"/>
    <w:rsid w:val="00F40F58"/>
    <w:rsid w:val="00F413CF"/>
    <w:rsid w:val="00F423D7"/>
    <w:rsid w:val="00F42BB8"/>
    <w:rsid w:val="00F438BD"/>
    <w:rsid w:val="00F439E1"/>
    <w:rsid w:val="00F4452E"/>
    <w:rsid w:val="00F44B11"/>
    <w:rsid w:val="00F44C62"/>
    <w:rsid w:val="00F44F33"/>
    <w:rsid w:val="00F456C5"/>
    <w:rsid w:val="00F458D3"/>
    <w:rsid w:val="00F45A46"/>
    <w:rsid w:val="00F45A54"/>
    <w:rsid w:val="00F45CBB"/>
    <w:rsid w:val="00F45CF0"/>
    <w:rsid w:val="00F46084"/>
    <w:rsid w:val="00F46517"/>
    <w:rsid w:val="00F46BB6"/>
    <w:rsid w:val="00F47688"/>
    <w:rsid w:val="00F476F7"/>
    <w:rsid w:val="00F479AA"/>
    <w:rsid w:val="00F47A54"/>
    <w:rsid w:val="00F500BC"/>
    <w:rsid w:val="00F503F0"/>
    <w:rsid w:val="00F50DB6"/>
    <w:rsid w:val="00F51D6B"/>
    <w:rsid w:val="00F51E46"/>
    <w:rsid w:val="00F51EE9"/>
    <w:rsid w:val="00F523D5"/>
    <w:rsid w:val="00F5252C"/>
    <w:rsid w:val="00F52C7F"/>
    <w:rsid w:val="00F537F0"/>
    <w:rsid w:val="00F53C7C"/>
    <w:rsid w:val="00F54116"/>
    <w:rsid w:val="00F5593E"/>
    <w:rsid w:val="00F55C7C"/>
    <w:rsid w:val="00F55FE7"/>
    <w:rsid w:val="00F5738A"/>
    <w:rsid w:val="00F579A7"/>
    <w:rsid w:val="00F60201"/>
    <w:rsid w:val="00F60274"/>
    <w:rsid w:val="00F615F1"/>
    <w:rsid w:val="00F616AB"/>
    <w:rsid w:val="00F616CE"/>
    <w:rsid w:val="00F61C4A"/>
    <w:rsid w:val="00F61E50"/>
    <w:rsid w:val="00F62316"/>
    <w:rsid w:val="00F62742"/>
    <w:rsid w:val="00F6279D"/>
    <w:rsid w:val="00F62F28"/>
    <w:rsid w:val="00F6326B"/>
    <w:rsid w:val="00F640A1"/>
    <w:rsid w:val="00F64116"/>
    <w:rsid w:val="00F64419"/>
    <w:rsid w:val="00F64F61"/>
    <w:rsid w:val="00F657AF"/>
    <w:rsid w:val="00F65958"/>
    <w:rsid w:val="00F66436"/>
    <w:rsid w:val="00F66999"/>
    <w:rsid w:val="00F66A58"/>
    <w:rsid w:val="00F67B9D"/>
    <w:rsid w:val="00F67BE8"/>
    <w:rsid w:val="00F67C96"/>
    <w:rsid w:val="00F67DC1"/>
    <w:rsid w:val="00F67F2B"/>
    <w:rsid w:val="00F703D8"/>
    <w:rsid w:val="00F70AE5"/>
    <w:rsid w:val="00F70ED6"/>
    <w:rsid w:val="00F71278"/>
    <w:rsid w:val="00F716AC"/>
    <w:rsid w:val="00F71AE6"/>
    <w:rsid w:val="00F72175"/>
    <w:rsid w:val="00F721EB"/>
    <w:rsid w:val="00F7224D"/>
    <w:rsid w:val="00F72317"/>
    <w:rsid w:val="00F7292C"/>
    <w:rsid w:val="00F73915"/>
    <w:rsid w:val="00F73A40"/>
    <w:rsid w:val="00F73A5A"/>
    <w:rsid w:val="00F73D75"/>
    <w:rsid w:val="00F74587"/>
    <w:rsid w:val="00F74745"/>
    <w:rsid w:val="00F74CD7"/>
    <w:rsid w:val="00F753D4"/>
    <w:rsid w:val="00F75515"/>
    <w:rsid w:val="00F75967"/>
    <w:rsid w:val="00F75A45"/>
    <w:rsid w:val="00F75A87"/>
    <w:rsid w:val="00F75E34"/>
    <w:rsid w:val="00F761B2"/>
    <w:rsid w:val="00F76512"/>
    <w:rsid w:val="00F76974"/>
    <w:rsid w:val="00F76B32"/>
    <w:rsid w:val="00F76DF6"/>
    <w:rsid w:val="00F76E51"/>
    <w:rsid w:val="00F7731E"/>
    <w:rsid w:val="00F77352"/>
    <w:rsid w:val="00F7740B"/>
    <w:rsid w:val="00F77413"/>
    <w:rsid w:val="00F7756F"/>
    <w:rsid w:val="00F77662"/>
    <w:rsid w:val="00F77B3F"/>
    <w:rsid w:val="00F77BA0"/>
    <w:rsid w:val="00F80150"/>
    <w:rsid w:val="00F8017B"/>
    <w:rsid w:val="00F80655"/>
    <w:rsid w:val="00F806CB"/>
    <w:rsid w:val="00F8159F"/>
    <w:rsid w:val="00F82AE6"/>
    <w:rsid w:val="00F82BFE"/>
    <w:rsid w:val="00F83B39"/>
    <w:rsid w:val="00F83C18"/>
    <w:rsid w:val="00F8415A"/>
    <w:rsid w:val="00F84775"/>
    <w:rsid w:val="00F847BC"/>
    <w:rsid w:val="00F84A57"/>
    <w:rsid w:val="00F84B87"/>
    <w:rsid w:val="00F85581"/>
    <w:rsid w:val="00F85693"/>
    <w:rsid w:val="00F8586B"/>
    <w:rsid w:val="00F862CC"/>
    <w:rsid w:val="00F864CE"/>
    <w:rsid w:val="00F867F3"/>
    <w:rsid w:val="00F86D75"/>
    <w:rsid w:val="00F87043"/>
    <w:rsid w:val="00F87219"/>
    <w:rsid w:val="00F8755A"/>
    <w:rsid w:val="00F9071E"/>
    <w:rsid w:val="00F9079D"/>
    <w:rsid w:val="00F90A00"/>
    <w:rsid w:val="00F90F4F"/>
    <w:rsid w:val="00F9156E"/>
    <w:rsid w:val="00F91646"/>
    <w:rsid w:val="00F926F8"/>
    <w:rsid w:val="00F92A1E"/>
    <w:rsid w:val="00F92E86"/>
    <w:rsid w:val="00F939E0"/>
    <w:rsid w:val="00F93A23"/>
    <w:rsid w:val="00F9434E"/>
    <w:rsid w:val="00F95087"/>
    <w:rsid w:val="00F95FB8"/>
    <w:rsid w:val="00F96F30"/>
    <w:rsid w:val="00F96F36"/>
    <w:rsid w:val="00F96FBC"/>
    <w:rsid w:val="00F97053"/>
    <w:rsid w:val="00F9758F"/>
    <w:rsid w:val="00FA054E"/>
    <w:rsid w:val="00FA141E"/>
    <w:rsid w:val="00FA187B"/>
    <w:rsid w:val="00FA19F4"/>
    <w:rsid w:val="00FA1C08"/>
    <w:rsid w:val="00FA1CA5"/>
    <w:rsid w:val="00FA1E36"/>
    <w:rsid w:val="00FA20CE"/>
    <w:rsid w:val="00FA2235"/>
    <w:rsid w:val="00FA26C5"/>
    <w:rsid w:val="00FA2CAC"/>
    <w:rsid w:val="00FA2F4C"/>
    <w:rsid w:val="00FA4202"/>
    <w:rsid w:val="00FA44B5"/>
    <w:rsid w:val="00FA504B"/>
    <w:rsid w:val="00FA522B"/>
    <w:rsid w:val="00FA57BE"/>
    <w:rsid w:val="00FA5B5F"/>
    <w:rsid w:val="00FA5C3D"/>
    <w:rsid w:val="00FA6161"/>
    <w:rsid w:val="00FA6851"/>
    <w:rsid w:val="00FA6AA3"/>
    <w:rsid w:val="00FA6ADF"/>
    <w:rsid w:val="00FA72C6"/>
    <w:rsid w:val="00FA7438"/>
    <w:rsid w:val="00FA76A3"/>
    <w:rsid w:val="00FB0677"/>
    <w:rsid w:val="00FB0DD9"/>
    <w:rsid w:val="00FB0E01"/>
    <w:rsid w:val="00FB10BF"/>
    <w:rsid w:val="00FB15B0"/>
    <w:rsid w:val="00FB1BDA"/>
    <w:rsid w:val="00FB1F37"/>
    <w:rsid w:val="00FB2056"/>
    <w:rsid w:val="00FB2816"/>
    <w:rsid w:val="00FB2DBE"/>
    <w:rsid w:val="00FB33DF"/>
    <w:rsid w:val="00FB39B2"/>
    <w:rsid w:val="00FB3F0F"/>
    <w:rsid w:val="00FB3FA0"/>
    <w:rsid w:val="00FB44AB"/>
    <w:rsid w:val="00FB45C6"/>
    <w:rsid w:val="00FB462A"/>
    <w:rsid w:val="00FB5029"/>
    <w:rsid w:val="00FB5261"/>
    <w:rsid w:val="00FB53C3"/>
    <w:rsid w:val="00FB57AE"/>
    <w:rsid w:val="00FB60A6"/>
    <w:rsid w:val="00FB61AC"/>
    <w:rsid w:val="00FB7B45"/>
    <w:rsid w:val="00FB7B4A"/>
    <w:rsid w:val="00FB7DEE"/>
    <w:rsid w:val="00FC01B1"/>
    <w:rsid w:val="00FC057D"/>
    <w:rsid w:val="00FC0696"/>
    <w:rsid w:val="00FC09FD"/>
    <w:rsid w:val="00FC0E63"/>
    <w:rsid w:val="00FC148E"/>
    <w:rsid w:val="00FC23B4"/>
    <w:rsid w:val="00FC25A4"/>
    <w:rsid w:val="00FC2CB9"/>
    <w:rsid w:val="00FC2D89"/>
    <w:rsid w:val="00FC3460"/>
    <w:rsid w:val="00FC3C2B"/>
    <w:rsid w:val="00FC3C68"/>
    <w:rsid w:val="00FC4163"/>
    <w:rsid w:val="00FC4336"/>
    <w:rsid w:val="00FC5501"/>
    <w:rsid w:val="00FC5AA8"/>
    <w:rsid w:val="00FC606E"/>
    <w:rsid w:val="00FC62C9"/>
    <w:rsid w:val="00FC6DB4"/>
    <w:rsid w:val="00FC6F23"/>
    <w:rsid w:val="00FC7696"/>
    <w:rsid w:val="00FC786C"/>
    <w:rsid w:val="00FC7E90"/>
    <w:rsid w:val="00FD001B"/>
    <w:rsid w:val="00FD039C"/>
    <w:rsid w:val="00FD09FE"/>
    <w:rsid w:val="00FD1A03"/>
    <w:rsid w:val="00FD1BB5"/>
    <w:rsid w:val="00FD2C40"/>
    <w:rsid w:val="00FD3213"/>
    <w:rsid w:val="00FD34C2"/>
    <w:rsid w:val="00FD362B"/>
    <w:rsid w:val="00FD3794"/>
    <w:rsid w:val="00FD46C6"/>
    <w:rsid w:val="00FD4839"/>
    <w:rsid w:val="00FD553F"/>
    <w:rsid w:val="00FD5D09"/>
    <w:rsid w:val="00FD68B3"/>
    <w:rsid w:val="00FD6F77"/>
    <w:rsid w:val="00FD7646"/>
    <w:rsid w:val="00FD7657"/>
    <w:rsid w:val="00FE022F"/>
    <w:rsid w:val="00FE0316"/>
    <w:rsid w:val="00FE14AC"/>
    <w:rsid w:val="00FE1A63"/>
    <w:rsid w:val="00FE1DBF"/>
    <w:rsid w:val="00FE1E6F"/>
    <w:rsid w:val="00FE1EC5"/>
    <w:rsid w:val="00FE21A8"/>
    <w:rsid w:val="00FE23DA"/>
    <w:rsid w:val="00FE241A"/>
    <w:rsid w:val="00FE25E8"/>
    <w:rsid w:val="00FE2E56"/>
    <w:rsid w:val="00FE35E4"/>
    <w:rsid w:val="00FE3634"/>
    <w:rsid w:val="00FE36F2"/>
    <w:rsid w:val="00FE3B80"/>
    <w:rsid w:val="00FE3BC2"/>
    <w:rsid w:val="00FE3FA1"/>
    <w:rsid w:val="00FE44AE"/>
    <w:rsid w:val="00FE4735"/>
    <w:rsid w:val="00FE48F0"/>
    <w:rsid w:val="00FE4B61"/>
    <w:rsid w:val="00FE4BE7"/>
    <w:rsid w:val="00FE4C0C"/>
    <w:rsid w:val="00FE4E2D"/>
    <w:rsid w:val="00FE514C"/>
    <w:rsid w:val="00FE5306"/>
    <w:rsid w:val="00FE582D"/>
    <w:rsid w:val="00FE64B2"/>
    <w:rsid w:val="00FE6632"/>
    <w:rsid w:val="00FE66DE"/>
    <w:rsid w:val="00FE6CDF"/>
    <w:rsid w:val="00FE7210"/>
    <w:rsid w:val="00FE748F"/>
    <w:rsid w:val="00FF0093"/>
    <w:rsid w:val="00FF05C5"/>
    <w:rsid w:val="00FF163C"/>
    <w:rsid w:val="00FF189F"/>
    <w:rsid w:val="00FF1F3F"/>
    <w:rsid w:val="00FF21B7"/>
    <w:rsid w:val="00FF21EC"/>
    <w:rsid w:val="00FF2A78"/>
    <w:rsid w:val="00FF329C"/>
    <w:rsid w:val="00FF33D9"/>
    <w:rsid w:val="00FF35B1"/>
    <w:rsid w:val="00FF379D"/>
    <w:rsid w:val="00FF43E4"/>
    <w:rsid w:val="00FF46F6"/>
    <w:rsid w:val="00FF4874"/>
    <w:rsid w:val="00FF56E0"/>
    <w:rsid w:val="00FF5D21"/>
    <w:rsid w:val="00FF5EE0"/>
    <w:rsid w:val="00FF615F"/>
    <w:rsid w:val="00FF642A"/>
    <w:rsid w:val="00FF661F"/>
    <w:rsid w:val="00FF7229"/>
    <w:rsid w:val="00FF7B38"/>
    <w:rsid w:val="00FF7FDA"/>
    <w:rsid w:val="0113EA99"/>
    <w:rsid w:val="0119AE06"/>
    <w:rsid w:val="0135F53B"/>
    <w:rsid w:val="013AD87A"/>
    <w:rsid w:val="014D68B3"/>
    <w:rsid w:val="01705543"/>
    <w:rsid w:val="018F778B"/>
    <w:rsid w:val="01EAF44B"/>
    <w:rsid w:val="01FAB73D"/>
    <w:rsid w:val="0205571F"/>
    <w:rsid w:val="020BC0F9"/>
    <w:rsid w:val="0215494F"/>
    <w:rsid w:val="022DCBB2"/>
    <w:rsid w:val="0241C38E"/>
    <w:rsid w:val="027E0339"/>
    <w:rsid w:val="02B84B16"/>
    <w:rsid w:val="02D50EE0"/>
    <w:rsid w:val="02E740D6"/>
    <w:rsid w:val="02E7F441"/>
    <w:rsid w:val="02EA581B"/>
    <w:rsid w:val="0353A41A"/>
    <w:rsid w:val="03559C67"/>
    <w:rsid w:val="037B1478"/>
    <w:rsid w:val="03AA47A1"/>
    <w:rsid w:val="03D0D32C"/>
    <w:rsid w:val="03E12896"/>
    <w:rsid w:val="03E74E4D"/>
    <w:rsid w:val="046AACA5"/>
    <w:rsid w:val="04964A3C"/>
    <w:rsid w:val="049E9352"/>
    <w:rsid w:val="04B4A240"/>
    <w:rsid w:val="04FA13E8"/>
    <w:rsid w:val="050174A4"/>
    <w:rsid w:val="050CC5C6"/>
    <w:rsid w:val="051672F4"/>
    <w:rsid w:val="05386900"/>
    <w:rsid w:val="054FEE86"/>
    <w:rsid w:val="055042A1"/>
    <w:rsid w:val="05591CBD"/>
    <w:rsid w:val="05761325"/>
    <w:rsid w:val="05B90892"/>
    <w:rsid w:val="05B91B10"/>
    <w:rsid w:val="0603E9A6"/>
    <w:rsid w:val="0611CA0E"/>
    <w:rsid w:val="06181D7F"/>
    <w:rsid w:val="064C3787"/>
    <w:rsid w:val="064F0162"/>
    <w:rsid w:val="06699AFE"/>
    <w:rsid w:val="06BEF638"/>
    <w:rsid w:val="06C6A632"/>
    <w:rsid w:val="06DC7C4E"/>
    <w:rsid w:val="06FC6D4D"/>
    <w:rsid w:val="074C221F"/>
    <w:rsid w:val="07581392"/>
    <w:rsid w:val="077EDA4E"/>
    <w:rsid w:val="07B3840B"/>
    <w:rsid w:val="07BE7B37"/>
    <w:rsid w:val="07CC424D"/>
    <w:rsid w:val="07CD8A4F"/>
    <w:rsid w:val="080E2703"/>
    <w:rsid w:val="08446688"/>
    <w:rsid w:val="084D5979"/>
    <w:rsid w:val="084F6502"/>
    <w:rsid w:val="0852485B"/>
    <w:rsid w:val="087CBCA5"/>
    <w:rsid w:val="0890EBD9"/>
    <w:rsid w:val="08B10512"/>
    <w:rsid w:val="08E74B8A"/>
    <w:rsid w:val="091AAAAF"/>
    <w:rsid w:val="093A2245"/>
    <w:rsid w:val="094A3589"/>
    <w:rsid w:val="095735C5"/>
    <w:rsid w:val="096526FD"/>
    <w:rsid w:val="0990CCD5"/>
    <w:rsid w:val="099ADEC0"/>
    <w:rsid w:val="09A4AE16"/>
    <w:rsid w:val="09BA3F1A"/>
    <w:rsid w:val="09DB1DFB"/>
    <w:rsid w:val="09E43976"/>
    <w:rsid w:val="0A106904"/>
    <w:rsid w:val="0A10A12E"/>
    <w:rsid w:val="0A22FE29"/>
    <w:rsid w:val="0A346DCA"/>
    <w:rsid w:val="0A3850D4"/>
    <w:rsid w:val="0A9031DD"/>
    <w:rsid w:val="0AA99D26"/>
    <w:rsid w:val="0AB47F09"/>
    <w:rsid w:val="0AB83814"/>
    <w:rsid w:val="0AC1E3CA"/>
    <w:rsid w:val="0ACFD2E5"/>
    <w:rsid w:val="0ADC845D"/>
    <w:rsid w:val="0AE4B7C9"/>
    <w:rsid w:val="0B1E1B8C"/>
    <w:rsid w:val="0B2DFB5E"/>
    <w:rsid w:val="0B47E823"/>
    <w:rsid w:val="0B4B0321"/>
    <w:rsid w:val="0B66B179"/>
    <w:rsid w:val="0B78FC8F"/>
    <w:rsid w:val="0BCFD904"/>
    <w:rsid w:val="0BDC5136"/>
    <w:rsid w:val="0BDE574C"/>
    <w:rsid w:val="0BE1DB86"/>
    <w:rsid w:val="0BEF2826"/>
    <w:rsid w:val="0BF93403"/>
    <w:rsid w:val="0BFC2190"/>
    <w:rsid w:val="0C08314D"/>
    <w:rsid w:val="0C10046F"/>
    <w:rsid w:val="0C453C64"/>
    <w:rsid w:val="0C4C81F3"/>
    <w:rsid w:val="0C813ED3"/>
    <w:rsid w:val="0C8ED687"/>
    <w:rsid w:val="0C9470C8"/>
    <w:rsid w:val="0CA80594"/>
    <w:rsid w:val="0CE9230D"/>
    <w:rsid w:val="0CED6FD7"/>
    <w:rsid w:val="0D33FE50"/>
    <w:rsid w:val="0D3859B3"/>
    <w:rsid w:val="0D419525"/>
    <w:rsid w:val="0D53B99D"/>
    <w:rsid w:val="0D5540F1"/>
    <w:rsid w:val="0D583987"/>
    <w:rsid w:val="0D5B2313"/>
    <w:rsid w:val="0D67B550"/>
    <w:rsid w:val="0D78ADD2"/>
    <w:rsid w:val="0DA6580C"/>
    <w:rsid w:val="0DB356C5"/>
    <w:rsid w:val="0E200EB4"/>
    <w:rsid w:val="0E2AA6E8"/>
    <w:rsid w:val="0E458452"/>
    <w:rsid w:val="0E66F763"/>
    <w:rsid w:val="0E71CA09"/>
    <w:rsid w:val="0E72C628"/>
    <w:rsid w:val="0E82991F"/>
    <w:rsid w:val="0E8C020C"/>
    <w:rsid w:val="0E90CA0D"/>
    <w:rsid w:val="0E9A8728"/>
    <w:rsid w:val="0EB0B3AF"/>
    <w:rsid w:val="0EB1837B"/>
    <w:rsid w:val="0EB4403A"/>
    <w:rsid w:val="0EDF13A8"/>
    <w:rsid w:val="0EEA3FCF"/>
    <w:rsid w:val="0F1007DE"/>
    <w:rsid w:val="0F4A7AA3"/>
    <w:rsid w:val="0F4F4779"/>
    <w:rsid w:val="0F9B2ED4"/>
    <w:rsid w:val="0F9CA35C"/>
    <w:rsid w:val="0FA3D4A6"/>
    <w:rsid w:val="0FA5D768"/>
    <w:rsid w:val="0FA60A39"/>
    <w:rsid w:val="0FC3ECEC"/>
    <w:rsid w:val="0FDD4A17"/>
    <w:rsid w:val="100C6B7A"/>
    <w:rsid w:val="100D322C"/>
    <w:rsid w:val="101E7444"/>
    <w:rsid w:val="10277997"/>
    <w:rsid w:val="10514FEB"/>
    <w:rsid w:val="10623C43"/>
    <w:rsid w:val="107F3023"/>
    <w:rsid w:val="108296BF"/>
    <w:rsid w:val="10C51D42"/>
    <w:rsid w:val="10E64B04"/>
    <w:rsid w:val="10FAF1EB"/>
    <w:rsid w:val="1125137D"/>
    <w:rsid w:val="113CB619"/>
    <w:rsid w:val="115FBD4D"/>
    <w:rsid w:val="11617DA4"/>
    <w:rsid w:val="11A19F46"/>
    <w:rsid w:val="11AA873D"/>
    <w:rsid w:val="11ABE803"/>
    <w:rsid w:val="11B061DA"/>
    <w:rsid w:val="11DE1700"/>
    <w:rsid w:val="11F8477E"/>
    <w:rsid w:val="123D2A44"/>
    <w:rsid w:val="1268C700"/>
    <w:rsid w:val="1271EFA6"/>
    <w:rsid w:val="1281A093"/>
    <w:rsid w:val="128FC91B"/>
    <w:rsid w:val="129B43C2"/>
    <w:rsid w:val="12AE88E8"/>
    <w:rsid w:val="12D29082"/>
    <w:rsid w:val="12FBE731"/>
    <w:rsid w:val="1309A283"/>
    <w:rsid w:val="134C41C3"/>
    <w:rsid w:val="1363E0B1"/>
    <w:rsid w:val="13797CF1"/>
    <w:rsid w:val="13AA3866"/>
    <w:rsid w:val="141BB7B7"/>
    <w:rsid w:val="14651442"/>
    <w:rsid w:val="14D7D264"/>
    <w:rsid w:val="14F0A04F"/>
    <w:rsid w:val="14F58F31"/>
    <w:rsid w:val="14FDAD41"/>
    <w:rsid w:val="152B28BC"/>
    <w:rsid w:val="155224E5"/>
    <w:rsid w:val="15932EAC"/>
    <w:rsid w:val="15EF8D3D"/>
    <w:rsid w:val="15F3A1F5"/>
    <w:rsid w:val="15F3CE84"/>
    <w:rsid w:val="160602D6"/>
    <w:rsid w:val="16380552"/>
    <w:rsid w:val="169713F1"/>
    <w:rsid w:val="16A34515"/>
    <w:rsid w:val="16A658E0"/>
    <w:rsid w:val="16BDD295"/>
    <w:rsid w:val="16CA0C0E"/>
    <w:rsid w:val="16CBA623"/>
    <w:rsid w:val="16D636E4"/>
    <w:rsid w:val="16F8A3A5"/>
    <w:rsid w:val="17087DB6"/>
    <w:rsid w:val="172B87EC"/>
    <w:rsid w:val="1734D2A8"/>
    <w:rsid w:val="173DBF18"/>
    <w:rsid w:val="17693655"/>
    <w:rsid w:val="178F436B"/>
    <w:rsid w:val="17A48EF4"/>
    <w:rsid w:val="17BF9DBA"/>
    <w:rsid w:val="17CB1EDF"/>
    <w:rsid w:val="17CDE166"/>
    <w:rsid w:val="17D287FE"/>
    <w:rsid w:val="17D84428"/>
    <w:rsid w:val="17E3AFC4"/>
    <w:rsid w:val="1821BDD6"/>
    <w:rsid w:val="1847E8F0"/>
    <w:rsid w:val="185597F2"/>
    <w:rsid w:val="189C55E0"/>
    <w:rsid w:val="18A61384"/>
    <w:rsid w:val="18A99539"/>
    <w:rsid w:val="18B52D90"/>
    <w:rsid w:val="18BB1E86"/>
    <w:rsid w:val="18BD8011"/>
    <w:rsid w:val="190E02D9"/>
    <w:rsid w:val="194DA2CC"/>
    <w:rsid w:val="195E1AFA"/>
    <w:rsid w:val="19696FE1"/>
    <w:rsid w:val="19AE113E"/>
    <w:rsid w:val="1A2A75AD"/>
    <w:rsid w:val="1A4AD725"/>
    <w:rsid w:val="1A6165A6"/>
    <w:rsid w:val="1A84C193"/>
    <w:rsid w:val="1A9439D1"/>
    <w:rsid w:val="1AD4F984"/>
    <w:rsid w:val="1AFBAEE2"/>
    <w:rsid w:val="1B5D7E70"/>
    <w:rsid w:val="1B638FEF"/>
    <w:rsid w:val="1B9F7BED"/>
    <w:rsid w:val="1BD74F0F"/>
    <w:rsid w:val="1C328F4C"/>
    <w:rsid w:val="1C378B38"/>
    <w:rsid w:val="1C468572"/>
    <w:rsid w:val="1C536A2B"/>
    <w:rsid w:val="1C5B8633"/>
    <w:rsid w:val="1C7EC279"/>
    <w:rsid w:val="1C87C585"/>
    <w:rsid w:val="1C8EAB59"/>
    <w:rsid w:val="1C9CF7C5"/>
    <w:rsid w:val="1CFA0406"/>
    <w:rsid w:val="1D45A151"/>
    <w:rsid w:val="1D61EB14"/>
    <w:rsid w:val="1D8E4561"/>
    <w:rsid w:val="1D91FEEB"/>
    <w:rsid w:val="1DAF013E"/>
    <w:rsid w:val="1DB504AB"/>
    <w:rsid w:val="1DC66C64"/>
    <w:rsid w:val="1DD74839"/>
    <w:rsid w:val="1E38C826"/>
    <w:rsid w:val="1E4183A0"/>
    <w:rsid w:val="1E5A8A06"/>
    <w:rsid w:val="1E907601"/>
    <w:rsid w:val="1E94E8B7"/>
    <w:rsid w:val="1E9FBCE0"/>
    <w:rsid w:val="1EAFFBAE"/>
    <w:rsid w:val="1EBBF596"/>
    <w:rsid w:val="1F6291DE"/>
    <w:rsid w:val="1F7F2D71"/>
    <w:rsid w:val="1FA0AF3F"/>
    <w:rsid w:val="1FA838F8"/>
    <w:rsid w:val="1FAE4C0C"/>
    <w:rsid w:val="1FAF9EB4"/>
    <w:rsid w:val="1FCED2EC"/>
    <w:rsid w:val="1FD49887"/>
    <w:rsid w:val="1FE49766"/>
    <w:rsid w:val="1FE6F37F"/>
    <w:rsid w:val="1FEEBAB4"/>
    <w:rsid w:val="1FFF712C"/>
    <w:rsid w:val="20504491"/>
    <w:rsid w:val="2053BAE7"/>
    <w:rsid w:val="206FF8B3"/>
    <w:rsid w:val="209A9111"/>
    <w:rsid w:val="209C5F70"/>
    <w:rsid w:val="209FF37F"/>
    <w:rsid w:val="20AD080E"/>
    <w:rsid w:val="20BC44B5"/>
    <w:rsid w:val="20FC6ECE"/>
    <w:rsid w:val="20FCADE8"/>
    <w:rsid w:val="2118B017"/>
    <w:rsid w:val="219A1BDB"/>
    <w:rsid w:val="219D1428"/>
    <w:rsid w:val="21B482DF"/>
    <w:rsid w:val="21B718D4"/>
    <w:rsid w:val="21BBD32C"/>
    <w:rsid w:val="21EDEDD8"/>
    <w:rsid w:val="223D67D8"/>
    <w:rsid w:val="22427989"/>
    <w:rsid w:val="22846445"/>
    <w:rsid w:val="22978251"/>
    <w:rsid w:val="22A02CB5"/>
    <w:rsid w:val="22DFDB2A"/>
    <w:rsid w:val="22E9E901"/>
    <w:rsid w:val="22F8891B"/>
    <w:rsid w:val="22FE6A25"/>
    <w:rsid w:val="2325664C"/>
    <w:rsid w:val="2384673D"/>
    <w:rsid w:val="23A733D3"/>
    <w:rsid w:val="23D4D140"/>
    <w:rsid w:val="23EC5715"/>
    <w:rsid w:val="24026E2A"/>
    <w:rsid w:val="243352B2"/>
    <w:rsid w:val="24340F90"/>
    <w:rsid w:val="24451F0F"/>
    <w:rsid w:val="2454D295"/>
    <w:rsid w:val="24669818"/>
    <w:rsid w:val="24CE75E5"/>
    <w:rsid w:val="24F22A76"/>
    <w:rsid w:val="24FA0296"/>
    <w:rsid w:val="2587C2CF"/>
    <w:rsid w:val="258DAEE0"/>
    <w:rsid w:val="25AB713F"/>
    <w:rsid w:val="25B98CDF"/>
    <w:rsid w:val="25CE4FC7"/>
    <w:rsid w:val="25D281B8"/>
    <w:rsid w:val="25D96465"/>
    <w:rsid w:val="25E12241"/>
    <w:rsid w:val="2610883B"/>
    <w:rsid w:val="2617D528"/>
    <w:rsid w:val="261DB148"/>
    <w:rsid w:val="261F6532"/>
    <w:rsid w:val="269EEEC9"/>
    <w:rsid w:val="26A0AB23"/>
    <w:rsid w:val="26AAB326"/>
    <w:rsid w:val="26B851C2"/>
    <w:rsid w:val="26C6EDA6"/>
    <w:rsid w:val="270E07F0"/>
    <w:rsid w:val="2713D21B"/>
    <w:rsid w:val="272BBE76"/>
    <w:rsid w:val="2736E2EB"/>
    <w:rsid w:val="273FD889"/>
    <w:rsid w:val="276B1C06"/>
    <w:rsid w:val="276B9EE0"/>
    <w:rsid w:val="2771E142"/>
    <w:rsid w:val="2777B5C8"/>
    <w:rsid w:val="277E2C2A"/>
    <w:rsid w:val="278B333B"/>
    <w:rsid w:val="27BB7AE2"/>
    <w:rsid w:val="27DFAF12"/>
    <w:rsid w:val="27E716A3"/>
    <w:rsid w:val="27EEB442"/>
    <w:rsid w:val="28005F53"/>
    <w:rsid w:val="286A4A90"/>
    <w:rsid w:val="287284EA"/>
    <w:rsid w:val="2877042C"/>
    <w:rsid w:val="28C016B4"/>
    <w:rsid w:val="28EA7840"/>
    <w:rsid w:val="290EF367"/>
    <w:rsid w:val="290F6E39"/>
    <w:rsid w:val="291476CD"/>
    <w:rsid w:val="2923A2B2"/>
    <w:rsid w:val="2938BFD8"/>
    <w:rsid w:val="29A861B3"/>
    <w:rsid w:val="29E05C5A"/>
    <w:rsid w:val="29EBC747"/>
    <w:rsid w:val="2A053A80"/>
    <w:rsid w:val="2A0A2816"/>
    <w:rsid w:val="2A69B2C0"/>
    <w:rsid w:val="2A7D45AF"/>
    <w:rsid w:val="2A7F70C4"/>
    <w:rsid w:val="2A808FBB"/>
    <w:rsid w:val="2A821908"/>
    <w:rsid w:val="2AACD8AF"/>
    <w:rsid w:val="2ABF7313"/>
    <w:rsid w:val="2ACD1B42"/>
    <w:rsid w:val="2AE6EDBB"/>
    <w:rsid w:val="2B197DB4"/>
    <w:rsid w:val="2B3BA55D"/>
    <w:rsid w:val="2B569E12"/>
    <w:rsid w:val="2B721376"/>
    <w:rsid w:val="2B7C983E"/>
    <w:rsid w:val="2BB8670E"/>
    <w:rsid w:val="2BE0BFF3"/>
    <w:rsid w:val="2C4089B4"/>
    <w:rsid w:val="2C720D52"/>
    <w:rsid w:val="2C7AF522"/>
    <w:rsid w:val="2C7C905B"/>
    <w:rsid w:val="2C9329C4"/>
    <w:rsid w:val="2CA3D304"/>
    <w:rsid w:val="2CE18055"/>
    <w:rsid w:val="2CE450E0"/>
    <w:rsid w:val="2D030B85"/>
    <w:rsid w:val="2D0796FF"/>
    <w:rsid w:val="2D0EBD8A"/>
    <w:rsid w:val="2D3534D7"/>
    <w:rsid w:val="2D57ABED"/>
    <w:rsid w:val="2D5BC51B"/>
    <w:rsid w:val="2D5C3C40"/>
    <w:rsid w:val="2D5FE868"/>
    <w:rsid w:val="2DD76703"/>
    <w:rsid w:val="2DE20212"/>
    <w:rsid w:val="2DF56421"/>
    <w:rsid w:val="2DF713D5"/>
    <w:rsid w:val="2E12D924"/>
    <w:rsid w:val="2E54B5BF"/>
    <w:rsid w:val="2E801165"/>
    <w:rsid w:val="2E851BFC"/>
    <w:rsid w:val="2EB461EE"/>
    <w:rsid w:val="2F1860B5"/>
    <w:rsid w:val="2F243449"/>
    <w:rsid w:val="2F2B2366"/>
    <w:rsid w:val="2F3986E2"/>
    <w:rsid w:val="2F41FBBE"/>
    <w:rsid w:val="2F4B4A0A"/>
    <w:rsid w:val="2F6EA8A9"/>
    <w:rsid w:val="2F7DF2DF"/>
    <w:rsid w:val="2F8E0C45"/>
    <w:rsid w:val="2F8F38AC"/>
    <w:rsid w:val="2FAD51EC"/>
    <w:rsid w:val="2FADFBE2"/>
    <w:rsid w:val="2FB2521E"/>
    <w:rsid w:val="3007BA1C"/>
    <w:rsid w:val="3012CF7B"/>
    <w:rsid w:val="30166CA6"/>
    <w:rsid w:val="3033470F"/>
    <w:rsid w:val="30418FF5"/>
    <w:rsid w:val="3041C647"/>
    <w:rsid w:val="30509FEF"/>
    <w:rsid w:val="306F8087"/>
    <w:rsid w:val="307B7EEE"/>
    <w:rsid w:val="30AA3328"/>
    <w:rsid w:val="30C004AA"/>
    <w:rsid w:val="30D7EF4F"/>
    <w:rsid w:val="31481B96"/>
    <w:rsid w:val="315B3786"/>
    <w:rsid w:val="317B238D"/>
    <w:rsid w:val="31DFB3AB"/>
    <w:rsid w:val="3201B488"/>
    <w:rsid w:val="320E7B65"/>
    <w:rsid w:val="32114884"/>
    <w:rsid w:val="321222E8"/>
    <w:rsid w:val="32140B0B"/>
    <w:rsid w:val="322ED197"/>
    <w:rsid w:val="3231E77D"/>
    <w:rsid w:val="323CC7F5"/>
    <w:rsid w:val="330AF946"/>
    <w:rsid w:val="3313F4B4"/>
    <w:rsid w:val="332660D1"/>
    <w:rsid w:val="3343C46A"/>
    <w:rsid w:val="334DACE2"/>
    <w:rsid w:val="336DBE9A"/>
    <w:rsid w:val="3378C650"/>
    <w:rsid w:val="337CE011"/>
    <w:rsid w:val="33962F10"/>
    <w:rsid w:val="33CBC4CF"/>
    <w:rsid w:val="33D6DBCF"/>
    <w:rsid w:val="33E032ED"/>
    <w:rsid w:val="33EB1F68"/>
    <w:rsid w:val="33F836F2"/>
    <w:rsid w:val="34026FD8"/>
    <w:rsid w:val="3403D258"/>
    <w:rsid w:val="3418B462"/>
    <w:rsid w:val="3437B463"/>
    <w:rsid w:val="348248E7"/>
    <w:rsid w:val="3487C235"/>
    <w:rsid w:val="34F5F70F"/>
    <w:rsid w:val="351061DF"/>
    <w:rsid w:val="351A6AAB"/>
    <w:rsid w:val="352FA53B"/>
    <w:rsid w:val="3545E3D3"/>
    <w:rsid w:val="355E4931"/>
    <w:rsid w:val="35934F88"/>
    <w:rsid w:val="35BA151C"/>
    <w:rsid w:val="35CFAFF6"/>
    <w:rsid w:val="35ED3463"/>
    <w:rsid w:val="35F97BB2"/>
    <w:rsid w:val="361070DA"/>
    <w:rsid w:val="3632D8F3"/>
    <w:rsid w:val="363D17E7"/>
    <w:rsid w:val="363EDA16"/>
    <w:rsid w:val="36A3E700"/>
    <w:rsid w:val="36A4972C"/>
    <w:rsid w:val="36B2C3F7"/>
    <w:rsid w:val="370FB3D7"/>
    <w:rsid w:val="37750079"/>
    <w:rsid w:val="377CE133"/>
    <w:rsid w:val="37AC4866"/>
    <w:rsid w:val="37AF219B"/>
    <w:rsid w:val="37D2557C"/>
    <w:rsid w:val="37D4276C"/>
    <w:rsid w:val="37DA5422"/>
    <w:rsid w:val="37ED864B"/>
    <w:rsid w:val="3848D2DC"/>
    <w:rsid w:val="387D3EC3"/>
    <w:rsid w:val="387FF43E"/>
    <w:rsid w:val="3899897C"/>
    <w:rsid w:val="38A592D9"/>
    <w:rsid w:val="38AA3C45"/>
    <w:rsid w:val="38D1386E"/>
    <w:rsid w:val="38F329E7"/>
    <w:rsid w:val="38FD2D8B"/>
    <w:rsid w:val="390D6C43"/>
    <w:rsid w:val="3939A1BA"/>
    <w:rsid w:val="3962BAF7"/>
    <w:rsid w:val="397B1183"/>
    <w:rsid w:val="398063C0"/>
    <w:rsid w:val="39A310E5"/>
    <w:rsid w:val="39CDD930"/>
    <w:rsid w:val="39D26F85"/>
    <w:rsid w:val="39D3EDCD"/>
    <w:rsid w:val="39F48026"/>
    <w:rsid w:val="39F55B1C"/>
    <w:rsid w:val="39F6E08B"/>
    <w:rsid w:val="39FFEA07"/>
    <w:rsid w:val="3A1CB98D"/>
    <w:rsid w:val="3A394625"/>
    <w:rsid w:val="3A505BD0"/>
    <w:rsid w:val="3A7621EC"/>
    <w:rsid w:val="3A81C083"/>
    <w:rsid w:val="3A8D52BB"/>
    <w:rsid w:val="3A9E46D9"/>
    <w:rsid w:val="3AA41D38"/>
    <w:rsid w:val="3AD1C4B0"/>
    <w:rsid w:val="3AE53A46"/>
    <w:rsid w:val="3AF9EA57"/>
    <w:rsid w:val="3B34FD30"/>
    <w:rsid w:val="3B4ABD9D"/>
    <w:rsid w:val="3B67C40D"/>
    <w:rsid w:val="3B6D95F0"/>
    <w:rsid w:val="3B70383A"/>
    <w:rsid w:val="3B713B9D"/>
    <w:rsid w:val="3B89DF00"/>
    <w:rsid w:val="3BAFA6C7"/>
    <w:rsid w:val="3BF8298B"/>
    <w:rsid w:val="3C04188C"/>
    <w:rsid w:val="3C262C00"/>
    <w:rsid w:val="3C38010E"/>
    <w:rsid w:val="3C434D8A"/>
    <w:rsid w:val="3C8E6357"/>
    <w:rsid w:val="3C9CE0C3"/>
    <w:rsid w:val="3CAABECD"/>
    <w:rsid w:val="3D17DCCB"/>
    <w:rsid w:val="3D2E4FAB"/>
    <w:rsid w:val="3D457B11"/>
    <w:rsid w:val="3D530244"/>
    <w:rsid w:val="3D72E037"/>
    <w:rsid w:val="3D81D574"/>
    <w:rsid w:val="3DB41D4D"/>
    <w:rsid w:val="3DC56E4C"/>
    <w:rsid w:val="3DF40F42"/>
    <w:rsid w:val="3E022374"/>
    <w:rsid w:val="3E3FFB1B"/>
    <w:rsid w:val="3E74BD4E"/>
    <w:rsid w:val="3E9373A3"/>
    <w:rsid w:val="3EA941D5"/>
    <w:rsid w:val="3EC9E1C7"/>
    <w:rsid w:val="3ED27547"/>
    <w:rsid w:val="3F129415"/>
    <w:rsid w:val="3F1C05FC"/>
    <w:rsid w:val="3F1E2F9F"/>
    <w:rsid w:val="3F31E571"/>
    <w:rsid w:val="3F3AA909"/>
    <w:rsid w:val="3F9384D9"/>
    <w:rsid w:val="3FC2D7C0"/>
    <w:rsid w:val="3FE089A9"/>
    <w:rsid w:val="40013F0D"/>
    <w:rsid w:val="4010C27B"/>
    <w:rsid w:val="4031FDA7"/>
    <w:rsid w:val="4038E572"/>
    <w:rsid w:val="403B50B5"/>
    <w:rsid w:val="405154C6"/>
    <w:rsid w:val="405C4CD1"/>
    <w:rsid w:val="405E6C95"/>
    <w:rsid w:val="406325AF"/>
    <w:rsid w:val="406EB13F"/>
    <w:rsid w:val="40845958"/>
    <w:rsid w:val="4088EBE4"/>
    <w:rsid w:val="4097F302"/>
    <w:rsid w:val="40A93B28"/>
    <w:rsid w:val="40E0F2E0"/>
    <w:rsid w:val="410E4312"/>
    <w:rsid w:val="4128EACB"/>
    <w:rsid w:val="416BBAF7"/>
    <w:rsid w:val="416C614E"/>
    <w:rsid w:val="416DE1BA"/>
    <w:rsid w:val="418BD45A"/>
    <w:rsid w:val="41CDDA74"/>
    <w:rsid w:val="41D5B2D4"/>
    <w:rsid w:val="41E1476A"/>
    <w:rsid w:val="420ED4D0"/>
    <w:rsid w:val="423B9797"/>
    <w:rsid w:val="4254FACA"/>
    <w:rsid w:val="42566DBB"/>
    <w:rsid w:val="42669B43"/>
    <w:rsid w:val="4279E65B"/>
    <w:rsid w:val="42D4357C"/>
    <w:rsid w:val="42E1DE9D"/>
    <w:rsid w:val="42E5D474"/>
    <w:rsid w:val="42E73B72"/>
    <w:rsid w:val="42E75F78"/>
    <w:rsid w:val="43008207"/>
    <w:rsid w:val="4319AE28"/>
    <w:rsid w:val="432C5935"/>
    <w:rsid w:val="43326F58"/>
    <w:rsid w:val="43347335"/>
    <w:rsid w:val="433F0A11"/>
    <w:rsid w:val="436C751F"/>
    <w:rsid w:val="43EC8573"/>
    <w:rsid w:val="43EE7577"/>
    <w:rsid w:val="4421F094"/>
    <w:rsid w:val="4444260A"/>
    <w:rsid w:val="44776588"/>
    <w:rsid w:val="448B2995"/>
    <w:rsid w:val="44A65C17"/>
    <w:rsid w:val="44AE16F8"/>
    <w:rsid w:val="450C5695"/>
    <w:rsid w:val="455BD99F"/>
    <w:rsid w:val="455EC408"/>
    <w:rsid w:val="456B4F58"/>
    <w:rsid w:val="45A33433"/>
    <w:rsid w:val="45B55855"/>
    <w:rsid w:val="45CDF107"/>
    <w:rsid w:val="45E08485"/>
    <w:rsid w:val="45E9F227"/>
    <w:rsid w:val="45FDB084"/>
    <w:rsid w:val="46000F93"/>
    <w:rsid w:val="4637A79E"/>
    <w:rsid w:val="463E953C"/>
    <w:rsid w:val="46583F56"/>
    <w:rsid w:val="46706B94"/>
    <w:rsid w:val="4689CF99"/>
    <w:rsid w:val="469AC74B"/>
    <w:rsid w:val="46B6122B"/>
    <w:rsid w:val="46C09011"/>
    <w:rsid w:val="46DDF2C3"/>
    <w:rsid w:val="46DEAFA1"/>
    <w:rsid w:val="47025724"/>
    <w:rsid w:val="47072BAD"/>
    <w:rsid w:val="4708D1C2"/>
    <w:rsid w:val="474291BC"/>
    <w:rsid w:val="474DC8B1"/>
    <w:rsid w:val="4758CC0F"/>
    <w:rsid w:val="47671066"/>
    <w:rsid w:val="47692F32"/>
    <w:rsid w:val="4769C168"/>
    <w:rsid w:val="4773A2F6"/>
    <w:rsid w:val="477442EB"/>
    <w:rsid w:val="47A31792"/>
    <w:rsid w:val="47BCA659"/>
    <w:rsid w:val="47BD33E7"/>
    <w:rsid w:val="47C0D899"/>
    <w:rsid w:val="47D1E19A"/>
    <w:rsid w:val="47DB948D"/>
    <w:rsid w:val="47E5E990"/>
    <w:rsid w:val="47EBA111"/>
    <w:rsid w:val="47FA3CC4"/>
    <w:rsid w:val="480090B3"/>
    <w:rsid w:val="4803A479"/>
    <w:rsid w:val="48052982"/>
    <w:rsid w:val="4833CA24"/>
    <w:rsid w:val="4867B465"/>
    <w:rsid w:val="4877B7B6"/>
    <w:rsid w:val="488D402E"/>
    <w:rsid w:val="489A3027"/>
    <w:rsid w:val="489ADC76"/>
    <w:rsid w:val="48A4EC82"/>
    <w:rsid w:val="48C550C1"/>
    <w:rsid w:val="48D3435D"/>
    <w:rsid w:val="48DC3C39"/>
    <w:rsid w:val="48E72FEB"/>
    <w:rsid w:val="48F5337B"/>
    <w:rsid w:val="495AF60B"/>
    <w:rsid w:val="4974F208"/>
    <w:rsid w:val="49887887"/>
    <w:rsid w:val="49A934BE"/>
    <w:rsid w:val="49AE7B75"/>
    <w:rsid w:val="49B60359"/>
    <w:rsid w:val="49BAE899"/>
    <w:rsid w:val="4A2A84DC"/>
    <w:rsid w:val="4A2CEB72"/>
    <w:rsid w:val="4A9FB6F7"/>
    <w:rsid w:val="4AC4A95B"/>
    <w:rsid w:val="4AD0D32B"/>
    <w:rsid w:val="4AE49AD8"/>
    <w:rsid w:val="4B4D3C16"/>
    <w:rsid w:val="4B7840E8"/>
    <w:rsid w:val="4BCAB897"/>
    <w:rsid w:val="4BF79FEE"/>
    <w:rsid w:val="4C439744"/>
    <w:rsid w:val="4CB310AA"/>
    <w:rsid w:val="4CDDA161"/>
    <w:rsid w:val="4D02832A"/>
    <w:rsid w:val="4D13038E"/>
    <w:rsid w:val="4D327261"/>
    <w:rsid w:val="4D33DDFE"/>
    <w:rsid w:val="4D5CDB87"/>
    <w:rsid w:val="4D77425D"/>
    <w:rsid w:val="4D810F77"/>
    <w:rsid w:val="4D866B59"/>
    <w:rsid w:val="4D9218F9"/>
    <w:rsid w:val="4D966E24"/>
    <w:rsid w:val="4DB884F0"/>
    <w:rsid w:val="4DE5C6E7"/>
    <w:rsid w:val="4DEF31BB"/>
    <w:rsid w:val="4E1066F6"/>
    <w:rsid w:val="4E118D10"/>
    <w:rsid w:val="4E195988"/>
    <w:rsid w:val="4E41888D"/>
    <w:rsid w:val="4E4652F9"/>
    <w:rsid w:val="4E6F1CBF"/>
    <w:rsid w:val="4E8A9E6A"/>
    <w:rsid w:val="4EA47239"/>
    <w:rsid w:val="4EB27999"/>
    <w:rsid w:val="4ED01BA8"/>
    <w:rsid w:val="4EF320E8"/>
    <w:rsid w:val="4F15529F"/>
    <w:rsid w:val="4F563E54"/>
    <w:rsid w:val="4F6D5D5E"/>
    <w:rsid w:val="4F85BD74"/>
    <w:rsid w:val="4FAEC227"/>
    <w:rsid w:val="4FBA7DD1"/>
    <w:rsid w:val="4FCE485E"/>
    <w:rsid w:val="4FE6B10A"/>
    <w:rsid w:val="5014C5B9"/>
    <w:rsid w:val="5047600C"/>
    <w:rsid w:val="506497D9"/>
    <w:rsid w:val="5080AB58"/>
    <w:rsid w:val="50A3B30F"/>
    <w:rsid w:val="50AED741"/>
    <w:rsid w:val="50B68670"/>
    <w:rsid w:val="50B6B793"/>
    <w:rsid w:val="50CCA99C"/>
    <w:rsid w:val="50CCB06F"/>
    <w:rsid w:val="50E063A4"/>
    <w:rsid w:val="50E86753"/>
    <w:rsid w:val="50F20EB5"/>
    <w:rsid w:val="50F40101"/>
    <w:rsid w:val="50FCD72D"/>
    <w:rsid w:val="51118919"/>
    <w:rsid w:val="511305D2"/>
    <w:rsid w:val="5116EA96"/>
    <w:rsid w:val="51512333"/>
    <w:rsid w:val="51752945"/>
    <w:rsid w:val="517CB971"/>
    <w:rsid w:val="5186046D"/>
    <w:rsid w:val="51A8A2F2"/>
    <w:rsid w:val="51C9E8B8"/>
    <w:rsid w:val="51DFE8EC"/>
    <w:rsid w:val="51F76163"/>
    <w:rsid w:val="522AEDFD"/>
    <w:rsid w:val="52341B5A"/>
    <w:rsid w:val="524110A5"/>
    <w:rsid w:val="526A8D9A"/>
    <w:rsid w:val="52843306"/>
    <w:rsid w:val="528B7BF7"/>
    <w:rsid w:val="528DDF16"/>
    <w:rsid w:val="52974B87"/>
    <w:rsid w:val="529EADA9"/>
    <w:rsid w:val="52C5BE7B"/>
    <w:rsid w:val="52CBFA0E"/>
    <w:rsid w:val="52E0794D"/>
    <w:rsid w:val="531804A6"/>
    <w:rsid w:val="53269961"/>
    <w:rsid w:val="533281FB"/>
    <w:rsid w:val="5342AAF8"/>
    <w:rsid w:val="535442DB"/>
    <w:rsid w:val="5387A1E7"/>
    <w:rsid w:val="540CC8C9"/>
    <w:rsid w:val="540F47A0"/>
    <w:rsid w:val="541B4C01"/>
    <w:rsid w:val="5445E24B"/>
    <w:rsid w:val="544ADAFA"/>
    <w:rsid w:val="54618EDC"/>
    <w:rsid w:val="546DD6DE"/>
    <w:rsid w:val="5477DCAF"/>
    <w:rsid w:val="549C2681"/>
    <w:rsid w:val="54A0EE93"/>
    <w:rsid w:val="54A98A71"/>
    <w:rsid w:val="54B62D60"/>
    <w:rsid w:val="54D6D116"/>
    <w:rsid w:val="54D73ECF"/>
    <w:rsid w:val="54F32A04"/>
    <w:rsid w:val="552E0FD7"/>
    <w:rsid w:val="5534AD1F"/>
    <w:rsid w:val="5554B518"/>
    <w:rsid w:val="556BC6E0"/>
    <w:rsid w:val="55B1D697"/>
    <w:rsid w:val="55E986D7"/>
    <w:rsid w:val="55FE1ACF"/>
    <w:rsid w:val="565F7D76"/>
    <w:rsid w:val="56620361"/>
    <w:rsid w:val="569671E9"/>
    <w:rsid w:val="56BEAB31"/>
    <w:rsid w:val="56C6A307"/>
    <w:rsid w:val="56DF5132"/>
    <w:rsid w:val="57014B2A"/>
    <w:rsid w:val="57435265"/>
    <w:rsid w:val="5743B90E"/>
    <w:rsid w:val="579110F5"/>
    <w:rsid w:val="5799C29A"/>
    <w:rsid w:val="57A6BC05"/>
    <w:rsid w:val="57B544BB"/>
    <w:rsid w:val="57D9D83C"/>
    <w:rsid w:val="57E8965E"/>
    <w:rsid w:val="5800808E"/>
    <w:rsid w:val="581C7C85"/>
    <w:rsid w:val="581F8B6D"/>
    <w:rsid w:val="5840F2C4"/>
    <w:rsid w:val="584AB73C"/>
    <w:rsid w:val="585661B1"/>
    <w:rsid w:val="5876BE91"/>
    <w:rsid w:val="5877C2B7"/>
    <w:rsid w:val="58880E4E"/>
    <w:rsid w:val="588B580D"/>
    <w:rsid w:val="58938151"/>
    <w:rsid w:val="58A367A2"/>
    <w:rsid w:val="58B177A1"/>
    <w:rsid w:val="58D00E6C"/>
    <w:rsid w:val="59176F4F"/>
    <w:rsid w:val="591C0481"/>
    <w:rsid w:val="59313C1A"/>
    <w:rsid w:val="59322575"/>
    <w:rsid w:val="59D34092"/>
    <w:rsid w:val="59F57DE6"/>
    <w:rsid w:val="5A0D9142"/>
    <w:rsid w:val="5A1B3D5F"/>
    <w:rsid w:val="5A55F860"/>
    <w:rsid w:val="5A69E9B6"/>
    <w:rsid w:val="5A8745EA"/>
    <w:rsid w:val="5AB1164C"/>
    <w:rsid w:val="5AC49BBB"/>
    <w:rsid w:val="5AD0D060"/>
    <w:rsid w:val="5AD43E08"/>
    <w:rsid w:val="5B02D1A1"/>
    <w:rsid w:val="5B203720"/>
    <w:rsid w:val="5B427B66"/>
    <w:rsid w:val="5B617256"/>
    <w:rsid w:val="5B6D53E9"/>
    <w:rsid w:val="5B789386"/>
    <w:rsid w:val="5B7C80C7"/>
    <w:rsid w:val="5BA51183"/>
    <w:rsid w:val="5BB64CD9"/>
    <w:rsid w:val="5BD20A45"/>
    <w:rsid w:val="5BEFCE72"/>
    <w:rsid w:val="5C1570E2"/>
    <w:rsid w:val="5C883A11"/>
    <w:rsid w:val="5C898EC1"/>
    <w:rsid w:val="5CB5FB61"/>
    <w:rsid w:val="5CB7DA9B"/>
    <w:rsid w:val="5CC4FA72"/>
    <w:rsid w:val="5D5C9EF3"/>
    <w:rsid w:val="5D65B68C"/>
    <w:rsid w:val="5D6B3EAA"/>
    <w:rsid w:val="5D7A6B88"/>
    <w:rsid w:val="5DA59EDE"/>
    <w:rsid w:val="5DA71A1E"/>
    <w:rsid w:val="5DA8857C"/>
    <w:rsid w:val="5DAD2544"/>
    <w:rsid w:val="5DB4D7E2"/>
    <w:rsid w:val="5E07DE67"/>
    <w:rsid w:val="5E089D06"/>
    <w:rsid w:val="5E18BA23"/>
    <w:rsid w:val="5E421C48"/>
    <w:rsid w:val="5E52E3FE"/>
    <w:rsid w:val="5E5336DF"/>
    <w:rsid w:val="5E60CAD3"/>
    <w:rsid w:val="5E64F8B8"/>
    <w:rsid w:val="5E827481"/>
    <w:rsid w:val="5ECB0938"/>
    <w:rsid w:val="5ECD0497"/>
    <w:rsid w:val="5EEDED9B"/>
    <w:rsid w:val="5F02DEF2"/>
    <w:rsid w:val="5F09138F"/>
    <w:rsid w:val="5F1281E8"/>
    <w:rsid w:val="5F3D2322"/>
    <w:rsid w:val="5F77D356"/>
    <w:rsid w:val="5F806A14"/>
    <w:rsid w:val="5F8DC518"/>
    <w:rsid w:val="5F92E067"/>
    <w:rsid w:val="5FC348FB"/>
    <w:rsid w:val="5FCBD9DF"/>
    <w:rsid w:val="601CE71F"/>
    <w:rsid w:val="603AC9D2"/>
    <w:rsid w:val="60681F63"/>
    <w:rsid w:val="60757D43"/>
    <w:rsid w:val="60ABD3A9"/>
    <w:rsid w:val="60AE4C39"/>
    <w:rsid w:val="60F7EC2A"/>
    <w:rsid w:val="611C1FBC"/>
    <w:rsid w:val="61234C2D"/>
    <w:rsid w:val="6130F81E"/>
    <w:rsid w:val="61340D0C"/>
    <w:rsid w:val="6193158F"/>
    <w:rsid w:val="61ED7635"/>
    <w:rsid w:val="6208FB77"/>
    <w:rsid w:val="621AD85E"/>
    <w:rsid w:val="62258E5D"/>
    <w:rsid w:val="62787485"/>
    <w:rsid w:val="631A3A60"/>
    <w:rsid w:val="631F5FFC"/>
    <w:rsid w:val="63329FB0"/>
    <w:rsid w:val="6332EC5D"/>
    <w:rsid w:val="635275CE"/>
    <w:rsid w:val="6359BB33"/>
    <w:rsid w:val="6387D716"/>
    <w:rsid w:val="640C9DF5"/>
    <w:rsid w:val="6435AA92"/>
    <w:rsid w:val="643B5F36"/>
    <w:rsid w:val="64576C7E"/>
    <w:rsid w:val="645984F3"/>
    <w:rsid w:val="64838935"/>
    <w:rsid w:val="64AB032A"/>
    <w:rsid w:val="64AD6D7A"/>
    <w:rsid w:val="64F58B94"/>
    <w:rsid w:val="64FBE0F1"/>
    <w:rsid w:val="6553F31F"/>
    <w:rsid w:val="655A3798"/>
    <w:rsid w:val="6563069D"/>
    <w:rsid w:val="65771B48"/>
    <w:rsid w:val="657BE547"/>
    <w:rsid w:val="658EDFC9"/>
    <w:rsid w:val="659E4977"/>
    <w:rsid w:val="65A8167D"/>
    <w:rsid w:val="65BA2326"/>
    <w:rsid w:val="65E0830D"/>
    <w:rsid w:val="65E1A825"/>
    <w:rsid w:val="65E1F6A4"/>
    <w:rsid w:val="65EB7048"/>
    <w:rsid w:val="65F9F9F9"/>
    <w:rsid w:val="6610EC64"/>
    <w:rsid w:val="661E8A3A"/>
    <w:rsid w:val="6652980E"/>
    <w:rsid w:val="665C6853"/>
    <w:rsid w:val="6660CB01"/>
    <w:rsid w:val="66A3313F"/>
    <w:rsid w:val="66D5FA8C"/>
    <w:rsid w:val="6706044C"/>
    <w:rsid w:val="6740E8F4"/>
    <w:rsid w:val="675292B9"/>
    <w:rsid w:val="67768375"/>
    <w:rsid w:val="678A0949"/>
    <w:rsid w:val="678F0D40"/>
    <w:rsid w:val="67CC0C40"/>
    <w:rsid w:val="6819EBD9"/>
    <w:rsid w:val="682D2C56"/>
    <w:rsid w:val="6846353A"/>
    <w:rsid w:val="68502596"/>
    <w:rsid w:val="685F0414"/>
    <w:rsid w:val="687BA784"/>
    <w:rsid w:val="6886663D"/>
    <w:rsid w:val="68A1D4AD"/>
    <w:rsid w:val="68D762FE"/>
    <w:rsid w:val="68E9B70A"/>
    <w:rsid w:val="68EDFA37"/>
    <w:rsid w:val="68F6B17E"/>
    <w:rsid w:val="6927D21C"/>
    <w:rsid w:val="6952C707"/>
    <w:rsid w:val="6957CF0F"/>
    <w:rsid w:val="695C25F2"/>
    <w:rsid w:val="695D6018"/>
    <w:rsid w:val="6964AA58"/>
    <w:rsid w:val="697BA72E"/>
    <w:rsid w:val="69AFD45A"/>
    <w:rsid w:val="69B0988B"/>
    <w:rsid w:val="69B09D81"/>
    <w:rsid w:val="69DB79D6"/>
    <w:rsid w:val="69DDC18E"/>
    <w:rsid w:val="69F61F0B"/>
    <w:rsid w:val="6A01D085"/>
    <w:rsid w:val="6A5BBCBC"/>
    <w:rsid w:val="6A6869E9"/>
    <w:rsid w:val="6A6A4BED"/>
    <w:rsid w:val="6A80F4DF"/>
    <w:rsid w:val="6A999CFE"/>
    <w:rsid w:val="6AAA56C0"/>
    <w:rsid w:val="6ADABD12"/>
    <w:rsid w:val="6ADD90AC"/>
    <w:rsid w:val="6AF19DBA"/>
    <w:rsid w:val="6AFB3520"/>
    <w:rsid w:val="6B01DD4D"/>
    <w:rsid w:val="6B26383C"/>
    <w:rsid w:val="6B2A238F"/>
    <w:rsid w:val="6B3E8B5C"/>
    <w:rsid w:val="6B57F3BE"/>
    <w:rsid w:val="6B89EDBD"/>
    <w:rsid w:val="6BCBA068"/>
    <w:rsid w:val="6BCC70A3"/>
    <w:rsid w:val="6BD2E9AA"/>
    <w:rsid w:val="6C020F3B"/>
    <w:rsid w:val="6C02EAFF"/>
    <w:rsid w:val="6C14C53C"/>
    <w:rsid w:val="6C9C9A89"/>
    <w:rsid w:val="6C9F0CCD"/>
    <w:rsid w:val="6CA51E8C"/>
    <w:rsid w:val="6CFA7440"/>
    <w:rsid w:val="6D2CFD08"/>
    <w:rsid w:val="6D515E17"/>
    <w:rsid w:val="6D564870"/>
    <w:rsid w:val="6D5C1D73"/>
    <w:rsid w:val="6D7D325B"/>
    <w:rsid w:val="6D7F0494"/>
    <w:rsid w:val="6D908F52"/>
    <w:rsid w:val="6DC06FAE"/>
    <w:rsid w:val="6DCE34BF"/>
    <w:rsid w:val="6DD57AB0"/>
    <w:rsid w:val="6DF4906D"/>
    <w:rsid w:val="6E11C65C"/>
    <w:rsid w:val="6E2313C7"/>
    <w:rsid w:val="6E232186"/>
    <w:rsid w:val="6E613A87"/>
    <w:rsid w:val="6E62B1CD"/>
    <w:rsid w:val="6E6FD0F0"/>
    <w:rsid w:val="6E7B794E"/>
    <w:rsid w:val="6EA63176"/>
    <w:rsid w:val="6EEAE908"/>
    <w:rsid w:val="6EF7EDD4"/>
    <w:rsid w:val="6F16B0F8"/>
    <w:rsid w:val="6F35231C"/>
    <w:rsid w:val="6F673302"/>
    <w:rsid w:val="6F8EA44E"/>
    <w:rsid w:val="6F8EACE4"/>
    <w:rsid w:val="6FA2F332"/>
    <w:rsid w:val="6FB16233"/>
    <w:rsid w:val="70035CC2"/>
    <w:rsid w:val="7018ECEB"/>
    <w:rsid w:val="7025F9DD"/>
    <w:rsid w:val="7074C0D5"/>
    <w:rsid w:val="7079B8EE"/>
    <w:rsid w:val="707D3355"/>
    <w:rsid w:val="708D51BA"/>
    <w:rsid w:val="70BB5F6B"/>
    <w:rsid w:val="70ED5994"/>
    <w:rsid w:val="70EF0773"/>
    <w:rsid w:val="70F9A407"/>
    <w:rsid w:val="7124767A"/>
    <w:rsid w:val="713D2E17"/>
    <w:rsid w:val="71A4C03C"/>
    <w:rsid w:val="71C5F91E"/>
    <w:rsid w:val="71CD6D1C"/>
    <w:rsid w:val="7205E65A"/>
    <w:rsid w:val="7218B092"/>
    <w:rsid w:val="72206B47"/>
    <w:rsid w:val="72330DB8"/>
    <w:rsid w:val="725C151B"/>
    <w:rsid w:val="726B4405"/>
    <w:rsid w:val="72E18251"/>
    <w:rsid w:val="72F03BF2"/>
    <w:rsid w:val="72F5D343"/>
    <w:rsid w:val="7322848E"/>
    <w:rsid w:val="733AB9CC"/>
    <w:rsid w:val="73857968"/>
    <w:rsid w:val="73CC15B9"/>
    <w:rsid w:val="73CEAE3E"/>
    <w:rsid w:val="73D78288"/>
    <w:rsid w:val="73EA0373"/>
    <w:rsid w:val="73EEFE7C"/>
    <w:rsid w:val="73EF1061"/>
    <w:rsid w:val="73F88E94"/>
    <w:rsid w:val="73FCBADF"/>
    <w:rsid w:val="7442293E"/>
    <w:rsid w:val="746AF157"/>
    <w:rsid w:val="747CAAD4"/>
    <w:rsid w:val="74827C60"/>
    <w:rsid w:val="74862E20"/>
    <w:rsid w:val="748AD3EE"/>
    <w:rsid w:val="74DAEB3E"/>
    <w:rsid w:val="74DB5EE1"/>
    <w:rsid w:val="74F28701"/>
    <w:rsid w:val="752FA549"/>
    <w:rsid w:val="75806951"/>
    <w:rsid w:val="75B0E8D0"/>
    <w:rsid w:val="75C5B999"/>
    <w:rsid w:val="761821B2"/>
    <w:rsid w:val="7629C130"/>
    <w:rsid w:val="764A8D8E"/>
    <w:rsid w:val="76593C5C"/>
    <w:rsid w:val="766645A1"/>
    <w:rsid w:val="767A6B4E"/>
    <w:rsid w:val="76BAB6F1"/>
    <w:rsid w:val="76C109F3"/>
    <w:rsid w:val="76C795B8"/>
    <w:rsid w:val="76CB5216"/>
    <w:rsid w:val="76F5698C"/>
    <w:rsid w:val="76F8F59E"/>
    <w:rsid w:val="770FDCD5"/>
    <w:rsid w:val="77294053"/>
    <w:rsid w:val="774540ED"/>
    <w:rsid w:val="7753A827"/>
    <w:rsid w:val="776286B6"/>
    <w:rsid w:val="7771295F"/>
    <w:rsid w:val="77B43C5B"/>
    <w:rsid w:val="77C5A316"/>
    <w:rsid w:val="77C80B8E"/>
    <w:rsid w:val="77E0100C"/>
    <w:rsid w:val="77F82874"/>
    <w:rsid w:val="7812FFA3"/>
    <w:rsid w:val="7839DBE8"/>
    <w:rsid w:val="7845929C"/>
    <w:rsid w:val="78584BE2"/>
    <w:rsid w:val="786F12B5"/>
    <w:rsid w:val="7882ED35"/>
    <w:rsid w:val="78B2E4DC"/>
    <w:rsid w:val="78C510B4"/>
    <w:rsid w:val="78F0ADF6"/>
    <w:rsid w:val="78F11D35"/>
    <w:rsid w:val="79500CBC"/>
    <w:rsid w:val="795857FC"/>
    <w:rsid w:val="7965796E"/>
    <w:rsid w:val="796E1595"/>
    <w:rsid w:val="79747F4E"/>
    <w:rsid w:val="79851468"/>
    <w:rsid w:val="798C07FB"/>
    <w:rsid w:val="798E2D74"/>
    <w:rsid w:val="79D40399"/>
    <w:rsid w:val="79D61719"/>
    <w:rsid w:val="79E1E038"/>
    <w:rsid w:val="79FA42C6"/>
    <w:rsid w:val="7A13EC10"/>
    <w:rsid w:val="7A22B9CC"/>
    <w:rsid w:val="7A2565BE"/>
    <w:rsid w:val="7A2E3BE6"/>
    <w:rsid w:val="7A4EADF9"/>
    <w:rsid w:val="7A56E31F"/>
    <w:rsid w:val="7AC9565A"/>
    <w:rsid w:val="7ACC3305"/>
    <w:rsid w:val="7AE4282C"/>
    <w:rsid w:val="7AEB3EB8"/>
    <w:rsid w:val="7AF6C701"/>
    <w:rsid w:val="7AF6F62F"/>
    <w:rsid w:val="7B4B60DA"/>
    <w:rsid w:val="7B4FE9C9"/>
    <w:rsid w:val="7B59B9D2"/>
    <w:rsid w:val="7B5A3434"/>
    <w:rsid w:val="7BB10CC0"/>
    <w:rsid w:val="7BBE4622"/>
    <w:rsid w:val="7BC15CEA"/>
    <w:rsid w:val="7BEEDA24"/>
    <w:rsid w:val="7C307750"/>
    <w:rsid w:val="7C394A7B"/>
    <w:rsid w:val="7C410B52"/>
    <w:rsid w:val="7C4C769E"/>
    <w:rsid w:val="7C8E97F8"/>
    <w:rsid w:val="7CAF0479"/>
    <w:rsid w:val="7CE097B7"/>
    <w:rsid w:val="7CE52020"/>
    <w:rsid w:val="7D0B2C9E"/>
    <w:rsid w:val="7D312BE8"/>
    <w:rsid w:val="7D39620C"/>
    <w:rsid w:val="7D76D117"/>
    <w:rsid w:val="7DEC6BBE"/>
    <w:rsid w:val="7E1F490D"/>
    <w:rsid w:val="7E375F90"/>
    <w:rsid w:val="7E3FD707"/>
    <w:rsid w:val="7E62B96A"/>
    <w:rsid w:val="7E6A2BE9"/>
    <w:rsid w:val="7E98C562"/>
    <w:rsid w:val="7EA6C25C"/>
    <w:rsid w:val="7EEBD1E9"/>
    <w:rsid w:val="7EEF3491"/>
    <w:rsid w:val="7F898FE9"/>
    <w:rsid w:val="7F8E5A08"/>
    <w:rsid w:val="7FCAAD12"/>
    <w:rsid w:val="7FD8D457"/>
  </w:rsids>
  <m:mathPr>
    <m:mathFont m:val="Cambria Math"/>
    <m:brkBin m:val="before"/>
    <m:brkBinSub m:val="--"/>
    <m:smallFrac m:val="0"/>
    <m:dispDef/>
    <m:lMargin m:val="0"/>
    <m:rMargin m:val="0"/>
    <m:defJc m:val="centerGroup"/>
    <m:wrapIndent m:val="1440"/>
    <m:intLim m:val="subSup"/>
    <m:naryLim m:val="undOvr"/>
  </m:mathPr>
  <w:themeFontLang w:val="de-DE"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strokecolor="none [3215]">
      <v:stroke color="none [3215]" weight="1pt"/>
    </o:shapedefaults>
    <o:shapelayout v:ext="edit">
      <o:idmap v:ext="edit" data="2"/>
    </o:shapelayout>
  </w:shapeDefaults>
  <w:decimalSymbol w:val=","/>
  <w:listSeparator w:val=";"/>
  <w14:docId w14:val="3E9B35CF"/>
  <w15:docId w15:val="{DB68E5CF-9E48-41E0-BCA5-7F2A2568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009F"/>
    <w:rPr>
      <w:lang w:val="en-GB"/>
    </w:rPr>
  </w:style>
  <w:style w:type="paragraph" w:styleId="Heading1">
    <w:name w:val="heading 1"/>
    <w:basedOn w:val="Normal"/>
    <w:next w:val="Normal"/>
    <w:link w:val="Heading1Char"/>
    <w:uiPriority w:val="9"/>
    <w:qFormat/>
    <w:rsid w:val="004B6993"/>
    <w:pPr>
      <w:keepNext/>
      <w:keepLines/>
      <w:spacing w:before="480"/>
      <w:outlineLvl w:val="0"/>
    </w:pPr>
    <w:rPr>
      <w:rFonts w:asciiTheme="majorHAnsi" w:eastAsiaTheme="majorEastAsia" w:hAnsiTheme="majorHAnsi" w:cstheme="majorBidi"/>
      <w:b/>
      <w:bCs/>
      <w:color w:val="42447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egular">
    <w:name w:val="text regular"/>
    <w:basedOn w:val="Normal"/>
    <w:link w:val="textregularZchn"/>
    <w:qFormat/>
    <w:rsid w:val="00916ABB"/>
    <w:pPr>
      <w:spacing w:after="120"/>
      <w:jc w:val="both"/>
    </w:pPr>
  </w:style>
  <w:style w:type="paragraph" w:styleId="Header">
    <w:name w:val="header"/>
    <w:basedOn w:val="Normal"/>
    <w:link w:val="HeaderChar"/>
    <w:uiPriority w:val="99"/>
    <w:unhideWhenUsed/>
    <w:rsid w:val="00B04144"/>
    <w:pPr>
      <w:tabs>
        <w:tab w:val="center" w:pos="4536"/>
        <w:tab w:val="right" w:pos="9072"/>
      </w:tabs>
    </w:pPr>
  </w:style>
  <w:style w:type="character" w:customStyle="1" w:styleId="HeaderChar">
    <w:name w:val="Header Char"/>
    <w:basedOn w:val="DefaultParagraphFont"/>
    <w:link w:val="Header"/>
    <w:uiPriority w:val="99"/>
    <w:rsid w:val="00B04144"/>
  </w:style>
  <w:style w:type="paragraph" w:styleId="Footer">
    <w:name w:val="footer"/>
    <w:basedOn w:val="Normal"/>
    <w:link w:val="FooterChar"/>
    <w:uiPriority w:val="99"/>
    <w:rsid w:val="00B04144"/>
    <w:pPr>
      <w:tabs>
        <w:tab w:val="center" w:pos="4536"/>
        <w:tab w:val="right" w:pos="9072"/>
      </w:tabs>
    </w:pPr>
  </w:style>
  <w:style w:type="character" w:customStyle="1" w:styleId="FooterChar">
    <w:name w:val="Footer Char"/>
    <w:basedOn w:val="DefaultParagraphFont"/>
    <w:link w:val="Footer"/>
    <w:uiPriority w:val="99"/>
    <w:rsid w:val="00CD009F"/>
    <w:rPr>
      <w:lang w:val="en-GB"/>
    </w:rPr>
  </w:style>
  <w:style w:type="paragraph" w:styleId="BalloonText">
    <w:name w:val="Balloon Text"/>
    <w:basedOn w:val="Normal"/>
    <w:link w:val="BalloonTextChar"/>
    <w:uiPriority w:val="99"/>
    <w:semiHidden/>
    <w:unhideWhenUsed/>
    <w:rsid w:val="00B04144"/>
    <w:rPr>
      <w:rFonts w:ascii="Tahoma" w:hAnsi="Tahoma" w:cs="Tahoma"/>
      <w:sz w:val="16"/>
      <w:szCs w:val="16"/>
    </w:rPr>
  </w:style>
  <w:style w:type="character" w:customStyle="1" w:styleId="BalloonTextChar">
    <w:name w:val="Balloon Text Char"/>
    <w:basedOn w:val="DefaultParagraphFont"/>
    <w:link w:val="BalloonText"/>
    <w:uiPriority w:val="99"/>
    <w:semiHidden/>
    <w:rsid w:val="00B04144"/>
    <w:rPr>
      <w:rFonts w:ascii="Tahoma" w:hAnsi="Tahoma" w:cs="Tahoma"/>
      <w:sz w:val="16"/>
      <w:szCs w:val="16"/>
    </w:rPr>
  </w:style>
  <w:style w:type="paragraph" w:customStyle="1" w:styleId="headlineheader">
    <w:name w:val="headline header"/>
    <w:basedOn w:val="textregular"/>
    <w:uiPriority w:val="1"/>
    <w:qFormat/>
    <w:rsid w:val="001A1FAB"/>
    <w:pPr>
      <w:framePr w:hSpace="142" w:vSpace="5528" w:wrap="around" w:vAnchor="page" w:hAnchor="page" w:x="1362" w:y="5104"/>
      <w:spacing w:before="100" w:beforeAutospacing="1" w:after="100" w:afterAutospacing="1" w:line="276" w:lineRule="auto"/>
      <w:jc w:val="center"/>
    </w:pPr>
    <w:rPr>
      <w:rFonts w:asciiTheme="majorHAnsi" w:hAnsiTheme="majorHAnsi" w:cstheme="minorHAnsi"/>
      <w:b/>
      <w:color w:val="000000" w:themeColor="text1"/>
      <w:sz w:val="36"/>
      <w:szCs w:val="36"/>
    </w:rPr>
  </w:style>
  <w:style w:type="paragraph" w:customStyle="1" w:styleId="textheader">
    <w:name w:val="text header"/>
    <w:basedOn w:val="textregular"/>
    <w:uiPriority w:val="1"/>
    <w:qFormat/>
    <w:rsid w:val="00B30D59"/>
    <w:pPr>
      <w:spacing w:after="400" w:line="500" w:lineRule="exact"/>
    </w:pPr>
    <w:rPr>
      <w:rFonts w:asciiTheme="majorHAnsi" w:hAnsiTheme="majorHAnsi" w:cstheme="majorHAnsi"/>
      <w:color w:val="23236E" w:themeColor="text2"/>
      <w:sz w:val="40"/>
      <w:szCs w:val="40"/>
      <w:lang w:val="en-US"/>
    </w:rPr>
  </w:style>
  <w:style w:type="paragraph" w:customStyle="1" w:styleId="time">
    <w:name w:val="time"/>
    <w:basedOn w:val="textregular"/>
    <w:uiPriority w:val="1"/>
    <w:qFormat/>
    <w:rsid w:val="001A1FAB"/>
    <w:pPr>
      <w:framePr w:hSpace="142" w:vSpace="5528" w:wrap="around" w:vAnchor="page" w:hAnchor="page" w:x="1362" w:y="5104"/>
      <w:spacing w:before="100" w:beforeAutospacing="1" w:after="100" w:afterAutospacing="1" w:line="276" w:lineRule="auto"/>
    </w:pPr>
    <w:rPr>
      <w:rFonts w:cstheme="minorHAnsi"/>
      <w:color w:val="000000" w:themeColor="text1"/>
      <w:sz w:val="29"/>
      <w:szCs w:val="29"/>
    </w:rPr>
  </w:style>
  <w:style w:type="character" w:styleId="PlaceholderText">
    <w:name w:val="Placeholder Text"/>
    <w:basedOn w:val="DefaultParagraphFont"/>
    <w:uiPriority w:val="99"/>
    <w:semiHidden/>
    <w:rsid w:val="00903B95"/>
    <w:rPr>
      <w:color w:val="808080"/>
    </w:rPr>
  </w:style>
  <w:style w:type="paragraph" w:customStyle="1" w:styleId="headline1">
    <w:name w:val="headline 1"/>
    <w:basedOn w:val="textregular"/>
    <w:uiPriority w:val="2"/>
    <w:qFormat/>
    <w:rsid w:val="00AB70D5"/>
    <w:pPr>
      <w:numPr>
        <w:numId w:val="9"/>
      </w:numPr>
      <w:spacing w:before="400" w:line="340" w:lineRule="exact"/>
      <w:outlineLvl w:val="0"/>
    </w:pPr>
    <w:rPr>
      <w:rFonts w:ascii="Times New Roman" w:hAnsi="Times New Roman" w:cstheme="majorHAnsi"/>
      <w:b/>
      <w:color w:val="23236E" w:themeColor="text2"/>
      <w:sz w:val="24"/>
      <w:szCs w:val="28"/>
      <w:lang w:val="lt-LT"/>
    </w:rPr>
  </w:style>
  <w:style w:type="numbering" w:customStyle="1" w:styleId="XXXList">
    <w:name w:val="XXX_List"/>
    <w:basedOn w:val="NoList"/>
    <w:uiPriority w:val="99"/>
    <w:rsid w:val="00D9486F"/>
    <w:pPr>
      <w:numPr>
        <w:numId w:val="3"/>
      </w:numPr>
    </w:pPr>
  </w:style>
  <w:style w:type="character" w:customStyle="1" w:styleId="Heading1Char">
    <w:name w:val="Heading 1 Char"/>
    <w:basedOn w:val="DefaultParagraphFont"/>
    <w:link w:val="Heading1"/>
    <w:uiPriority w:val="9"/>
    <w:rsid w:val="004B6993"/>
    <w:rPr>
      <w:rFonts w:asciiTheme="majorHAnsi" w:eastAsiaTheme="majorEastAsia" w:hAnsiTheme="majorHAnsi" w:cstheme="majorBidi"/>
      <w:b/>
      <w:bCs/>
      <w:color w:val="424477" w:themeColor="accent1" w:themeShade="BF"/>
      <w:sz w:val="28"/>
      <w:szCs w:val="28"/>
    </w:rPr>
  </w:style>
  <w:style w:type="paragraph" w:styleId="TOC1">
    <w:name w:val="toc 1"/>
    <w:basedOn w:val="Normal"/>
    <w:next w:val="Normal"/>
    <w:autoRedefine/>
    <w:uiPriority w:val="39"/>
    <w:unhideWhenUsed/>
    <w:rsid w:val="0045290A"/>
    <w:pPr>
      <w:tabs>
        <w:tab w:val="left" w:pos="1100"/>
        <w:tab w:val="right" w:leader="dot" w:pos="9514"/>
      </w:tabs>
      <w:spacing w:after="120" w:line="276" w:lineRule="auto"/>
    </w:pPr>
    <w:rPr>
      <w:rFonts w:asciiTheme="majorHAnsi" w:hAnsiTheme="majorHAnsi"/>
    </w:rPr>
  </w:style>
  <w:style w:type="paragraph" w:styleId="TOCHeading">
    <w:name w:val="TOC Heading"/>
    <w:basedOn w:val="Heading1"/>
    <w:next w:val="Normal"/>
    <w:uiPriority w:val="39"/>
    <w:unhideWhenUsed/>
    <w:qFormat/>
    <w:rsid w:val="004B6993"/>
    <w:pPr>
      <w:spacing w:line="276" w:lineRule="auto"/>
      <w:outlineLvl w:val="9"/>
    </w:pPr>
  </w:style>
  <w:style w:type="character" w:styleId="Hyperlink">
    <w:name w:val="Hyperlink"/>
    <w:basedOn w:val="DefaultParagraphFont"/>
    <w:uiPriority w:val="99"/>
    <w:rsid w:val="0099378F"/>
    <w:rPr>
      <w:color w:val="0000FF" w:themeColor="hyperlink"/>
      <w:u w:val="single"/>
    </w:rPr>
  </w:style>
  <w:style w:type="paragraph" w:customStyle="1" w:styleId="decisionhead">
    <w:name w:val="decision head"/>
    <w:basedOn w:val="textregular"/>
    <w:uiPriority w:val="3"/>
    <w:qFormat/>
    <w:rsid w:val="00CD009F"/>
    <w:pPr>
      <w:pBdr>
        <w:top w:val="single" w:sz="24" w:space="1" w:color="B4B4C8" w:themeColor="accent4"/>
        <w:left w:val="single" w:sz="24" w:space="4" w:color="B4B4C8" w:themeColor="accent4"/>
        <w:bottom w:val="single" w:sz="24" w:space="1" w:color="B4B4C8" w:themeColor="accent4"/>
        <w:right w:val="single" w:sz="24" w:space="4" w:color="B4B4C8" w:themeColor="accent4"/>
      </w:pBdr>
      <w:shd w:val="clear" w:color="auto" w:fill="B4B4C8" w:themeFill="accent4"/>
      <w:spacing w:after="0" w:line="260" w:lineRule="exact"/>
      <w:ind w:left="170" w:right="170"/>
    </w:pPr>
    <w:rPr>
      <w:rFonts w:asciiTheme="majorHAnsi" w:hAnsiTheme="majorHAnsi" w:cstheme="majorHAnsi"/>
      <w:b/>
      <w:color w:val="23236E" w:themeColor="text2"/>
      <w:sz w:val="24"/>
      <w:szCs w:val="24"/>
    </w:rPr>
  </w:style>
  <w:style w:type="numbering" w:customStyle="1" w:styleId="XXXBulletList">
    <w:name w:val="XXX_Bullet List"/>
    <w:basedOn w:val="NoList"/>
    <w:uiPriority w:val="99"/>
    <w:rsid w:val="00590A19"/>
    <w:pPr>
      <w:numPr>
        <w:numId w:val="4"/>
      </w:numPr>
    </w:pPr>
  </w:style>
  <w:style w:type="paragraph" w:customStyle="1" w:styleId="decisionbullet1">
    <w:name w:val="decision bullet 1"/>
    <w:basedOn w:val="textregular"/>
    <w:uiPriority w:val="4"/>
    <w:qFormat/>
    <w:rsid w:val="00CD009F"/>
    <w:pPr>
      <w:numPr>
        <w:numId w:val="4"/>
      </w:numPr>
      <w:pBdr>
        <w:top w:val="single" w:sz="24" w:space="0" w:color="B4B4C8" w:themeColor="accent4"/>
        <w:left w:val="single" w:sz="24" w:space="4" w:color="B4B4C8" w:themeColor="accent4"/>
        <w:bottom w:val="single" w:sz="24" w:space="0" w:color="B4B4C8" w:themeColor="accent4"/>
        <w:right w:val="single" w:sz="24" w:space="4" w:color="B4B4C8" w:themeColor="accent4"/>
      </w:pBdr>
      <w:shd w:val="clear" w:color="auto" w:fill="B4B4C8" w:themeFill="accent4"/>
      <w:spacing w:after="0"/>
      <w:ind w:right="170"/>
    </w:pPr>
  </w:style>
  <w:style w:type="paragraph" w:customStyle="1" w:styleId="decisionbullet2">
    <w:name w:val="decision bullet 2"/>
    <w:basedOn w:val="textregular"/>
    <w:uiPriority w:val="4"/>
    <w:qFormat/>
    <w:rsid w:val="00B30D59"/>
    <w:pPr>
      <w:numPr>
        <w:ilvl w:val="1"/>
        <w:numId w:val="4"/>
      </w:numPr>
      <w:pBdr>
        <w:top w:val="single" w:sz="24" w:space="1" w:color="B4B4C8" w:themeColor="accent4"/>
        <w:left w:val="single" w:sz="24" w:space="21" w:color="B4B4C8" w:themeColor="accent4"/>
        <w:bottom w:val="single" w:sz="24" w:space="1" w:color="B4B4C8" w:themeColor="accent4"/>
        <w:right w:val="single" w:sz="24" w:space="4" w:color="B4B4C8" w:themeColor="accent4"/>
      </w:pBdr>
      <w:shd w:val="clear" w:color="auto" w:fill="B4B4C8" w:themeFill="accent4"/>
      <w:spacing w:after="0"/>
      <w:ind w:right="170"/>
    </w:pPr>
  </w:style>
  <w:style w:type="paragraph" w:customStyle="1" w:styleId="headline3">
    <w:name w:val="headline 3"/>
    <w:basedOn w:val="textregular"/>
    <w:uiPriority w:val="2"/>
    <w:qFormat/>
    <w:rsid w:val="000F693C"/>
    <w:pPr>
      <w:spacing w:after="20"/>
      <w:outlineLvl w:val="2"/>
    </w:pPr>
    <w:rPr>
      <w:b/>
    </w:rPr>
  </w:style>
  <w:style w:type="numbering" w:customStyle="1" w:styleId="XXXNummerierung">
    <w:name w:val="XXX_Nummerierung"/>
    <w:basedOn w:val="NoList"/>
    <w:uiPriority w:val="99"/>
    <w:rsid w:val="00E7480B"/>
    <w:pPr>
      <w:numPr>
        <w:numId w:val="8"/>
      </w:numPr>
    </w:pPr>
  </w:style>
  <w:style w:type="paragraph" w:customStyle="1" w:styleId="textenumeration">
    <w:name w:val="text enumeration"/>
    <w:basedOn w:val="textregular"/>
    <w:uiPriority w:val="4"/>
    <w:qFormat/>
    <w:rsid w:val="00E7480B"/>
    <w:pPr>
      <w:numPr>
        <w:numId w:val="5"/>
      </w:numPr>
      <w:contextualSpacing/>
    </w:pPr>
  </w:style>
  <w:style w:type="paragraph" w:customStyle="1" w:styleId="headline2">
    <w:name w:val="headline 2"/>
    <w:basedOn w:val="textregular"/>
    <w:uiPriority w:val="2"/>
    <w:qFormat/>
    <w:rsid w:val="003F4045"/>
    <w:pPr>
      <w:spacing w:line="260" w:lineRule="exact"/>
      <w:jc w:val="center"/>
      <w:outlineLvl w:val="1"/>
    </w:pPr>
    <w:rPr>
      <w:rFonts w:ascii="Times New Roman" w:hAnsi="Times New Roman" w:cstheme="majorHAnsi"/>
      <w:b/>
      <w:color w:val="23236E" w:themeColor="text2"/>
      <w:sz w:val="24"/>
      <w:szCs w:val="24"/>
    </w:rPr>
  </w:style>
  <w:style w:type="numbering" w:customStyle="1" w:styleId="XXXtextbullets">
    <w:name w:val="XXX_text bullets"/>
    <w:basedOn w:val="NoList"/>
    <w:uiPriority w:val="99"/>
    <w:rsid w:val="000961F8"/>
    <w:pPr>
      <w:numPr>
        <w:numId w:val="6"/>
      </w:numPr>
    </w:pPr>
  </w:style>
  <w:style w:type="paragraph" w:customStyle="1" w:styleId="textbullets">
    <w:name w:val="text bullets"/>
    <w:basedOn w:val="textregular"/>
    <w:uiPriority w:val="5"/>
    <w:qFormat/>
    <w:rsid w:val="000961F8"/>
    <w:pPr>
      <w:numPr>
        <w:numId w:val="6"/>
      </w:numPr>
      <w:contextualSpacing/>
    </w:pPr>
  </w:style>
  <w:style w:type="table" w:customStyle="1" w:styleId="EntsoeeinfacheTabelle">
    <w:name w:val="Entsoe | einfache Tabelle"/>
    <w:basedOn w:val="TableNormal"/>
    <w:uiPriority w:val="99"/>
    <w:qFormat/>
    <w:rsid w:val="00922A3D"/>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23236E" w:themeColor="text2"/>
        <w:sz w:val="28"/>
      </w:rPr>
    </w:tblStylePr>
    <w:tblStylePr w:type="band1Horz">
      <w:tblPr/>
      <w:tcPr>
        <w:shd w:val="clear" w:color="auto" w:fill="D9D9D9" w:themeFill="background1" w:themeFillShade="D9"/>
      </w:tcPr>
    </w:tblStylePr>
  </w:style>
  <w:style w:type="paragraph" w:customStyle="1" w:styleId="footnote1">
    <w:name w:val="footnote 1"/>
    <w:basedOn w:val="textregular"/>
    <w:uiPriority w:val="6"/>
    <w:qFormat/>
    <w:rsid w:val="007E6984"/>
    <w:pPr>
      <w:pBdr>
        <w:top w:val="single" w:sz="8" w:space="11" w:color="auto"/>
      </w:pBdr>
      <w:spacing w:after="0"/>
    </w:pPr>
    <w:rPr>
      <w:sz w:val="19"/>
    </w:rPr>
  </w:style>
  <w:style w:type="paragraph" w:customStyle="1" w:styleId="footnote2">
    <w:name w:val="footnote 2"/>
    <w:basedOn w:val="textregular"/>
    <w:uiPriority w:val="6"/>
    <w:qFormat/>
    <w:rsid w:val="007E6984"/>
    <w:pPr>
      <w:spacing w:after="0"/>
    </w:pPr>
    <w:rPr>
      <w:sz w:val="19"/>
    </w:rPr>
  </w:style>
  <w:style w:type="paragraph" w:styleId="TOC3">
    <w:name w:val="toc 3"/>
    <w:basedOn w:val="Normal"/>
    <w:next w:val="Normal"/>
    <w:autoRedefine/>
    <w:uiPriority w:val="39"/>
    <w:unhideWhenUsed/>
    <w:rsid w:val="000F693C"/>
    <w:pPr>
      <w:spacing w:after="100"/>
      <w:ind w:left="440"/>
    </w:pPr>
  </w:style>
  <w:style w:type="paragraph" w:styleId="TOC2">
    <w:name w:val="toc 2"/>
    <w:basedOn w:val="Normal"/>
    <w:next w:val="Normal"/>
    <w:autoRedefine/>
    <w:uiPriority w:val="39"/>
    <w:unhideWhenUsed/>
    <w:rsid w:val="000F693C"/>
    <w:pPr>
      <w:spacing w:after="100"/>
      <w:ind w:left="220"/>
    </w:pPr>
  </w:style>
  <w:style w:type="character" w:styleId="CommentReference">
    <w:name w:val="annotation reference"/>
    <w:basedOn w:val="DefaultParagraphFont"/>
    <w:semiHidden/>
    <w:unhideWhenUsed/>
    <w:rsid w:val="00E377D1"/>
    <w:rPr>
      <w:sz w:val="16"/>
      <w:szCs w:val="16"/>
    </w:rPr>
  </w:style>
  <w:style w:type="paragraph" w:styleId="CommentText">
    <w:name w:val="annotation text"/>
    <w:basedOn w:val="Normal"/>
    <w:link w:val="CommentTextChar"/>
    <w:unhideWhenUsed/>
    <w:rsid w:val="00E377D1"/>
    <w:rPr>
      <w:sz w:val="20"/>
      <w:szCs w:val="20"/>
    </w:rPr>
  </w:style>
  <w:style w:type="character" w:customStyle="1" w:styleId="CommentTextChar">
    <w:name w:val="Comment Text Char"/>
    <w:basedOn w:val="DefaultParagraphFont"/>
    <w:link w:val="CommentText"/>
    <w:rsid w:val="00E377D1"/>
    <w:rPr>
      <w:sz w:val="20"/>
      <w:szCs w:val="20"/>
      <w:lang w:val="en-GB"/>
    </w:rPr>
  </w:style>
  <w:style w:type="paragraph" w:styleId="Title">
    <w:name w:val="Title"/>
    <w:basedOn w:val="Normal"/>
    <w:next w:val="Normal"/>
    <w:link w:val="TitleChar"/>
    <w:uiPriority w:val="10"/>
    <w:qFormat/>
    <w:rsid w:val="00E377D1"/>
    <w:pPr>
      <w:contextualSpacing/>
    </w:pPr>
    <w:rPr>
      <w:rFonts w:asciiTheme="majorHAnsi" w:eastAsiaTheme="majorEastAsia" w:hAnsiTheme="majorHAnsi" w:cstheme="majorBidi"/>
      <w:spacing w:val="-10"/>
      <w:kern w:val="28"/>
      <w:sz w:val="56"/>
      <w:szCs w:val="56"/>
      <w:lang w:val="fi-FI"/>
    </w:rPr>
  </w:style>
  <w:style w:type="character" w:customStyle="1" w:styleId="TitleChar">
    <w:name w:val="Title Char"/>
    <w:basedOn w:val="DefaultParagraphFont"/>
    <w:link w:val="Title"/>
    <w:uiPriority w:val="10"/>
    <w:rsid w:val="00E377D1"/>
    <w:rPr>
      <w:rFonts w:asciiTheme="majorHAnsi" w:eastAsiaTheme="majorEastAsia" w:hAnsiTheme="majorHAnsi" w:cstheme="majorBidi"/>
      <w:spacing w:val="-10"/>
      <w:kern w:val="28"/>
      <w:sz w:val="56"/>
      <w:szCs w:val="56"/>
      <w:lang w:val="fi-FI"/>
    </w:rPr>
  </w:style>
  <w:style w:type="paragraph" w:styleId="FootnoteText">
    <w:name w:val="footnote text"/>
    <w:aliases w:val="footnotes"/>
    <w:basedOn w:val="Normal"/>
    <w:link w:val="FootnoteTextChar"/>
    <w:unhideWhenUsed/>
    <w:rsid w:val="006A737C"/>
    <w:rPr>
      <w:sz w:val="20"/>
      <w:szCs w:val="20"/>
    </w:rPr>
  </w:style>
  <w:style w:type="character" w:customStyle="1" w:styleId="FootnoteTextChar">
    <w:name w:val="Footnote Text Char"/>
    <w:aliases w:val="footnotes Char"/>
    <w:basedOn w:val="DefaultParagraphFont"/>
    <w:link w:val="FootnoteText"/>
    <w:rsid w:val="006A737C"/>
    <w:rPr>
      <w:sz w:val="20"/>
      <w:szCs w:val="20"/>
      <w:lang w:val="en-GB"/>
    </w:rPr>
  </w:style>
  <w:style w:type="character" w:styleId="FootnoteReference">
    <w:name w:val="footnote reference"/>
    <w:basedOn w:val="DefaultParagraphFont"/>
    <w:semiHidden/>
    <w:unhideWhenUsed/>
    <w:rsid w:val="006A737C"/>
    <w:rPr>
      <w:vertAlign w:val="superscript"/>
    </w:rPr>
  </w:style>
  <w:style w:type="paragraph" w:styleId="CommentSubject">
    <w:name w:val="annotation subject"/>
    <w:basedOn w:val="CommentText"/>
    <w:next w:val="CommentText"/>
    <w:link w:val="CommentSubjectChar"/>
    <w:uiPriority w:val="99"/>
    <w:semiHidden/>
    <w:unhideWhenUsed/>
    <w:rsid w:val="006A737C"/>
    <w:pPr>
      <w:spacing w:after="160"/>
    </w:pPr>
    <w:rPr>
      <w:b/>
      <w:bCs/>
      <w:lang w:val="fi-FI"/>
    </w:rPr>
  </w:style>
  <w:style w:type="character" w:customStyle="1" w:styleId="CommentSubjectChar">
    <w:name w:val="Comment Subject Char"/>
    <w:basedOn w:val="CommentTextChar"/>
    <w:link w:val="CommentSubject"/>
    <w:uiPriority w:val="99"/>
    <w:semiHidden/>
    <w:rsid w:val="006A737C"/>
    <w:rPr>
      <w:b/>
      <w:bCs/>
      <w:sz w:val="20"/>
      <w:szCs w:val="20"/>
      <w:lang w:val="fi-FI"/>
    </w:rPr>
  </w:style>
  <w:style w:type="character" w:customStyle="1" w:styleId="KommentintekstiChar">
    <w:name w:val="Kommentin teksti Char"/>
    <w:basedOn w:val="DefaultParagraphFont"/>
    <w:uiPriority w:val="99"/>
    <w:rsid w:val="006A737C"/>
    <w:rPr>
      <w:sz w:val="20"/>
      <w:szCs w:val="20"/>
    </w:rPr>
  </w:style>
  <w:style w:type="paragraph" w:styleId="ListParagraph">
    <w:name w:val="List Paragraph"/>
    <w:aliases w:val="Odstavec1,Puce"/>
    <w:basedOn w:val="Normal"/>
    <w:link w:val="ListParagraphChar"/>
    <w:uiPriority w:val="34"/>
    <w:qFormat/>
    <w:rsid w:val="004038AE"/>
    <w:pPr>
      <w:spacing w:after="160" w:line="259" w:lineRule="auto"/>
      <w:ind w:left="720"/>
      <w:contextualSpacing/>
      <w:jc w:val="both"/>
    </w:pPr>
    <w:rPr>
      <w:lang w:val="fi-FI"/>
    </w:rPr>
  </w:style>
  <w:style w:type="paragraph" w:customStyle="1" w:styleId="Default">
    <w:name w:val="Default"/>
    <w:rsid w:val="006A737C"/>
    <w:pPr>
      <w:autoSpaceDE w:val="0"/>
      <w:autoSpaceDN w:val="0"/>
      <w:adjustRightInd w:val="0"/>
    </w:pPr>
    <w:rPr>
      <w:rFonts w:ascii="EUAlbertina" w:hAnsi="EUAlbertina" w:cs="EUAlbertina"/>
      <w:color w:val="000000"/>
      <w:sz w:val="24"/>
      <w:szCs w:val="24"/>
      <w:lang w:val="de-AT"/>
    </w:rPr>
  </w:style>
  <w:style w:type="character" w:customStyle="1" w:styleId="AlaviitteentekstiChar">
    <w:name w:val="Alaviitteen teksti Char"/>
    <w:basedOn w:val="DefaultParagraphFont"/>
    <w:uiPriority w:val="99"/>
    <w:semiHidden/>
    <w:rsid w:val="006A737C"/>
    <w:rPr>
      <w:sz w:val="20"/>
      <w:szCs w:val="20"/>
    </w:rPr>
  </w:style>
  <w:style w:type="character" w:customStyle="1" w:styleId="descriptionid1siteid2571">
    <w:name w:val="descriptionid1siteid2571"/>
    <w:basedOn w:val="DefaultParagraphFont"/>
    <w:rsid w:val="006A737C"/>
    <w:rPr>
      <w:rFonts w:ascii="Arial" w:hAnsi="Arial" w:cs="Arial" w:hint="default"/>
      <w:color w:val="666666"/>
      <w:sz w:val="18"/>
      <w:szCs w:val="18"/>
    </w:rPr>
  </w:style>
  <w:style w:type="paragraph" w:customStyle="1" w:styleId="Normln1">
    <w:name w:val="Normální1"/>
    <w:aliases w:val="ČEPS Arial"/>
    <w:basedOn w:val="Normal"/>
    <w:rsid w:val="006A737C"/>
    <w:rPr>
      <w:rFonts w:ascii="Calibri" w:hAnsi="Calibri" w:cs="Times New Roman"/>
      <w:lang w:val="pl-PL"/>
    </w:rPr>
  </w:style>
  <w:style w:type="character" w:styleId="FollowedHyperlink">
    <w:name w:val="FollowedHyperlink"/>
    <w:basedOn w:val="DefaultParagraphFont"/>
    <w:uiPriority w:val="99"/>
    <w:semiHidden/>
    <w:unhideWhenUsed/>
    <w:rsid w:val="006A737C"/>
    <w:rPr>
      <w:color w:val="800080" w:themeColor="followedHyperlink"/>
      <w:u w:val="single"/>
    </w:rPr>
  </w:style>
  <w:style w:type="paragraph" w:styleId="Revision">
    <w:name w:val="Revision"/>
    <w:hidden/>
    <w:uiPriority w:val="99"/>
    <w:semiHidden/>
    <w:rsid w:val="006A737C"/>
    <w:rPr>
      <w:lang w:val="fi-FI"/>
    </w:rPr>
  </w:style>
  <w:style w:type="character" w:customStyle="1" w:styleId="textregularZchn">
    <w:name w:val="text regular Zchn"/>
    <w:basedOn w:val="DefaultParagraphFont"/>
    <w:link w:val="textregular"/>
    <w:locked/>
    <w:rsid w:val="00916ABB"/>
    <w:rPr>
      <w:lang w:val="en-GB"/>
    </w:rPr>
  </w:style>
  <w:style w:type="paragraph" w:styleId="NormalWeb">
    <w:name w:val="Normal (Web)"/>
    <w:basedOn w:val="Normal"/>
    <w:uiPriority w:val="99"/>
    <w:unhideWhenUsed/>
    <w:rsid w:val="007C72F1"/>
    <w:pPr>
      <w:spacing w:before="100" w:beforeAutospacing="1" w:after="100" w:afterAutospacing="1"/>
    </w:pPr>
    <w:rPr>
      <w:rFonts w:ascii="Times New Roman" w:eastAsia="Times New Roman" w:hAnsi="Times New Roman" w:cs="Times New Roman"/>
      <w:sz w:val="24"/>
      <w:szCs w:val="24"/>
      <w:lang w:val="en-US"/>
    </w:rPr>
  </w:style>
  <w:style w:type="character" w:customStyle="1" w:styleId="ListParagraphChar">
    <w:name w:val="List Paragraph Char"/>
    <w:aliases w:val="Odstavec1 Char,Puce Char"/>
    <w:basedOn w:val="DefaultParagraphFont"/>
    <w:link w:val="ListParagraph"/>
    <w:uiPriority w:val="34"/>
    <w:locked/>
    <w:rsid w:val="007C72F1"/>
    <w:rPr>
      <w:lang w:val="fi-FI"/>
    </w:rPr>
  </w:style>
  <w:style w:type="paragraph" w:customStyle="1" w:styleId="NumPar1">
    <w:name w:val="NumPar 1"/>
    <w:basedOn w:val="Normal"/>
    <w:next w:val="Normal"/>
    <w:rsid w:val="004A1545"/>
    <w:pPr>
      <w:numPr>
        <w:numId w:val="7"/>
      </w:numPr>
      <w:spacing w:before="120" w:after="120"/>
      <w:jc w:val="both"/>
    </w:pPr>
    <w:rPr>
      <w:rFonts w:ascii="Times New Roman" w:hAnsi="Times New Roman" w:cs="Times New Roman"/>
      <w:sz w:val="24"/>
    </w:rPr>
  </w:style>
  <w:style w:type="paragraph" w:customStyle="1" w:styleId="NumPar2">
    <w:name w:val="NumPar 2"/>
    <w:basedOn w:val="Normal"/>
    <w:next w:val="Normal"/>
    <w:rsid w:val="004A1545"/>
    <w:pPr>
      <w:numPr>
        <w:ilvl w:val="1"/>
        <w:numId w:val="7"/>
      </w:numPr>
      <w:spacing w:before="120" w:after="120"/>
      <w:jc w:val="both"/>
    </w:pPr>
    <w:rPr>
      <w:rFonts w:ascii="Times New Roman" w:hAnsi="Times New Roman" w:cs="Times New Roman"/>
      <w:sz w:val="24"/>
    </w:rPr>
  </w:style>
  <w:style w:type="paragraph" w:customStyle="1" w:styleId="NumPar3">
    <w:name w:val="NumPar 3"/>
    <w:basedOn w:val="Normal"/>
    <w:next w:val="Normal"/>
    <w:rsid w:val="004A1545"/>
    <w:pPr>
      <w:numPr>
        <w:ilvl w:val="2"/>
        <w:numId w:val="7"/>
      </w:numPr>
      <w:spacing w:before="120" w:after="120"/>
      <w:jc w:val="both"/>
    </w:pPr>
    <w:rPr>
      <w:rFonts w:ascii="Times New Roman" w:hAnsi="Times New Roman" w:cs="Times New Roman"/>
      <w:sz w:val="24"/>
    </w:rPr>
  </w:style>
  <w:style w:type="paragraph" w:customStyle="1" w:styleId="NumPar4">
    <w:name w:val="NumPar 4"/>
    <w:basedOn w:val="Normal"/>
    <w:next w:val="Normal"/>
    <w:rsid w:val="004A1545"/>
    <w:pPr>
      <w:numPr>
        <w:ilvl w:val="3"/>
        <w:numId w:val="7"/>
      </w:numPr>
      <w:spacing w:before="120" w:after="120"/>
      <w:jc w:val="both"/>
    </w:pPr>
    <w:rPr>
      <w:rFonts w:ascii="Times New Roman" w:hAnsi="Times New Roman" w:cs="Times New Roman"/>
      <w:sz w:val="24"/>
    </w:rPr>
  </w:style>
  <w:style w:type="paragraph" w:styleId="Caption">
    <w:name w:val="caption"/>
    <w:basedOn w:val="Normal"/>
    <w:next w:val="Normal"/>
    <w:uiPriority w:val="35"/>
    <w:unhideWhenUsed/>
    <w:qFormat/>
    <w:rsid w:val="000E773E"/>
    <w:pPr>
      <w:spacing w:after="200"/>
    </w:pPr>
    <w:rPr>
      <w:i/>
      <w:iCs/>
      <w:color w:val="23236E" w:themeColor="text2"/>
      <w:sz w:val="18"/>
      <w:szCs w:val="18"/>
    </w:rPr>
  </w:style>
  <w:style w:type="character" w:styleId="LineNumber">
    <w:name w:val="line number"/>
    <w:basedOn w:val="DefaultParagraphFont"/>
    <w:uiPriority w:val="99"/>
    <w:semiHidden/>
    <w:unhideWhenUsed/>
    <w:rsid w:val="003024C9"/>
  </w:style>
  <w:style w:type="paragraph" w:customStyle="1" w:styleId="Standard1">
    <w:name w:val="Standard1"/>
    <w:basedOn w:val="Normal"/>
    <w:rsid w:val="009C48C1"/>
    <w:pPr>
      <w:spacing w:before="120"/>
      <w:jc w:val="both"/>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45782E"/>
  </w:style>
  <w:style w:type="paragraph" w:customStyle="1" w:styleId="paragraph">
    <w:name w:val="paragraph"/>
    <w:basedOn w:val="Normal"/>
    <w:rsid w:val="00FB2056"/>
    <w:pPr>
      <w:spacing w:before="100" w:beforeAutospacing="1" w:after="100" w:afterAutospacing="1"/>
    </w:pPr>
    <w:rPr>
      <w:rFonts w:ascii="Times New Roman" w:eastAsia="Times New Roman" w:hAnsi="Times New Roman" w:cs="Times New Roman"/>
      <w:sz w:val="24"/>
      <w:szCs w:val="24"/>
      <w:lang w:val="et-EE" w:eastAsia="et-EE"/>
    </w:rPr>
  </w:style>
  <w:style w:type="character" w:customStyle="1" w:styleId="eop">
    <w:name w:val="eop"/>
    <w:basedOn w:val="DefaultParagraphFont"/>
    <w:rsid w:val="00FB2056"/>
  </w:style>
  <w:style w:type="character" w:customStyle="1" w:styleId="scxw234985536">
    <w:name w:val="scxw234985536"/>
    <w:basedOn w:val="DefaultParagraphFont"/>
    <w:rsid w:val="00FB2056"/>
  </w:style>
  <w:style w:type="character" w:styleId="UnresolvedMention">
    <w:name w:val="Unresolved Mention"/>
    <w:basedOn w:val="DefaultParagraphFont"/>
    <w:uiPriority w:val="99"/>
    <w:semiHidden/>
    <w:unhideWhenUsed/>
    <w:rsid w:val="001D3438"/>
    <w:rPr>
      <w:color w:val="605E5C"/>
      <w:shd w:val="clear" w:color="auto" w:fill="E1DFDD"/>
    </w:rPr>
  </w:style>
  <w:style w:type="paragraph" w:styleId="TableofFigures">
    <w:name w:val="table of figures"/>
    <w:basedOn w:val="Normal"/>
    <w:next w:val="Normal"/>
    <w:uiPriority w:val="99"/>
    <w:unhideWhenUsed/>
    <w:rsid w:val="001D3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0299">
      <w:bodyDiv w:val="1"/>
      <w:marLeft w:val="0"/>
      <w:marRight w:val="0"/>
      <w:marTop w:val="0"/>
      <w:marBottom w:val="0"/>
      <w:divBdr>
        <w:top w:val="none" w:sz="0" w:space="0" w:color="auto"/>
        <w:left w:val="none" w:sz="0" w:space="0" w:color="auto"/>
        <w:bottom w:val="none" w:sz="0" w:space="0" w:color="auto"/>
        <w:right w:val="none" w:sz="0" w:space="0" w:color="auto"/>
      </w:divBdr>
    </w:div>
    <w:div w:id="69279379">
      <w:bodyDiv w:val="1"/>
      <w:marLeft w:val="0"/>
      <w:marRight w:val="0"/>
      <w:marTop w:val="0"/>
      <w:marBottom w:val="0"/>
      <w:divBdr>
        <w:top w:val="none" w:sz="0" w:space="0" w:color="auto"/>
        <w:left w:val="none" w:sz="0" w:space="0" w:color="auto"/>
        <w:bottom w:val="none" w:sz="0" w:space="0" w:color="auto"/>
        <w:right w:val="none" w:sz="0" w:space="0" w:color="auto"/>
      </w:divBdr>
    </w:div>
    <w:div w:id="169298124">
      <w:bodyDiv w:val="1"/>
      <w:marLeft w:val="0"/>
      <w:marRight w:val="0"/>
      <w:marTop w:val="0"/>
      <w:marBottom w:val="0"/>
      <w:divBdr>
        <w:top w:val="none" w:sz="0" w:space="0" w:color="auto"/>
        <w:left w:val="none" w:sz="0" w:space="0" w:color="auto"/>
        <w:bottom w:val="none" w:sz="0" w:space="0" w:color="auto"/>
        <w:right w:val="none" w:sz="0" w:space="0" w:color="auto"/>
      </w:divBdr>
    </w:div>
    <w:div w:id="188225808">
      <w:bodyDiv w:val="1"/>
      <w:marLeft w:val="0"/>
      <w:marRight w:val="0"/>
      <w:marTop w:val="0"/>
      <w:marBottom w:val="0"/>
      <w:divBdr>
        <w:top w:val="none" w:sz="0" w:space="0" w:color="auto"/>
        <w:left w:val="none" w:sz="0" w:space="0" w:color="auto"/>
        <w:bottom w:val="none" w:sz="0" w:space="0" w:color="auto"/>
        <w:right w:val="none" w:sz="0" w:space="0" w:color="auto"/>
      </w:divBdr>
    </w:div>
    <w:div w:id="302084168">
      <w:bodyDiv w:val="1"/>
      <w:marLeft w:val="0"/>
      <w:marRight w:val="0"/>
      <w:marTop w:val="0"/>
      <w:marBottom w:val="0"/>
      <w:divBdr>
        <w:top w:val="none" w:sz="0" w:space="0" w:color="auto"/>
        <w:left w:val="none" w:sz="0" w:space="0" w:color="auto"/>
        <w:bottom w:val="none" w:sz="0" w:space="0" w:color="auto"/>
        <w:right w:val="none" w:sz="0" w:space="0" w:color="auto"/>
      </w:divBdr>
    </w:div>
    <w:div w:id="401604933">
      <w:bodyDiv w:val="1"/>
      <w:marLeft w:val="0"/>
      <w:marRight w:val="0"/>
      <w:marTop w:val="0"/>
      <w:marBottom w:val="0"/>
      <w:divBdr>
        <w:top w:val="none" w:sz="0" w:space="0" w:color="auto"/>
        <w:left w:val="none" w:sz="0" w:space="0" w:color="auto"/>
        <w:bottom w:val="none" w:sz="0" w:space="0" w:color="auto"/>
        <w:right w:val="none" w:sz="0" w:space="0" w:color="auto"/>
      </w:divBdr>
    </w:div>
    <w:div w:id="642392771">
      <w:bodyDiv w:val="1"/>
      <w:marLeft w:val="0"/>
      <w:marRight w:val="0"/>
      <w:marTop w:val="0"/>
      <w:marBottom w:val="0"/>
      <w:divBdr>
        <w:top w:val="none" w:sz="0" w:space="0" w:color="auto"/>
        <w:left w:val="none" w:sz="0" w:space="0" w:color="auto"/>
        <w:bottom w:val="none" w:sz="0" w:space="0" w:color="auto"/>
        <w:right w:val="none" w:sz="0" w:space="0" w:color="auto"/>
      </w:divBdr>
    </w:div>
    <w:div w:id="711198202">
      <w:bodyDiv w:val="1"/>
      <w:marLeft w:val="0"/>
      <w:marRight w:val="0"/>
      <w:marTop w:val="0"/>
      <w:marBottom w:val="0"/>
      <w:divBdr>
        <w:top w:val="none" w:sz="0" w:space="0" w:color="auto"/>
        <w:left w:val="none" w:sz="0" w:space="0" w:color="auto"/>
        <w:bottom w:val="none" w:sz="0" w:space="0" w:color="auto"/>
        <w:right w:val="none" w:sz="0" w:space="0" w:color="auto"/>
      </w:divBdr>
      <w:divsChild>
        <w:div w:id="1509177806">
          <w:marLeft w:val="0"/>
          <w:marRight w:val="0"/>
          <w:marTop w:val="0"/>
          <w:marBottom w:val="0"/>
          <w:divBdr>
            <w:top w:val="none" w:sz="0" w:space="0" w:color="auto"/>
            <w:left w:val="none" w:sz="0" w:space="0" w:color="auto"/>
            <w:bottom w:val="none" w:sz="0" w:space="0" w:color="auto"/>
            <w:right w:val="none" w:sz="0" w:space="0" w:color="auto"/>
          </w:divBdr>
        </w:div>
        <w:div w:id="1994603640">
          <w:marLeft w:val="0"/>
          <w:marRight w:val="0"/>
          <w:marTop w:val="0"/>
          <w:marBottom w:val="0"/>
          <w:divBdr>
            <w:top w:val="none" w:sz="0" w:space="0" w:color="auto"/>
            <w:left w:val="none" w:sz="0" w:space="0" w:color="auto"/>
            <w:bottom w:val="none" w:sz="0" w:space="0" w:color="auto"/>
            <w:right w:val="none" w:sz="0" w:space="0" w:color="auto"/>
          </w:divBdr>
        </w:div>
      </w:divsChild>
    </w:div>
    <w:div w:id="733701442">
      <w:bodyDiv w:val="1"/>
      <w:marLeft w:val="0"/>
      <w:marRight w:val="0"/>
      <w:marTop w:val="0"/>
      <w:marBottom w:val="0"/>
      <w:divBdr>
        <w:top w:val="none" w:sz="0" w:space="0" w:color="auto"/>
        <w:left w:val="none" w:sz="0" w:space="0" w:color="auto"/>
        <w:bottom w:val="none" w:sz="0" w:space="0" w:color="auto"/>
        <w:right w:val="none" w:sz="0" w:space="0" w:color="auto"/>
      </w:divBdr>
    </w:div>
    <w:div w:id="735592175">
      <w:bodyDiv w:val="1"/>
      <w:marLeft w:val="0"/>
      <w:marRight w:val="0"/>
      <w:marTop w:val="0"/>
      <w:marBottom w:val="0"/>
      <w:divBdr>
        <w:top w:val="none" w:sz="0" w:space="0" w:color="auto"/>
        <w:left w:val="none" w:sz="0" w:space="0" w:color="auto"/>
        <w:bottom w:val="none" w:sz="0" w:space="0" w:color="auto"/>
        <w:right w:val="none" w:sz="0" w:space="0" w:color="auto"/>
      </w:divBdr>
    </w:div>
    <w:div w:id="761298046">
      <w:bodyDiv w:val="1"/>
      <w:marLeft w:val="0"/>
      <w:marRight w:val="0"/>
      <w:marTop w:val="0"/>
      <w:marBottom w:val="0"/>
      <w:divBdr>
        <w:top w:val="none" w:sz="0" w:space="0" w:color="auto"/>
        <w:left w:val="none" w:sz="0" w:space="0" w:color="auto"/>
        <w:bottom w:val="none" w:sz="0" w:space="0" w:color="auto"/>
        <w:right w:val="none" w:sz="0" w:space="0" w:color="auto"/>
      </w:divBdr>
    </w:div>
    <w:div w:id="802579339">
      <w:bodyDiv w:val="1"/>
      <w:marLeft w:val="0"/>
      <w:marRight w:val="0"/>
      <w:marTop w:val="0"/>
      <w:marBottom w:val="0"/>
      <w:divBdr>
        <w:top w:val="none" w:sz="0" w:space="0" w:color="auto"/>
        <w:left w:val="none" w:sz="0" w:space="0" w:color="auto"/>
        <w:bottom w:val="none" w:sz="0" w:space="0" w:color="auto"/>
        <w:right w:val="none" w:sz="0" w:space="0" w:color="auto"/>
      </w:divBdr>
      <w:divsChild>
        <w:div w:id="161624788">
          <w:marLeft w:val="547"/>
          <w:marRight w:val="0"/>
          <w:marTop w:val="0"/>
          <w:marBottom w:val="0"/>
          <w:divBdr>
            <w:top w:val="none" w:sz="0" w:space="0" w:color="auto"/>
            <w:left w:val="none" w:sz="0" w:space="0" w:color="auto"/>
            <w:bottom w:val="none" w:sz="0" w:space="0" w:color="auto"/>
            <w:right w:val="none" w:sz="0" w:space="0" w:color="auto"/>
          </w:divBdr>
        </w:div>
        <w:div w:id="240527733">
          <w:marLeft w:val="547"/>
          <w:marRight w:val="0"/>
          <w:marTop w:val="0"/>
          <w:marBottom w:val="0"/>
          <w:divBdr>
            <w:top w:val="none" w:sz="0" w:space="0" w:color="auto"/>
            <w:left w:val="none" w:sz="0" w:space="0" w:color="auto"/>
            <w:bottom w:val="none" w:sz="0" w:space="0" w:color="auto"/>
            <w:right w:val="none" w:sz="0" w:space="0" w:color="auto"/>
          </w:divBdr>
        </w:div>
        <w:div w:id="333382749">
          <w:marLeft w:val="547"/>
          <w:marRight w:val="0"/>
          <w:marTop w:val="0"/>
          <w:marBottom w:val="0"/>
          <w:divBdr>
            <w:top w:val="none" w:sz="0" w:space="0" w:color="auto"/>
            <w:left w:val="none" w:sz="0" w:space="0" w:color="auto"/>
            <w:bottom w:val="none" w:sz="0" w:space="0" w:color="auto"/>
            <w:right w:val="none" w:sz="0" w:space="0" w:color="auto"/>
          </w:divBdr>
        </w:div>
        <w:div w:id="2092314378">
          <w:marLeft w:val="547"/>
          <w:marRight w:val="0"/>
          <w:marTop w:val="0"/>
          <w:marBottom w:val="0"/>
          <w:divBdr>
            <w:top w:val="none" w:sz="0" w:space="0" w:color="auto"/>
            <w:left w:val="none" w:sz="0" w:space="0" w:color="auto"/>
            <w:bottom w:val="none" w:sz="0" w:space="0" w:color="auto"/>
            <w:right w:val="none" w:sz="0" w:space="0" w:color="auto"/>
          </w:divBdr>
        </w:div>
      </w:divsChild>
    </w:div>
    <w:div w:id="915163957">
      <w:bodyDiv w:val="1"/>
      <w:marLeft w:val="0"/>
      <w:marRight w:val="0"/>
      <w:marTop w:val="0"/>
      <w:marBottom w:val="0"/>
      <w:divBdr>
        <w:top w:val="none" w:sz="0" w:space="0" w:color="auto"/>
        <w:left w:val="none" w:sz="0" w:space="0" w:color="auto"/>
        <w:bottom w:val="none" w:sz="0" w:space="0" w:color="auto"/>
        <w:right w:val="none" w:sz="0" w:space="0" w:color="auto"/>
      </w:divBdr>
      <w:divsChild>
        <w:div w:id="1190072783">
          <w:marLeft w:val="547"/>
          <w:marRight w:val="0"/>
          <w:marTop w:val="0"/>
          <w:marBottom w:val="0"/>
          <w:divBdr>
            <w:top w:val="none" w:sz="0" w:space="0" w:color="auto"/>
            <w:left w:val="none" w:sz="0" w:space="0" w:color="auto"/>
            <w:bottom w:val="none" w:sz="0" w:space="0" w:color="auto"/>
            <w:right w:val="none" w:sz="0" w:space="0" w:color="auto"/>
          </w:divBdr>
        </w:div>
      </w:divsChild>
    </w:div>
    <w:div w:id="1133911758">
      <w:bodyDiv w:val="1"/>
      <w:marLeft w:val="0"/>
      <w:marRight w:val="0"/>
      <w:marTop w:val="0"/>
      <w:marBottom w:val="0"/>
      <w:divBdr>
        <w:top w:val="none" w:sz="0" w:space="0" w:color="auto"/>
        <w:left w:val="none" w:sz="0" w:space="0" w:color="auto"/>
        <w:bottom w:val="none" w:sz="0" w:space="0" w:color="auto"/>
        <w:right w:val="none" w:sz="0" w:space="0" w:color="auto"/>
      </w:divBdr>
    </w:div>
    <w:div w:id="1170565438">
      <w:bodyDiv w:val="1"/>
      <w:marLeft w:val="0"/>
      <w:marRight w:val="0"/>
      <w:marTop w:val="0"/>
      <w:marBottom w:val="0"/>
      <w:divBdr>
        <w:top w:val="none" w:sz="0" w:space="0" w:color="auto"/>
        <w:left w:val="none" w:sz="0" w:space="0" w:color="auto"/>
        <w:bottom w:val="none" w:sz="0" w:space="0" w:color="auto"/>
        <w:right w:val="none" w:sz="0" w:space="0" w:color="auto"/>
      </w:divBdr>
    </w:div>
    <w:div w:id="1175799637">
      <w:bodyDiv w:val="1"/>
      <w:marLeft w:val="0"/>
      <w:marRight w:val="0"/>
      <w:marTop w:val="0"/>
      <w:marBottom w:val="0"/>
      <w:divBdr>
        <w:top w:val="none" w:sz="0" w:space="0" w:color="auto"/>
        <w:left w:val="none" w:sz="0" w:space="0" w:color="auto"/>
        <w:bottom w:val="none" w:sz="0" w:space="0" w:color="auto"/>
        <w:right w:val="none" w:sz="0" w:space="0" w:color="auto"/>
      </w:divBdr>
      <w:divsChild>
        <w:div w:id="498814927">
          <w:marLeft w:val="0"/>
          <w:marRight w:val="0"/>
          <w:marTop w:val="0"/>
          <w:marBottom w:val="0"/>
          <w:divBdr>
            <w:top w:val="none" w:sz="0" w:space="0" w:color="auto"/>
            <w:left w:val="none" w:sz="0" w:space="0" w:color="auto"/>
            <w:bottom w:val="none" w:sz="0" w:space="0" w:color="auto"/>
            <w:right w:val="none" w:sz="0" w:space="0" w:color="auto"/>
          </w:divBdr>
          <w:divsChild>
            <w:div w:id="1021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3222">
      <w:bodyDiv w:val="1"/>
      <w:marLeft w:val="390"/>
      <w:marRight w:val="390"/>
      <w:marTop w:val="0"/>
      <w:marBottom w:val="0"/>
      <w:divBdr>
        <w:top w:val="none" w:sz="0" w:space="0" w:color="auto"/>
        <w:left w:val="none" w:sz="0" w:space="0" w:color="auto"/>
        <w:bottom w:val="none" w:sz="0" w:space="0" w:color="auto"/>
        <w:right w:val="none" w:sz="0" w:space="0" w:color="auto"/>
      </w:divBdr>
      <w:divsChild>
        <w:div w:id="2116317020">
          <w:marLeft w:val="0"/>
          <w:marRight w:val="0"/>
          <w:marTop w:val="0"/>
          <w:marBottom w:val="0"/>
          <w:divBdr>
            <w:top w:val="none" w:sz="0" w:space="0" w:color="auto"/>
            <w:left w:val="none" w:sz="0" w:space="0" w:color="auto"/>
            <w:bottom w:val="none" w:sz="0" w:space="0" w:color="auto"/>
            <w:right w:val="none" w:sz="0" w:space="0" w:color="auto"/>
          </w:divBdr>
          <w:divsChild>
            <w:div w:id="1997419854">
              <w:marLeft w:val="0"/>
              <w:marRight w:val="0"/>
              <w:marTop w:val="0"/>
              <w:marBottom w:val="0"/>
              <w:divBdr>
                <w:top w:val="none" w:sz="0" w:space="0" w:color="auto"/>
                <w:left w:val="none" w:sz="0" w:space="0" w:color="auto"/>
                <w:bottom w:val="none" w:sz="0" w:space="0" w:color="auto"/>
                <w:right w:val="none" w:sz="0" w:space="0" w:color="auto"/>
              </w:divBdr>
              <w:divsChild>
                <w:div w:id="1240292955">
                  <w:marLeft w:val="-150"/>
                  <w:marRight w:val="-150"/>
                  <w:marTop w:val="0"/>
                  <w:marBottom w:val="0"/>
                  <w:divBdr>
                    <w:top w:val="none" w:sz="0" w:space="0" w:color="auto"/>
                    <w:left w:val="none" w:sz="0" w:space="0" w:color="auto"/>
                    <w:bottom w:val="none" w:sz="0" w:space="0" w:color="auto"/>
                    <w:right w:val="none" w:sz="0" w:space="0" w:color="auto"/>
                  </w:divBdr>
                  <w:divsChild>
                    <w:div w:id="1902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3948">
      <w:bodyDiv w:val="1"/>
      <w:marLeft w:val="0"/>
      <w:marRight w:val="0"/>
      <w:marTop w:val="0"/>
      <w:marBottom w:val="0"/>
      <w:divBdr>
        <w:top w:val="none" w:sz="0" w:space="0" w:color="auto"/>
        <w:left w:val="none" w:sz="0" w:space="0" w:color="auto"/>
        <w:bottom w:val="none" w:sz="0" w:space="0" w:color="auto"/>
        <w:right w:val="none" w:sz="0" w:space="0" w:color="auto"/>
      </w:divBdr>
      <w:divsChild>
        <w:div w:id="726342930">
          <w:marLeft w:val="0"/>
          <w:marRight w:val="0"/>
          <w:marTop w:val="0"/>
          <w:marBottom w:val="0"/>
          <w:divBdr>
            <w:top w:val="none" w:sz="0" w:space="0" w:color="auto"/>
            <w:left w:val="none" w:sz="0" w:space="0" w:color="auto"/>
            <w:bottom w:val="none" w:sz="0" w:space="0" w:color="auto"/>
            <w:right w:val="none" w:sz="0" w:space="0" w:color="auto"/>
          </w:divBdr>
        </w:div>
        <w:div w:id="1288853432">
          <w:marLeft w:val="0"/>
          <w:marRight w:val="0"/>
          <w:marTop w:val="0"/>
          <w:marBottom w:val="0"/>
          <w:divBdr>
            <w:top w:val="none" w:sz="0" w:space="0" w:color="auto"/>
            <w:left w:val="none" w:sz="0" w:space="0" w:color="auto"/>
            <w:bottom w:val="none" w:sz="0" w:space="0" w:color="auto"/>
            <w:right w:val="none" w:sz="0" w:space="0" w:color="auto"/>
          </w:divBdr>
        </w:div>
      </w:divsChild>
    </w:div>
    <w:div w:id="1313755204">
      <w:bodyDiv w:val="1"/>
      <w:marLeft w:val="0"/>
      <w:marRight w:val="0"/>
      <w:marTop w:val="0"/>
      <w:marBottom w:val="0"/>
      <w:divBdr>
        <w:top w:val="none" w:sz="0" w:space="0" w:color="auto"/>
        <w:left w:val="none" w:sz="0" w:space="0" w:color="auto"/>
        <w:bottom w:val="none" w:sz="0" w:space="0" w:color="auto"/>
        <w:right w:val="none" w:sz="0" w:space="0" w:color="auto"/>
      </w:divBdr>
    </w:div>
    <w:div w:id="1436826865">
      <w:bodyDiv w:val="1"/>
      <w:marLeft w:val="0"/>
      <w:marRight w:val="0"/>
      <w:marTop w:val="0"/>
      <w:marBottom w:val="0"/>
      <w:divBdr>
        <w:top w:val="none" w:sz="0" w:space="0" w:color="auto"/>
        <w:left w:val="none" w:sz="0" w:space="0" w:color="auto"/>
        <w:bottom w:val="none" w:sz="0" w:space="0" w:color="auto"/>
        <w:right w:val="none" w:sz="0" w:space="0" w:color="auto"/>
      </w:divBdr>
      <w:divsChild>
        <w:div w:id="415713494">
          <w:marLeft w:val="0"/>
          <w:marRight w:val="0"/>
          <w:marTop w:val="0"/>
          <w:marBottom w:val="0"/>
          <w:divBdr>
            <w:top w:val="none" w:sz="0" w:space="0" w:color="auto"/>
            <w:left w:val="none" w:sz="0" w:space="0" w:color="auto"/>
            <w:bottom w:val="none" w:sz="0" w:space="0" w:color="auto"/>
            <w:right w:val="none" w:sz="0" w:space="0" w:color="auto"/>
          </w:divBdr>
          <w:divsChild>
            <w:div w:id="1731146032">
              <w:marLeft w:val="0"/>
              <w:marRight w:val="0"/>
              <w:marTop w:val="0"/>
              <w:marBottom w:val="0"/>
              <w:divBdr>
                <w:top w:val="none" w:sz="0" w:space="0" w:color="auto"/>
                <w:left w:val="none" w:sz="0" w:space="0" w:color="auto"/>
                <w:bottom w:val="none" w:sz="0" w:space="0" w:color="auto"/>
                <w:right w:val="none" w:sz="0" w:space="0" w:color="auto"/>
              </w:divBdr>
              <w:divsChild>
                <w:div w:id="488327845">
                  <w:marLeft w:val="0"/>
                  <w:marRight w:val="0"/>
                  <w:marTop w:val="0"/>
                  <w:marBottom w:val="0"/>
                  <w:divBdr>
                    <w:top w:val="none" w:sz="0" w:space="0" w:color="auto"/>
                    <w:left w:val="none" w:sz="0" w:space="0" w:color="auto"/>
                    <w:bottom w:val="none" w:sz="0" w:space="0" w:color="auto"/>
                    <w:right w:val="none" w:sz="0" w:space="0" w:color="auto"/>
                  </w:divBdr>
                </w:div>
                <w:div w:id="762067869">
                  <w:marLeft w:val="0"/>
                  <w:marRight w:val="0"/>
                  <w:marTop w:val="0"/>
                  <w:marBottom w:val="0"/>
                  <w:divBdr>
                    <w:top w:val="none" w:sz="0" w:space="0" w:color="auto"/>
                    <w:left w:val="none" w:sz="0" w:space="0" w:color="auto"/>
                    <w:bottom w:val="none" w:sz="0" w:space="0" w:color="auto"/>
                    <w:right w:val="none" w:sz="0" w:space="0" w:color="auto"/>
                  </w:divBdr>
                </w:div>
                <w:div w:id="766736498">
                  <w:marLeft w:val="0"/>
                  <w:marRight w:val="0"/>
                  <w:marTop w:val="0"/>
                  <w:marBottom w:val="0"/>
                  <w:divBdr>
                    <w:top w:val="none" w:sz="0" w:space="0" w:color="auto"/>
                    <w:left w:val="none" w:sz="0" w:space="0" w:color="auto"/>
                    <w:bottom w:val="none" w:sz="0" w:space="0" w:color="auto"/>
                    <w:right w:val="none" w:sz="0" w:space="0" w:color="auto"/>
                  </w:divBdr>
                </w:div>
                <w:div w:id="774712212">
                  <w:marLeft w:val="0"/>
                  <w:marRight w:val="0"/>
                  <w:marTop w:val="0"/>
                  <w:marBottom w:val="0"/>
                  <w:divBdr>
                    <w:top w:val="none" w:sz="0" w:space="0" w:color="auto"/>
                    <w:left w:val="none" w:sz="0" w:space="0" w:color="auto"/>
                    <w:bottom w:val="none" w:sz="0" w:space="0" w:color="auto"/>
                    <w:right w:val="none" w:sz="0" w:space="0" w:color="auto"/>
                  </w:divBdr>
                </w:div>
                <w:div w:id="1552185767">
                  <w:marLeft w:val="0"/>
                  <w:marRight w:val="0"/>
                  <w:marTop w:val="0"/>
                  <w:marBottom w:val="0"/>
                  <w:divBdr>
                    <w:top w:val="none" w:sz="0" w:space="0" w:color="auto"/>
                    <w:left w:val="none" w:sz="0" w:space="0" w:color="auto"/>
                    <w:bottom w:val="none" w:sz="0" w:space="0" w:color="auto"/>
                    <w:right w:val="none" w:sz="0" w:space="0" w:color="auto"/>
                  </w:divBdr>
                </w:div>
                <w:div w:id="1609312512">
                  <w:marLeft w:val="0"/>
                  <w:marRight w:val="0"/>
                  <w:marTop w:val="0"/>
                  <w:marBottom w:val="0"/>
                  <w:divBdr>
                    <w:top w:val="none" w:sz="0" w:space="0" w:color="auto"/>
                    <w:left w:val="none" w:sz="0" w:space="0" w:color="auto"/>
                    <w:bottom w:val="none" w:sz="0" w:space="0" w:color="auto"/>
                    <w:right w:val="none" w:sz="0" w:space="0" w:color="auto"/>
                  </w:divBdr>
                </w:div>
                <w:div w:id="1687975954">
                  <w:marLeft w:val="0"/>
                  <w:marRight w:val="0"/>
                  <w:marTop w:val="0"/>
                  <w:marBottom w:val="0"/>
                  <w:divBdr>
                    <w:top w:val="none" w:sz="0" w:space="0" w:color="auto"/>
                    <w:left w:val="none" w:sz="0" w:space="0" w:color="auto"/>
                    <w:bottom w:val="none" w:sz="0" w:space="0" w:color="auto"/>
                    <w:right w:val="none" w:sz="0" w:space="0" w:color="auto"/>
                  </w:divBdr>
                </w:div>
                <w:div w:id="20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6839">
      <w:bodyDiv w:val="1"/>
      <w:marLeft w:val="0"/>
      <w:marRight w:val="0"/>
      <w:marTop w:val="0"/>
      <w:marBottom w:val="0"/>
      <w:divBdr>
        <w:top w:val="none" w:sz="0" w:space="0" w:color="auto"/>
        <w:left w:val="none" w:sz="0" w:space="0" w:color="auto"/>
        <w:bottom w:val="none" w:sz="0" w:space="0" w:color="auto"/>
        <w:right w:val="none" w:sz="0" w:space="0" w:color="auto"/>
      </w:divBdr>
      <w:divsChild>
        <w:div w:id="478041346">
          <w:marLeft w:val="0"/>
          <w:marRight w:val="0"/>
          <w:marTop w:val="0"/>
          <w:marBottom w:val="0"/>
          <w:divBdr>
            <w:top w:val="none" w:sz="0" w:space="0" w:color="auto"/>
            <w:left w:val="none" w:sz="0" w:space="0" w:color="auto"/>
            <w:bottom w:val="none" w:sz="0" w:space="0" w:color="auto"/>
            <w:right w:val="none" w:sz="0" w:space="0" w:color="auto"/>
          </w:divBdr>
        </w:div>
        <w:div w:id="1623996174">
          <w:marLeft w:val="0"/>
          <w:marRight w:val="0"/>
          <w:marTop w:val="0"/>
          <w:marBottom w:val="0"/>
          <w:divBdr>
            <w:top w:val="none" w:sz="0" w:space="0" w:color="auto"/>
            <w:left w:val="none" w:sz="0" w:space="0" w:color="auto"/>
            <w:bottom w:val="none" w:sz="0" w:space="0" w:color="auto"/>
            <w:right w:val="none" w:sz="0" w:space="0" w:color="auto"/>
          </w:divBdr>
        </w:div>
      </w:divsChild>
    </w:div>
    <w:div w:id="1518807986">
      <w:bodyDiv w:val="1"/>
      <w:marLeft w:val="0"/>
      <w:marRight w:val="0"/>
      <w:marTop w:val="0"/>
      <w:marBottom w:val="0"/>
      <w:divBdr>
        <w:top w:val="none" w:sz="0" w:space="0" w:color="auto"/>
        <w:left w:val="none" w:sz="0" w:space="0" w:color="auto"/>
        <w:bottom w:val="none" w:sz="0" w:space="0" w:color="auto"/>
        <w:right w:val="none" w:sz="0" w:space="0" w:color="auto"/>
      </w:divBdr>
    </w:div>
    <w:div w:id="1520923059">
      <w:bodyDiv w:val="1"/>
      <w:marLeft w:val="0"/>
      <w:marRight w:val="0"/>
      <w:marTop w:val="0"/>
      <w:marBottom w:val="0"/>
      <w:divBdr>
        <w:top w:val="none" w:sz="0" w:space="0" w:color="auto"/>
        <w:left w:val="none" w:sz="0" w:space="0" w:color="auto"/>
        <w:bottom w:val="none" w:sz="0" w:space="0" w:color="auto"/>
        <w:right w:val="none" w:sz="0" w:space="0" w:color="auto"/>
      </w:divBdr>
    </w:div>
    <w:div w:id="1627152331">
      <w:bodyDiv w:val="1"/>
      <w:marLeft w:val="0"/>
      <w:marRight w:val="0"/>
      <w:marTop w:val="0"/>
      <w:marBottom w:val="0"/>
      <w:divBdr>
        <w:top w:val="none" w:sz="0" w:space="0" w:color="auto"/>
        <w:left w:val="none" w:sz="0" w:space="0" w:color="auto"/>
        <w:bottom w:val="none" w:sz="0" w:space="0" w:color="auto"/>
        <w:right w:val="none" w:sz="0" w:space="0" w:color="auto"/>
      </w:divBdr>
    </w:div>
    <w:div w:id="1699424488">
      <w:bodyDiv w:val="1"/>
      <w:marLeft w:val="0"/>
      <w:marRight w:val="0"/>
      <w:marTop w:val="0"/>
      <w:marBottom w:val="0"/>
      <w:divBdr>
        <w:top w:val="none" w:sz="0" w:space="0" w:color="auto"/>
        <w:left w:val="none" w:sz="0" w:space="0" w:color="auto"/>
        <w:bottom w:val="none" w:sz="0" w:space="0" w:color="auto"/>
        <w:right w:val="none" w:sz="0" w:space="0" w:color="auto"/>
      </w:divBdr>
    </w:div>
    <w:div w:id="1727491023">
      <w:bodyDiv w:val="1"/>
      <w:marLeft w:val="0"/>
      <w:marRight w:val="0"/>
      <w:marTop w:val="0"/>
      <w:marBottom w:val="0"/>
      <w:divBdr>
        <w:top w:val="none" w:sz="0" w:space="0" w:color="auto"/>
        <w:left w:val="none" w:sz="0" w:space="0" w:color="auto"/>
        <w:bottom w:val="none" w:sz="0" w:space="0" w:color="auto"/>
        <w:right w:val="none" w:sz="0" w:space="0" w:color="auto"/>
      </w:divBdr>
    </w:div>
    <w:div w:id="1744371995">
      <w:bodyDiv w:val="1"/>
      <w:marLeft w:val="0"/>
      <w:marRight w:val="0"/>
      <w:marTop w:val="0"/>
      <w:marBottom w:val="0"/>
      <w:divBdr>
        <w:top w:val="none" w:sz="0" w:space="0" w:color="auto"/>
        <w:left w:val="none" w:sz="0" w:space="0" w:color="auto"/>
        <w:bottom w:val="none" w:sz="0" w:space="0" w:color="auto"/>
        <w:right w:val="none" w:sz="0" w:space="0" w:color="auto"/>
      </w:divBdr>
    </w:div>
    <w:div w:id="1745567611">
      <w:bodyDiv w:val="1"/>
      <w:marLeft w:val="0"/>
      <w:marRight w:val="0"/>
      <w:marTop w:val="0"/>
      <w:marBottom w:val="0"/>
      <w:divBdr>
        <w:top w:val="none" w:sz="0" w:space="0" w:color="auto"/>
        <w:left w:val="none" w:sz="0" w:space="0" w:color="auto"/>
        <w:bottom w:val="none" w:sz="0" w:space="0" w:color="auto"/>
        <w:right w:val="none" w:sz="0" w:space="0" w:color="auto"/>
      </w:divBdr>
    </w:div>
    <w:div w:id="1868061837">
      <w:bodyDiv w:val="1"/>
      <w:marLeft w:val="0"/>
      <w:marRight w:val="0"/>
      <w:marTop w:val="0"/>
      <w:marBottom w:val="0"/>
      <w:divBdr>
        <w:top w:val="none" w:sz="0" w:space="0" w:color="auto"/>
        <w:left w:val="none" w:sz="0" w:space="0" w:color="auto"/>
        <w:bottom w:val="none" w:sz="0" w:space="0" w:color="auto"/>
        <w:right w:val="none" w:sz="0" w:space="0" w:color="auto"/>
      </w:divBdr>
    </w:div>
    <w:div w:id="1978875076">
      <w:bodyDiv w:val="1"/>
      <w:marLeft w:val="0"/>
      <w:marRight w:val="0"/>
      <w:marTop w:val="0"/>
      <w:marBottom w:val="0"/>
      <w:divBdr>
        <w:top w:val="none" w:sz="0" w:space="0" w:color="auto"/>
        <w:left w:val="none" w:sz="0" w:space="0" w:color="auto"/>
        <w:bottom w:val="none" w:sz="0" w:space="0" w:color="auto"/>
        <w:right w:val="none" w:sz="0" w:space="0" w:color="auto"/>
      </w:divBdr>
    </w:div>
    <w:div w:id="2046173173">
      <w:bodyDiv w:val="1"/>
      <w:marLeft w:val="0"/>
      <w:marRight w:val="0"/>
      <w:marTop w:val="0"/>
      <w:marBottom w:val="0"/>
      <w:divBdr>
        <w:top w:val="none" w:sz="0" w:space="0" w:color="auto"/>
        <w:left w:val="none" w:sz="0" w:space="0" w:color="auto"/>
        <w:bottom w:val="none" w:sz="0" w:space="0" w:color="auto"/>
        <w:right w:val="none" w:sz="0" w:space="0" w:color="auto"/>
      </w:divBdr>
    </w:div>
    <w:div w:id="2072580184">
      <w:bodyDiv w:val="1"/>
      <w:marLeft w:val="0"/>
      <w:marRight w:val="0"/>
      <w:marTop w:val="0"/>
      <w:marBottom w:val="0"/>
      <w:divBdr>
        <w:top w:val="none" w:sz="0" w:space="0" w:color="auto"/>
        <w:left w:val="none" w:sz="0" w:space="0" w:color="auto"/>
        <w:bottom w:val="none" w:sz="0" w:space="0" w:color="auto"/>
        <w:right w:val="none" w:sz="0" w:space="0" w:color="auto"/>
      </w:divBdr>
    </w:div>
    <w:div w:id="20797880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itgrid.eu/index.php/power-system/baltic-load-frequency-control-block/31091" TargetMode="External"/><Relationship Id="rId2" Type="http://schemas.openxmlformats.org/officeDocument/2006/relationships/hyperlink" Target="https://ast.lv/en/events/updated-concept-baltic-load-frequency-control-block-development-and-baltic-balancing" TargetMode="External"/><Relationship Id="rId1" Type="http://schemas.openxmlformats.org/officeDocument/2006/relationships/hyperlink" Target="https://www.litgrid.eu/index.php/news-events-/news/public-consultations-on-the-market-study-of-the-electricity-balancing-reserves/314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Company\Users\vveramyeva\AppData\Roaming\Microsoft\Templates\ENTSOE\140121_ENTSO-E_Template_Report_no%20LSPp.dotx" TargetMode="External"/></Relationships>
</file>

<file path=word/theme/theme1.xml><?xml version="1.0" encoding="utf-8"?>
<a:theme xmlns:a="http://schemas.openxmlformats.org/drawingml/2006/main" name="Larissa">
  <a:themeElements>
    <a:clrScheme name="Entsoe">
      <a:dk1>
        <a:sysClr val="windowText" lastClr="000000"/>
      </a:dk1>
      <a:lt1>
        <a:sysClr val="window" lastClr="FFFFFF"/>
      </a:lt1>
      <a:dk2>
        <a:srgbClr val="23236E"/>
      </a:dk2>
      <a:lt2>
        <a:srgbClr val="636466"/>
      </a:lt2>
      <a:accent1>
        <a:srgbClr val="585C9F"/>
      </a:accent1>
      <a:accent2>
        <a:srgbClr val="797BB7"/>
      </a:accent2>
      <a:accent3>
        <a:srgbClr val="7F5A9B"/>
      </a:accent3>
      <a:accent4>
        <a:srgbClr val="B4B4C8"/>
      </a:accent4>
      <a:accent5>
        <a:srgbClr val="487BB4"/>
      </a:accent5>
      <a:accent6>
        <a:srgbClr val="9EBF57"/>
      </a:accent6>
      <a:hlink>
        <a:srgbClr val="0000FF"/>
      </a:hlink>
      <a:folHlink>
        <a:srgbClr val="800080"/>
      </a:folHlink>
    </a:clrScheme>
    <a:fontScheme name="Entsoe">
      <a:majorFont>
        <a:latin typeface="Arial"/>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949307610B34E4FA6A7A4EDB45D803F" ma:contentTypeVersion="6" ma:contentTypeDescription="Kurkite naują dokumentą." ma:contentTypeScope="" ma:versionID="4a21b49730e1969eaf3fac2724ec83e4">
  <xsd:schema xmlns:xsd="http://www.w3.org/2001/XMLSchema" xmlns:xs="http://www.w3.org/2001/XMLSchema" xmlns:p="http://schemas.microsoft.com/office/2006/metadata/properties" xmlns:ns2="ea738680-df66-4c15-8544-c2096a60734a" xmlns:ns3="4a24d479-58f9-44f8-90f9-339fc6aacae3" targetNamespace="http://schemas.microsoft.com/office/2006/metadata/properties" ma:root="true" ma:fieldsID="be58e5174674ec1e4ca3f6ee9c5aa656" ns2:_="" ns3:_="">
    <xsd:import namespace="ea738680-df66-4c15-8544-c2096a60734a"/>
    <xsd:import namespace="4a24d479-58f9-44f8-90f9-339fc6aac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38680-df66-4c15-8544-c2096a60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4d479-58f9-44f8-90f9-339fc6aacae3"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CC626-53EB-4BDD-B5A6-13AF9870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38680-df66-4c15-8544-c2096a60734a"/>
    <ds:schemaRef ds:uri="4a24d479-58f9-44f8-90f9-339fc6aa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13020-ED37-46CE-86BF-CA854E2F0300}">
  <ds:schemaRefs>
    <ds:schemaRef ds:uri="http://schemas.microsoft.com/sharepoint/v3/contenttype/forms"/>
  </ds:schemaRefs>
</ds:datastoreItem>
</file>

<file path=customXml/itemProps3.xml><?xml version="1.0" encoding="utf-8"?>
<ds:datastoreItem xmlns:ds="http://schemas.openxmlformats.org/officeDocument/2006/customXml" ds:itemID="{14CB100A-07B3-4FFC-A3D8-6ED1A1031793}">
  <ds:schemaRefs>
    <ds:schemaRef ds:uri="http://schemas.openxmlformats.org/officeDocument/2006/bibliography"/>
  </ds:schemaRefs>
</ds:datastoreItem>
</file>

<file path=customXml/itemProps4.xml><?xml version="1.0" encoding="utf-8"?>
<ds:datastoreItem xmlns:ds="http://schemas.openxmlformats.org/officeDocument/2006/customXml" ds:itemID="{9440056C-A517-4123-B0B0-0297228A9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140121_ENTSO-E_Template_Report_no LSPp.dotx</Template>
  <TotalTime>17</TotalTime>
  <Pages>15</Pages>
  <Words>20894</Words>
  <Characters>11911</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Baltic CCR’s Methodology for a market-based allocation process of cross zonal capacity for the exchange of balancing capacity or sharing of reserves in accordance with Article 41 of the Commission Regulation (EU) 2017/2195 of 23 November 2017 establishing</vt:lpstr>
    </vt:vector>
  </TitlesOfParts>
  <Company>HP</Company>
  <LinksUpToDate>false</LinksUpToDate>
  <CharactersWithSpaces>32740</CharactersWithSpaces>
  <SharedDoc>false</SharedDoc>
  <HLinks>
    <vt:vector size="144" baseType="variant">
      <vt:variant>
        <vt:i4>1376310</vt:i4>
      </vt:variant>
      <vt:variant>
        <vt:i4>122</vt:i4>
      </vt:variant>
      <vt:variant>
        <vt:i4>0</vt:i4>
      </vt:variant>
      <vt:variant>
        <vt:i4>5</vt:i4>
      </vt:variant>
      <vt:variant>
        <vt:lpwstr/>
      </vt:variant>
      <vt:variant>
        <vt:lpwstr>_Toc115431161</vt:lpwstr>
      </vt:variant>
      <vt:variant>
        <vt:i4>1376310</vt:i4>
      </vt:variant>
      <vt:variant>
        <vt:i4>116</vt:i4>
      </vt:variant>
      <vt:variant>
        <vt:i4>0</vt:i4>
      </vt:variant>
      <vt:variant>
        <vt:i4>5</vt:i4>
      </vt:variant>
      <vt:variant>
        <vt:lpwstr/>
      </vt:variant>
      <vt:variant>
        <vt:lpwstr>_Toc115431160</vt:lpwstr>
      </vt:variant>
      <vt:variant>
        <vt:i4>1441846</vt:i4>
      </vt:variant>
      <vt:variant>
        <vt:i4>110</vt:i4>
      </vt:variant>
      <vt:variant>
        <vt:i4>0</vt:i4>
      </vt:variant>
      <vt:variant>
        <vt:i4>5</vt:i4>
      </vt:variant>
      <vt:variant>
        <vt:lpwstr/>
      </vt:variant>
      <vt:variant>
        <vt:lpwstr>_Toc115431159</vt:lpwstr>
      </vt:variant>
      <vt:variant>
        <vt:i4>1441846</vt:i4>
      </vt:variant>
      <vt:variant>
        <vt:i4>104</vt:i4>
      </vt:variant>
      <vt:variant>
        <vt:i4>0</vt:i4>
      </vt:variant>
      <vt:variant>
        <vt:i4>5</vt:i4>
      </vt:variant>
      <vt:variant>
        <vt:lpwstr/>
      </vt:variant>
      <vt:variant>
        <vt:lpwstr>_Toc115431158</vt:lpwstr>
      </vt:variant>
      <vt:variant>
        <vt:i4>1441846</vt:i4>
      </vt:variant>
      <vt:variant>
        <vt:i4>98</vt:i4>
      </vt:variant>
      <vt:variant>
        <vt:i4>0</vt:i4>
      </vt:variant>
      <vt:variant>
        <vt:i4>5</vt:i4>
      </vt:variant>
      <vt:variant>
        <vt:lpwstr/>
      </vt:variant>
      <vt:variant>
        <vt:lpwstr>_Toc115431157</vt:lpwstr>
      </vt:variant>
      <vt:variant>
        <vt:i4>1441846</vt:i4>
      </vt:variant>
      <vt:variant>
        <vt:i4>92</vt:i4>
      </vt:variant>
      <vt:variant>
        <vt:i4>0</vt:i4>
      </vt:variant>
      <vt:variant>
        <vt:i4>5</vt:i4>
      </vt:variant>
      <vt:variant>
        <vt:lpwstr/>
      </vt:variant>
      <vt:variant>
        <vt:lpwstr>_Toc115431156</vt:lpwstr>
      </vt:variant>
      <vt:variant>
        <vt:i4>1441846</vt:i4>
      </vt:variant>
      <vt:variant>
        <vt:i4>86</vt:i4>
      </vt:variant>
      <vt:variant>
        <vt:i4>0</vt:i4>
      </vt:variant>
      <vt:variant>
        <vt:i4>5</vt:i4>
      </vt:variant>
      <vt:variant>
        <vt:lpwstr/>
      </vt:variant>
      <vt:variant>
        <vt:lpwstr>_Toc115431155</vt:lpwstr>
      </vt:variant>
      <vt:variant>
        <vt:i4>1441846</vt:i4>
      </vt:variant>
      <vt:variant>
        <vt:i4>80</vt:i4>
      </vt:variant>
      <vt:variant>
        <vt:i4>0</vt:i4>
      </vt:variant>
      <vt:variant>
        <vt:i4>5</vt:i4>
      </vt:variant>
      <vt:variant>
        <vt:lpwstr/>
      </vt:variant>
      <vt:variant>
        <vt:lpwstr>_Toc115431154</vt:lpwstr>
      </vt:variant>
      <vt:variant>
        <vt:i4>1441846</vt:i4>
      </vt:variant>
      <vt:variant>
        <vt:i4>74</vt:i4>
      </vt:variant>
      <vt:variant>
        <vt:i4>0</vt:i4>
      </vt:variant>
      <vt:variant>
        <vt:i4>5</vt:i4>
      </vt:variant>
      <vt:variant>
        <vt:lpwstr/>
      </vt:variant>
      <vt:variant>
        <vt:lpwstr>_Toc115431153</vt:lpwstr>
      </vt:variant>
      <vt:variant>
        <vt:i4>1441846</vt:i4>
      </vt:variant>
      <vt:variant>
        <vt:i4>68</vt:i4>
      </vt:variant>
      <vt:variant>
        <vt:i4>0</vt:i4>
      </vt:variant>
      <vt:variant>
        <vt:i4>5</vt:i4>
      </vt:variant>
      <vt:variant>
        <vt:lpwstr/>
      </vt:variant>
      <vt:variant>
        <vt:lpwstr>_Toc115431152</vt:lpwstr>
      </vt:variant>
      <vt:variant>
        <vt:i4>1441846</vt:i4>
      </vt:variant>
      <vt:variant>
        <vt:i4>62</vt:i4>
      </vt:variant>
      <vt:variant>
        <vt:i4>0</vt:i4>
      </vt:variant>
      <vt:variant>
        <vt:i4>5</vt:i4>
      </vt:variant>
      <vt:variant>
        <vt:lpwstr/>
      </vt:variant>
      <vt:variant>
        <vt:lpwstr>_Toc115431151</vt:lpwstr>
      </vt:variant>
      <vt:variant>
        <vt:i4>1441846</vt:i4>
      </vt:variant>
      <vt:variant>
        <vt:i4>56</vt:i4>
      </vt:variant>
      <vt:variant>
        <vt:i4>0</vt:i4>
      </vt:variant>
      <vt:variant>
        <vt:i4>5</vt:i4>
      </vt:variant>
      <vt:variant>
        <vt:lpwstr/>
      </vt:variant>
      <vt:variant>
        <vt:lpwstr>_Toc115431150</vt:lpwstr>
      </vt:variant>
      <vt:variant>
        <vt:i4>1507382</vt:i4>
      </vt:variant>
      <vt:variant>
        <vt:i4>50</vt:i4>
      </vt:variant>
      <vt:variant>
        <vt:i4>0</vt:i4>
      </vt:variant>
      <vt:variant>
        <vt:i4>5</vt:i4>
      </vt:variant>
      <vt:variant>
        <vt:lpwstr/>
      </vt:variant>
      <vt:variant>
        <vt:lpwstr>_Toc115431149</vt:lpwstr>
      </vt:variant>
      <vt:variant>
        <vt:i4>1507382</vt:i4>
      </vt:variant>
      <vt:variant>
        <vt:i4>44</vt:i4>
      </vt:variant>
      <vt:variant>
        <vt:i4>0</vt:i4>
      </vt:variant>
      <vt:variant>
        <vt:i4>5</vt:i4>
      </vt:variant>
      <vt:variant>
        <vt:lpwstr/>
      </vt:variant>
      <vt:variant>
        <vt:lpwstr>_Toc115431148</vt:lpwstr>
      </vt:variant>
      <vt:variant>
        <vt:i4>1507382</vt:i4>
      </vt:variant>
      <vt:variant>
        <vt:i4>38</vt:i4>
      </vt:variant>
      <vt:variant>
        <vt:i4>0</vt:i4>
      </vt:variant>
      <vt:variant>
        <vt:i4>5</vt:i4>
      </vt:variant>
      <vt:variant>
        <vt:lpwstr/>
      </vt:variant>
      <vt:variant>
        <vt:lpwstr>_Toc115431147</vt:lpwstr>
      </vt:variant>
      <vt:variant>
        <vt:i4>1507382</vt:i4>
      </vt:variant>
      <vt:variant>
        <vt:i4>32</vt:i4>
      </vt:variant>
      <vt:variant>
        <vt:i4>0</vt:i4>
      </vt:variant>
      <vt:variant>
        <vt:i4>5</vt:i4>
      </vt:variant>
      <vt:variant>
        <vt:lpwstr/>
      </vt:variant>
      <vt:variant>
        <vt:lpwstr>_Toc115431146</vt:lpwstr>
      </vt:variant>
      <vt:variant>
        <vt:i4>1507382</vt:i4>
      </vt:variant>
      <vt:variant>
        <vt:i4>26</vt:i4>
      </vt:variant>
      <vt:variant>
        <vt:i4>0</vt:i4>
      </vt:variant>
      <vt:variant>
        <vt:i4>5</vt:i4>
      </vt:variant>
      <vt:variant>
        <vt:lpwstr/>
      </vt:variant>
      <vt:variant>
        <vt:lpwstr>_Toc115431145</vt:lpwstr>
      </vt:variant>
      <vt:variant>
        <vt:i4>1507382</vt:i4>
      </vt:variant>
      <vt:variant>
        <vt:i4>20</vt:i4>
      </vt:variant>
      <vt:variant>
        <vt:i4>0</vt:i4>
      </vt:variant>
      <vt:variant>
        <vt:i4>5</vt:i4>
      </vt:variant>
      <vt:variant>
        <vt:lpwstr/>
      </vt:variant>
      <vt:variant>
        <vt:lpwstr>_Toc115431144</vt:lpwstr>
      </vt:variant>
      <vt:variant>
        <vt:i4>1507382</vt:i4>
      </vt:variant>
      <vt:variant>
        <vt:i4>14</vt:i4>
      </vt:variant>
      <vt:variant>
        <vt:i4>0</vt:i4>
      </vt:variant>
      <vt:variant>
        <vt:i4>5</vt:i4>
      </vt:variant>
      <vt:variant>
        <vt:lpwstr/>
      </vt:variant>
      <vt:variant>
        <vt:lpwstr>_Toc115431143</vt:lpwstr>
      </vt:variant>
      <vt:variant>
        <vt:i4>1507382</vt:i4>
      </vt:variant>
      <vt:variant>
        <vt:i4>8</vt:i4>
      </vt:variant>
      <vt:variant>
        <vt:i4>0</vt:i4>
      </vt:variant>
      <vt:variant>
        <vt:i4>5</vt:i4>
      </vt:variant>
      <vt:variant>
        <vt:lpwstr/>
      </vt:variant>
      <vt:variant>
        <vt:lpwstr>_Toc115431142</vt:lpwstr>
      </vt:variant>
      <vt:variant>
        <vt:i4>1507382</vt:i4>
      </vt:variant>
      <vt:variant>
        <vt:i4>2</vt:i4>
      </vt:variant>
      <vt:variant>
        <vt:i4>0</vt:i4>
      </vt:variant>
      <vt:variant>
        <vt:i4>5</vt:i4>
      </vt:variant>
      <vt:variant>
        <vt:lpwstr/>
      </vt:variant>
      <vt:variant>
        <vt:lpwstr>_Toc115431141</vt:lpwstr>
      </vt:variant>
      <vt:variant>
        <vt:i4>3211383</vt:i4>
      </vt:variant>
      <vt:variant>
        <vt:i4>6</vt:i4>
      </vt:variant>
      <vt:variant>
        <vt:i4>0</vt:i4>
      </vt:variant>
      <vt:variant>
        <vt:i4>5</vt:i4>
      </vt:variant>
      <vt:variant>
        <vt:lpwstr>https://www.litgrid.eu/index.php/power-system/baltic-load-frequency-control-block/31091</vt:lpwstr>
      </vt:variant>
      <vt:variant>
        <vt:lpwstr/>
      </vt:variant>
      <vt:variant>
        <vt:i4>917587</vt:i4>
      </vt:variant>
      <vt:variant>
        <vt:i4>3</vt:i4>
      </vt:variant>
      <vt:variant>
        <vt:i4>0</vt:i4>
      </vt:variant>
      <vt:variant>
        <vt:i4>5</vt:i4>
      </vt:variant>
      <vt:variant>
        <vt:lpwstr>https://ast.lv/en/events/updated-concept-baltic-load-frequency-control-block-development-and-baltic-balancing</vt:lpwstr>
      </vt:variant>
      <vt:variant>
        <vt:lpwstr/>
      </vt:variant>
      <vt:variant>
        <vt:i4>3211365</vt:i4>
      </vt:variant>
      <vt:variant>
        <vt:i4>0</vt:i4>
      </vt:variant>
      <vt:variant>
        <vt:i4>0</vt:i4>
      </vt:variant>
      <vt:variant>
        <vt:i4>5</vt:i4>
      </vt:variant>
      <vt:variant>
        <vt:lpwstr>https://www.litgrid.eu/index.php/news-events-/news/public-consultations-on-the-market-study-of-the-electricity-balancing-reserves/31425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Baltic CCR’s Methodology for a market-based allocation process of cross zonal capacity for the exchange of balancing capacity or sharing of reserves in accordance with Article 41 of the Commission Regulation (EU) 2017/2195 of 23 November 2017 establishing a guideline on electricity balancing</dc:title>
  <dc:subject/>
  <dc:creator>PT CZCA</dc:creator>
  <cp:keywords/>
  <cp:lastModifiedBy>Benas Makauskas</cp:lastModifiedBy>
  <cp:revision>13</cp:revision>
  <cp:lastPrinted>2018-01-28T19:14:00Z</cp:lastPrinted>
  <dcterms:created xsi:type="dcterms:W3CDTF">2022-10-19T09:58:00Z</dcterms:created>
  <dcterms:modified xsi:type="dcterms:W3CDTF">2022-10-19T13:09:00Z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0x0101005949307610B34E4FA6A7A4EDB45D803F</vt:lpwstr>
  </property>
  <property fmtid="{D5CDD505-2E9C-101B-9397-08002B2CF9AE}" pid="4" name="TaxKeyword">
    <vt:lpwstr/>
  </property>
  <property fmtid="{D5CDD505-2E9C-101B-9397-08002B2CF9AE}" pid="5" name="m21e1f176c4a4ad491d679d83442a8a3">
    <vt:lpwstr/>
  </property>
  <property fmtid="{D5CDD505-2E9C-101B-9397-08002B2CF9AE}" pid="6" name="b">
    <vt:lpwstr/>
  </property>
  <property fmtid="{D5CDD505-2E9C-101B-9397-08002B2CF9AE}" pid="7" name="Addo_DocID">
    <vt:lpwstr>6fbf3a3b-6786-4633-b863-d335d3e7fcf8</vt:lpwstr>
  </property>
  <property fmtid="{D5CDD505-2E9C-101B-9397-08002B2CF9AE}" pid="8" name="MSIP_Label_66cffd26-8a8e-4271-ae8c-0448cc98c6fa_Enabled">
    <vt:lpwstr>true</vt:lpwstr>
  </property>
  <property fmtid="{D5CDD505-2E9C-101B-9397-08002B2CF9AE}" pid="9" name="MSIP_Label_66cffd26-8a8e-4271-ae8c-0448cc98c6fa_SetDate">
    <vt:lpwstr>2020-12-02T13:05:13Z</vt:lpwstr>
  </property>
  <property fmtid="{D5CDD505-2E9C-101B-9397-08002B2CF9AE}" pid="10" name="MSIP_Label_66cffd26-8a8e-4271-ae8c-0448cc98c6fa_Method">
    <vt:lpwstr>Standard</vt:lpwstr>
  </property>
  <property fmtid="{D5CDD505-2E9C-101B-9397-08002B2CF9AE}" pid="11" name="MSIP_Label_66cffd26-8a8e-4271-ae8c-0448cc98c6fa_Name">
    <vt:lpwstr>AST dokumenti</vt:lpwstr>
  </property>
  <property fmtid="{D5CDD505-2E9C-101B-9397-08002B2CF9AE}" pid="12" name="MSIP_Label_66cffd26-8a8e-4271-ae8c-0448cc98c6fa_SiteId">
    <vt:lpwstr>c4c0dd7c-1dfb-4088-9303-96b608da35b3</vt:lpwstr>
  </property>
  <property fmtid="{D5CDD505-2E9C-101B-9397-08002B2CF9AE}" pid="13" name="MSIP_Label_66cffd26-8a8e-4271-ae8c-0448cc98c6fa_ActionId">
    <vt:lpwstr>e553c201-94bf-4976-bbf3-7ad966f96c66</vt:lpwstr>
  </property>
  <property fmtid="{D5CDD505-2E9C-101B-9397-08002B2CF9AE}" pid="14" name="MSIP_Label_66cffd26-8a8e-4271-ae8c-0448cc98c6fa_ContentBits">
    <vt:lpwstr>0</vt:lpwstr>
  </property>
  <property fmtid="{D5CDD505-2E9C-101B-9397-08002B2CF9AE}" pid="15" name="MSIP_Label_32ae7b5d-0aac-474b-ae2b-02c331ef2874_Enabled">
    <vt:lpwstr>true</vt:lpwstr>
  </property>
  <property fmtid="{D5CDD505-2E9C-101B-9397-08002B2CF9AE}" pid="16" name="MSIP_Label_32ae7b5d-0aac-474b-ae2b-02c331ef2874_SetDate">
    <vt:lpwstr>2021-10-29T08:00:35Z</vt:lpwstr>
  </property>
  <property fmtid="{D5CDD505-2E9C-101B-9397-08002B2CF9AE}" pid="17" name="MSIP_Label_32ae7b5d-0aac-474b-ae2b-02c331ef2874_Method">
    <vt:lpwstr>Privileged</vt:lpwstr>
  </property>
  <property fmtid="{D5CDD505-2E9C-101B-9397-08002B2CF9AE}" pid="18" name="MSIP_Label_32ae7b5d-0aac-474b-ae2b-02c331ef2874_Name">
    <vt:lpwstr>VIDINĖ</vt:lpwstr>
  </property>
  <property fmtid="{D5CDD505-2E9C-101B-9397-08002B2CF9AE}" pid="19" name="MSIP_Label_32ae7b5d-0aac-474b-ae2b-02c331ef2874_SiteId">
    <vt:lpwstr>86bcf768-7bcf-4cd6-b041-b219988b7a9c</vt:lpwstr>
  </property>
  <property fmtid="{D5CDD505-2E9C-101B-9397-08002B2CF9AE}" pid="20" name="MSIP_Label_32ae7b5d-0aac-474b-ae2b-02c331ef2874_ActionId">
    <vt:lpwstr>f2e88459-1b46-4196-abad-6b475ea84fb1</vt:lpwstr>
  </property>
  <property fmtid="{D5CDD505-2E9C-101B-9397-08002B2CF9AE}" pid="21" name="MSIP_Label_32ae7b5d-0aac-474b-ae2b-02c331ef2874_ContentBits">
    <vt:lpwstr>0</vt:lpwstr>
  </property>
</Properties>
</file>