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4184" w14:textId="14873B18"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b/>
          <w:bCs/>
        </w:rPr>
      </w:pPr>
      <w:r w:rsidRPr="00776293">
        <w:rPr>
          <w:rStyle w:val="normaltextrun"/>
          <w:rFonts w:ascii="Arial" w:eastAsia="Arial" w:hAnsi="Arial" w:cs="Arial"/>
          <w:b/>
          <w:bCs/>
          <w:sz w:val="36"/>
          <w:szCs w:val="36"/>
        </w:rPr>
        <w:t xml:space="preserve">Explanatory note for update of the </w:t>
      </w:r>
      <w:r w:rsidR="008C4232" w:rsidRPr="00776293">
        <w:rPr>
          <w:rStyle w:val="normaltextrun"/>
          <w:rFonts w:ascii="Arial" w:eastAsia="Arial" w:hAnsi="Arial" w:cs="Arial"/>
          <w:b/>
          <w:bCs/>
          <w:sz w:val="36"/>
          <w:szCs w:val="36"/>
        </w:rPr>
        <w:t>harmonized</w:t>
      </w:r>
      <w:r w:rsidRPr="00776293">
        <w:rPr>
          <w:rStyle w:val="normaltextrun"/>
          <w:rFonts w:ascii="Arial" w:eastAsia="Arial" w:hAnsi="Arial" w:cs="Arial"/>
          <w:b/>
          <w:bCs/>
          <w:sz w:val="36"/>
          <w:szCs w:val="36"/>
        </w:rPr>
        <w:t xml:space="preserve"> principles for the Baltic LFC reserve prequalification</w:t>
      </w:r>
      <w:r w:rsidRPr="00776293">
        <w:rPr>
          <w:rStyle w:val="normaltextrun"/>
          <w:rFonts w:ascii="Arial" w:eastAsia="Arial" w:hAnsi="Arial" w:cs="Arial"/>
          <w:b/>
          <w:bCs/>
        </w:rPr>
        <w:t> </w:t>
      </w:r>
    </w:p>
    <w:p w14:paraId="70A636B2" w14:textId="77777777" w:rsidR="00D66792" w:rsidRPr="00776293" w:rsidRDefault="00D66792" w:rsidP="7940358C">
      <w:pPr>
        <w:pStyle w:val="paragraph"/>
        <w:spacing w:before="0" w:beforeAutospacing="0" w:after="0" w:afterAutospacing="0"/>
        <w:jc w:val="both"/>
        <w:textAlignment w:val="baseline"/>
        <w:rPr>
          <w:rFonts w:ascii="Arial" w:eastAsia="Arial" w:hAnsi="Arial" w:cs="Arial"/>
          <w:sz w:val="18"/>
          <w:szCs w:val="18"/>
        </w:rPr>
      </w:pPr>
    </w:p>
    <w:p w14:paraId="7FFD0428" w14:textId="4CA0CE03" w:rsidR="00D66792" w:rsidRPr="00776293" w:rsidRDefault="00D66792" w:rsidP="60175ED9">
      <w:pPr>
        <w:pStyle w:val="paragraph"/>
        <w:spacing w:before="0" w:beforeAutospacing="0" w:after="0" w:afterAutospacing="0"/>
        <w:jc w:val="both"/>
        <w:textAlignment w:val="baseline"/>
        <w:rPr>
          <w:rStyle w:val="normaltextrun"/>
          <w:rFonts w:ascii="Arial" w:eastAsia="Arial" w:hAnsi="Arial" w:cs="Arial"/>
        </w:rPr>
      </w:pPr>
      <w:commentRangeStart w:id="0"/>
      <w:r w:rsidRPr="60175ED9">
        <w:rPr>
          <w:rStyle w:val="normaltextrun"/>
          <w:rFonts w:ascii="Arial" w:eastAsia="Arial" w:hAnsi="Arial" w:cs="Arial"/>
        </w:rPr>
        <w:t>After the public consultation harmonized principles for the Baltic LFC reserve prequalification</w:t>
      </w:r>
      <w:r w:rsidR="27DD0B42" w:rsidRPr="60175ED9">
        <w:rPr>
          <w:rStyle w:val="normaltextrun"/>
          <w:rFonts w:ascii="Arial" w:eastAsia="Arial" w:hAnsi="Arial" w:cs="Arial"/>
        </w:rPr>
        <w:t xml:space="preserve"> (thereinafter –Requirements) </w:t>
      </w:r>
      <w:r w:rsidRPr="60175ED9">
        <w:rPr>
          <w:rStyle w:val="normaltextrun"/>
          <w:rFonts w:ascii="Arial" w:eastAsia="Arial" w:hAnsi="Arial" w:cs="Arial"/>
        </w:rPr>
        <w:t xml:space="preserve">were </w:t>
      </w:r>
      <w:r w:rsidR="73BBC3E7" w:rsidRPr="60175ED9">
        <w:rPr>
          <w:rStyle w:val="normaltextrun"/>
          <w:rFonts w:ascii="Arial" w:eastAsia="Arial" w:hAnsi="Arial" w:cs="Arial"/>
        </w:rPr>
        <w:t>concluded</w:t>
      </w:r>
      <w:r w:rsidR="714046B8" w:rsidRPr="60175ED9">
        <w:rPr>
          <w:rStyle w:val="normaltextrun"/>
          <w:rFonts w:ascii="Arial" w:eastAsia="Arial" w:hAnsi="Arial" w:cs="Arial"/>
        </w:rPr>
        <w:t xml:space="preserve"> on 31</w:t>
      </w:r>
      <w:r w:rsidR="714046B8" w:rsidRPr="60175ED9">
        <w:rPr>
          <w:rStyle w:val="normaltextrun"/>
          <w:rFonts w:ascii="Arial" w:eastAsia="Arial" w:hAnsi="Arial" w:cs="Arial"/>
          <w:vertAlign w:val="superscript"/>
        </w:rPr>
        <w:t>st</w:t>
      </w:r>
      <w:r w:rsidR="714046B8" w:rsidRPr="60175ED9">
        <w:rPr>
          <w:rStyle w:val="normaltextrun"/>
          <w:rFonts w:ascii="Arial" w:eastAsia="Arial" w:hAnsi="Arial" w:cs="Arial"/>
        </w:rPr>
        <w:t xml:space="preserve"> of Ma</w:t>
      </w:r>
      <w:r w:rsidR="005C24AE">
        <w:rPr>
          <w:rStyle w:val="normaltextrun"/>
          <w:rFonts w:ascii="Arial" w:eastAsia="Arial" w:hAnsi="Arial" w:cs="Arial"/>
        </w:rPr>
        <w:t>rch</w:t>
      </w:r>
      <w:r w:rsidR="714046B8" w:rsidRPr="60175ED9">
        <w:rPr>
          <w:rStyle w:val="normaltextrun"/>
          <w:rFonts w:ascii="Arial" w:eastAsia="Arial" w:hAnsi="Arial" w:cs="Arial"/>
        </w:rPr>
        <w:t xml:space="preserve"> 2022</w:t>
      </w:r>
      <w:r w:rsidR="2C5BD4BB" w:rsidRPr="60175ED9">
        <w:rPr>
          <w:rStyle w:val="normaltextrun"/>
          <w:rFonts w:ascii="Arial" w:eastAsia="Arial" w:hAnsi="Arial" w:cs="Arial"/>
        </w:rPr>
        <w:t xml:space="preserve"> and publicly available on the </w:t>
      </w:r>
      <w:r w:rsidR="715B1735" w:rsidRPr="60175ED9">
        <w:rPr>
          <w:rStyle w:val="normaltextrun"/>
          <w:rFonts w:ascii="Arial" w:eastAsia="Arial" w:hAnsi="Arial" w:cs="Arial"/>
        </w:rPr>
        <w:t>Transmission System Operator</w:t>
      </w:r>
      <w:r w:rsidR="18602158" w:rsidRPr="60175ED9">
        <w:rPr>
          <w:rStyle w:val="normaltextrun"/>
          <w:rFonts w:ascii="Arial" w:eastAsia="Arial" w:hAnsi="Arial" w:cs="Arial"/>
        </w:rPr>
        <w:t>’s</w:t>
      </w:r>
      <w:r w:rsidR="2C5BD4BB" w:rsidRPr="60175ED9">
        <w:rPr>
          <w:rStyle w:val="normaltextrun"/>
          <w:rFonts w:ascii="Arial" w:eastAsia="Arial" w:hAnsi="Arial" w:cs="Arial"/>
        </w:rPr>
        <w:t xml:space="preserve"> </w:t>
      </w:r>
      <w:r w:rsidR="6EF649C8" w:rsidRPr="60175ED9">
        <w:rPr>
          <w:rStyle w:val="normaltextrun"/>
          <w:rFonts w:ascii="Arial" w:eastAsia="Arial" w:hAnsi="Arial" w:cs="Arial"/>
        </w:rPr>
        <w:t>websites.</w:t>
      </w:r>
      <w:r w:rsidR="2231A340" w:rsidRPr="60175ED9">
        <w:rPr>
          <w:rStyle w:val="normaltextrun"/>
          <w:rFonts w:ascii="Arial" w:eastAsia="Arial" w:hAnsi="Arial" w:cs="Arial"/>
        </w:rPr>
        <w:t xml:space="preserve"> </w:t>
      </w:r>
      <w:commentRangeEnd w:id="0"/>
      <w:r>
        <w:rPr>
          <w:rStyle w:val="CommentReference"/>
        </w:rPr>
        <w:commentReference w:id="0"/>
      </w:r>
      <w:r w:rsidR="0B72F32F" w:rsidRPr="60175ED9">
        <w:rPr>
          <w:rStyle w:val="normaltextrun"/>
          <w:rFonts w:ascii="Arial" w:eastAsia="Arial" w:hAnsi="Arial" w:cs="Arial"/>
        </w:rPr>
        <w:t>(</w:t>
      </w:r>
      <w:r w:rsidR="2231A340" w:rsidRPr="60175ED9">
        <w:rPr>
          <w:rStyle w:val="normaltextrun"/>
          <w:rFonts w:ascii="Arial" w:eastAsia="Arial" w:hAnsi="Arial" w:cs="Arial"/>
        </w:rPr>
        <w:t xml:space="preserve">Please follow link: </w:t>
      </w:r>
      <w:hyperlink r:id="rId12" w:history="1">
        <w:r w:rsidR="005C24AE" w:rsidRPr="005C24AE">
          <w:rPr>
            <w:rStyle w:val="Hyperlink"/>
            <w:rFonts w:ascii="Arial" w:eastAsia="Arial" w:hAnsi="Arial" w:cs="Arial"/>
          </w:rPr>
          <w:t>https://www.ast.lv/en/events/revised-harmonised-principles-baltic-lfc-reserve-prequalification</w:t>
        </w:r>
      </w:hyperlink>
      <w:r w:rsidR="30955EFD" w:rsidRPr="60175ED9">
        <w:rPr>
          <w:rStyle w:val="normaltextrun"/>
          <w:rFonts w:ascii="Arial" w:eastAsia="Arial" w:hAnsi="Arial" w:cs="Arial"/>
        </w:rPr>
        <w:t>)</w:t>
      </w:r>
      <w:r w:rsidR="054746D9" w:rsidRPr="60175ED9">
        <w:rPr>
          <w:rStyle w:val="normaltextrun"/>
          <w:rFonts w:ascii="Arial" w:eastAsia="Arial" w:hAnsi="Arial" w:cs="Arial"/>
        </w:rPr>
        <w:t xml:space="preserve"> </w:t>
      </w:r>
    </w:p>
    <w:p w14:paraId="706067CE" w14:textId="75E95BB8"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rPr>
      </w:pPr>
    </w:p>
    <w:p w14:paraId="4B9FF768" w14:textId="567AC2E3" w:rsidR="00D66792" w:rsidRDefault="4923975A" w:rsidP="60175ED9">
      <w:pPr>
        <w:pStyle w:val="paragraph"/>
        <w:spacing w:before="0" w:beforeAutospacing="0" w:after="0" w:afterAutospacing="0"/>
        <w:jc w:val="both"/>
        <w:textAlignment w:val="baseline"/>
        <w:rPr>
          <w:rStyle w:val="normaltextrun"/>
          <w:rFonts w:ascii="Arial" w:eastAsia="Arial" w:hAnsi="Arial" w:cs="Arial"/>
        </w:rPr>
      </w:pPr>
      <w:commentRangeStart w:id="1"/>
      <w:r w:rsidRPr="60175ED9">
        <w:rPr>
          <w:rStyle w:val="normaltextrun"/>
          <w:rFonts w:ascii="Arial" w:eastAsia="Arial" w:hAnsi="Arial" w:cs="Arial"/>
        </w:rPr>
        <w:t xml:space="preserve">The man task of </w:t>
      </w:r>
      <w:r w:rsidR="005C24AE">
        <w:rPr>
          <w:rStyle w:val="normaltextrun"/>
          <w:rFonts w:ascii="Arial" w:eastAsia="Arial" w:hAnsi="Arial" w:cs="Arial"/>
        </w:rPr>
        <w:t>this</w:t>
      </w:r>
      <w:r w:rsidRPr="60175ED9">
        <w:rPr>
          <w:rStyle w:val="normaltextrun"/>
          <w:rFonts w:ascii="Arial" w:eastAsia="Arial" w:hAnsi="Arial" w:cs="Arial"/>
        </w:rPr>
        <w:t xml:space="preserve"> consultation is </w:t>
      </w:r>
      <w:r w:rsidR="120C9C6A" w:rsidRPr="60175ED9">
        <w:rPr>
          <w:rStyle w:val="normaltextrun"/>
          <w:rFonts w:ascii="Arial" w:eastAsia="Arial" w:hAnsi="Arial" w:cs="Arial"/>
        </w:rPr>
        <w:t xml:space="preserve">to </w:t>
      </w:r>
      <w:r w:rsidR="00DD7454" w:rsidRPr="60175ED9">
        <w:rPr>
          <w:rStyle w:val="normaltextrun"/>
          <w:rFonts w:ascii="Arial" w:eastAsia="Arial" w:hAnsi="Arial" w:cs="Arial"/>
        </w:rPr>
        <w:t>amend</w:t>
      </w:r>
      <w:r w:rsidRPr="60175ED9">
        <w:rPr>
          <w:rStyle w:val="normaltextrun"/>
          <w:rFonts w:ascii="Arial" w:eastAsia="Arial" w:hAnsi="Arial" w:cs="Arial"/>
        </w:rPr>
        <w:t xml:space="preserve"> article 3 of the Requirements</w:t>
      </w:r>
      <w:r w:rsidR="17406A95" w:rsidRPr="60175ED9">
        <w:rPr>
          <w:rStyle w:val="normaltextrun"/>
          <w:rFonts w:ascii="Arial" w:eastAsia="Arial" w:hAnsi="Arial" w:cs="Arial"/>
        </w:rPr>
        <w:t xml:space="preserve"> with the</w:t>
      </w:r>
      <w:r w:rsidR="00DD7454" w:rsidRPr="60175ED9">
        <w:rPr>
          <w:rStyle w:val="normaltextrun"/>
          <w:rFonts w:ascii="Arial" w:eastAsia="Arial" w:hAnsi="Arial" w:cs="Arial"/>
        </w:rPr>
        <w:t xml:space="preserve"> </w:t>
      </w:r>
      <w:r w:rsidR="00937531" w:rsidRPr="60175ED9">
        <w:rPr>
          <w:rStyle w:val="normaltextrun"/>
          <w:rFonts w:ascii="Arial" w:eastAsia="Arial" w:hAnsi="Arial" w:cs="Arial"/>
        </w:rPr>
        <w:t>f</w:t>
      </w:r>
      <w:r w:rsidR="004F0FBF" w:rsidRPr="60175ED9">
        <w:rPr>
          <w:rStyle w:val="normaltextrun"/>
          <w:rFonts w:ascii="Arial" w:eastAsia="Arial" w:hAnsi="Arial" w:cs="Arial"/>
        </w:rPr>
        <w:t>ollowing proposal:</w:t>
      </w:r>
      <w:commentRangeEnd w:id="1"/>
      <w:r>
        <w:rPr>
          <w:rStyle w:val="CommentReference"/>
        </w:rPr>
        <w:commentReference w:id="1"/>
      </w:r>
    </w:p>
    <w:p w14:paraId="0215993D" w14:textId="77777777" w:rsidR="00F86C01" w:rsidRDefault="00F86C01" w:rsidP="7940358C">
      <w:pPr>
        <w:pStyle w:val="paragraph"/>
        <w:spacing w:before="0" w:beforeAutospacing="0" w:after="0" w:afterAutospacing="0"/>
        <w:jc w:val="both"/>
        <w:textAlignment w:val="baseline"/>
        <w:rPr>
          <w:rStyle w:val="normaltextrun"/>
          <w:rFonts w:ascii="Arial" w:eastAsia="Arial" w:hAnsi="Arial" w:cs="Arial"/>
        </w:rPr>
      </w:pPr>
    </w:p>
    <w:p w14:paraId="62A9BE9B" w14:textId="26091CE6" w:rsidR="00F86C01" w:rsidRDefault="0261E761" w:rsidP="60175ED9">
      <w:pPr>
        <w:pStyle w:val="paragraph"/>
        <w:spacing w:before="0" w:beforeAutospacing="0" w:after="0" w:afterAutospacing="0"/>
        <w:jc w:val="both"/>
        <w:textAlignment w:val="baseline"/>
        <w:rPr>
          <w:rStyle w:val="normaltextrun"/>
          <w:rFonts w:ascii="Arial" w:eastAsia="Arial" w:hAnsi="Arial" w:cs="Arial"/>
        </w:rPr>
      </w:pPr>
      <w:commentRangeStart w:id="2"/>
      <w:r w:rsidRPr="60175ED9">
        <w:rPr>
          <w:rStyle w:val="normaltextrun"/>
          <w:rFonts w:ascii="Arial" w:eastAsia="Arial" w:hAnsi="Arial" w:cs="Arial"/>
        </w:rPr>
        <w:t>Baltic TSOs provide general technical requirements for the LFC reserve providing units providing any type of LFC reserve. The general requirements make sure that during the case of disturbances in the power system, where load frequency control is required, the responsible LFC reserve providing units can provide the necessary support.</w:t>
      </w:r>
      <w:commentRangeEnd w:id="2"/>
      <w:r>
        <w:rPr>
          <w:rStyle w:val="CommentReference"/>
        </w:rPr>
        <w:commentReference w:id="2"/>
      </w:r>
    </w:p>
    <w:p w14:paraId="6CA441FC" w14:textId="1A2B7F56" w:rsidR="00F86C01" w:rsidRPr="0068547E" w:rsidRDefault="0261E761" w:rsidP="60175ED9">
      <w:pPr>
        <w:pStyle w:val="paragraph"/>
        <w:spacing w:before="0" w:beforeAutospacing="0" w:after="0" w:afterAutospacing="0"/>
        <w:jc w:val="both"/>
        <w:textAlignment w:val="baseline"/>
        <w:rPr>
          <w:b/>
          <w:bCs/>
          <w:i/>
          <w:iCs/>
        </w:rPr>
      </w:pPr>
      <w:r w:rsidRPr="60175ED9">
        <w:rPr>
          <w:rStyle w:val="normaltextrun"/>
          <w:rFonts w:ascii="Arial" w:eastAsia="Arial" w:hAnsi="Arial" w:cs="Arial"/>
          <w:b/>
          <w:bCs/>
          <w:i/>
          <w:iCs/>
        </w:rPr>
        <w:t>LFC reserve providing units shall comply with the requirements set</w:t>
      </w:r>
      <w:r w:rsidR="001423AA">
        <w:rPr>
          <w:rStyle w:val="normaltextrun"/>
          <w:rFonts w:ascii="Arial" w:eastAsia="Arial" w:hAnsi="Arial" w:cs="Arial"/>
          <w:b/>
          <w:bCs/>
          <w:i/>
          <w:iCs/>
        </w:rPr>
        <w:t xml:space="preserve"> in</w:t>
      </w:r>
      <w:r w:rsidRPr="60175ED9">
        <w:rPr>
          <w:rStyle w:val="normaltextrun"/>
          <w:rFonts w:ascii="Arial" w:eastAsia="Arial" w:hAnsi="Arial" w:cs="Arial"/>
          <w:b/>
          <w:bCs/>
          <w:i/>
          <w:iCs/>
        </w:rPr>
        <w:t xml:space="preserve"> this paragraph if the equipment was commissioned after the date of entry into force of </w:t>
      </w:r>
      <w:proofErr w:type="spellStart"/>
      <w:r w:rsidRPr="60175ED9">
        <w:rPr>
          <w:rStyle w:val="normaltextrun"/>
          <w:rFonts w:ascii="Arial" w:eastAsia="Arial" w:hAnsi="Arial" w:cs="Arial"/>
          <w:b/>
          <w:bCs/>
          <w:i/>
          <w:iCs/>
        </w:rPr>
        <w:t>RfG</w:t>
      </w:r>
      <w:proofErr w:type="spellEnd"/>
      <w:r w:rsidRPr="60175ED9">
        <w:rPr>
          <w:rStyle w:val="normaltextrun"/>
          <w:rFonts w:ascii="Arial" w:eastAsia="Arial" w:hAnsi="Arial" w:cs="Arial"/>
          <w:b/>
          <w:bCs/>
          <w:i/>
          <w:iCs/>
        </w:rPr>
        <w:t xml:space="preserve"> and DCC. </w:t>
      </w:r>
    </w:p>
    <w:p w14:paraId="1FA732D0" w14:textId="14FCDD61" w:rsidR="00F86C01" w:rsidRPr="0068547E" w:rsidRDefault="0261E761" w:rsidP="545C9C14">
      <w:pPr>
        <w:pStyle w:val="paragraph"/>
        <w:spacing w:before="0" w:beforeAutospacing="0" w:after="0" w:afterAutospacing="0"/>
        <w:jc w:val="both"/>
        <w:textAlignment w:val="baseline"/>
        <w:rPr>
          <w:b/>
          <w:bCs/>
          <w:i/>
          <w:iCs/>
        </w:rPr>
      </w:pPr>
      <w:r w:rsidRPr="0068547E">
        <w:rPr>
          <w:rStyle w:val="normaltextrun"/>
          <w:rFonts w:ascii="Arial" w:eastAsia="Arial" w:hAnsi="Arial" w:cs="Arial"/>
          <w:b/>
          <w:bCs/>
          <w:i/>
          <w:iCs/>
        </w:rPr>
        <w:t xml:space="preserve">If the equipment was commissioned before the date of entry into force of </w:t>
      </w:r>
      <w:proofErr w:type="spellStart"/>
      <w:r w:rsidRPr="0068547E">
        <w:rPr>
          <w:rStyle w:val="normaltextrun"/>
          <w:rFonts w:ascii="Arial" w:eastAsia="Arial" w:hAnsi="Arial" w:cs="Arial"/>
          <w:b/>
          <w:bCs/>
          <w:i/>
          <w:iCs/>
        </w:rPr>
        <w:t>RfG</w:t>
      </w:r>
      <w:proofErr w:type="spellEnd"/>
      <w:r w:rsidRPr="0068547E">
        <w:rPr>
          <w:rStyle w:val="normaltextrun"/>
          <w:rFonts w:ascii="Arial" w:eastAsia="Arial" w:hAnsi="Arial" w:cs="Arial"/>
          <w:b/>
          <w:bCs/>
          <w:i/>
          <w:iCs/>
        </w:rPr>
        <w:t xml:space="preserve"> and DCC, LFC reserve providing units shall comply with the national requirements at the time of commissioning. </w:t>
      </w:r>
    </w:p>
    <w:p w14:paraId="6A2AEEEF" w14:textId="506668D6" w:rsidR="00F86C01" w:rsidRPr="0068547E" w:rsidRDefault="0261E761" w:rsidP="60175ED9">
      <w:pPr>
        <w:pStyle w:val="paragraph"/>
        <w:spacing w:before="0" w:beforeAutospacing="0" w:after="0" w:afterAutospacing="0"/>
        <w:jc w:val="both"/>
        <w:textAlignment w:val="baseline"/>
        <w:rPr>
          <w:rFonts w:eastAsia="Arial"/>
          <w:b/>
          <w:bCs/>
          <w:i/>
          <w:iCs/>
        </w:rPr>
      </w:pPr>
      <w:r w:rsidRPr="60175ED9">
        <w:rPr>
          <w:rStyle w:val="normaltextrun"/>
          <w:rFonts w:ascii="Arial" w:eastAsia="Arial" w:hAnsi="Arial" w:cs="Arial"/>
          <w:b/>
          <w:bCs/>
          <w:i/>
          <w:iCs/>
        </w:rPr>
        <w:t>Including but not limiting to what is stated in the Table 1, LFC reserve providing units shall comply with the requirement for unlimited operation until frequency ranges are within the intervals of 49.0 – 51.0 Hz.</w:t>
      </w:r>
    </w:p>
    <w:p w14:paraId="55D99BA7" w14:textId="77777777" w:rsidR="00F86C01" w:rsidRDefault="00F86C01" w:rsidP="7940358C">
      <w:pPr>
        <w:pStyle w:val="paragraph"/>
        <w:spacing w:before="0" w:beforeAutospacing="0" w:after="0" w:afterAutospacing="0"/>
        <w:jc w:val="both"/>
        <w:textAlignment w:val="baseline"/>
        <w:rPr>
          <w:rStyle w:val="normaltextrun"/>
          <w:rFonts w:ascii="Arial" w:eastAsia="Arial" w:hAnsi="Arial" w:cs="Arial"/>
        </w:rPr>
      </w:pPr>
    </w:p>
    <w:p w14:paraId="65E64EA0" w14:textId="005D4350" w:rsidR="005A4DC7" w:rsidRDefault="00522911" w:rsidP="60175ED9">
      <w:pPr>
        <w:pStyle w:val="paragraph"/>
        <w:spacing w:before="0" w:beforeAutospacing="0" w:after="0" w:afterAutospacing="0"/>
        <w:jc w:val="both"/>
        <w:textAlignment w:val="baseline"/>
        <w:rPr>
          <w:rStyle w:val="normaltextrun"/>
          <w:rFonts w:ascii="Arial" w:eastAsia="Arial" w:hAnsi="Arial" w:cs="Arial"/>
        </w:rPr>
      </w:pPr>
      <w:r w:rsidRPr="60175ED9">
        <w:rPr>
          <w:rStyle w:val="normaltextrun"/>
          <w:rFonts w:ascii="Arial" w:eastAsia="Arial" w:hAnsi="Arial" w:cs="Arial"/>
        </w:rPr>
        <w:t>Please not</w:t>
      </w:r>
      <w:r w:rsidR="0096293E" w:rsidRPr="60175ED9">
        <w:rPr>
          <w:rStyle w:val="normaltextrun"/>
          <w:rFonts w:ascii="Arial" w:eastAsia="Arial" w:hAnsi="Arial" w:cs="Arial"/>
        </w:rPr>
        <w:t xml:space="preserve">e </w:t>
      </w:r>
      <w:r w:rsidR="1F58AE33" w:rsidRPr="60175ED9">
        <w:rPr>
          <w:rStyle w:val="normaltextrun"/>
          <w:rFonts w:ascii="Arial" w:eastAsia="Arial" w:hAnsi="Arial" w:cs="Arial"/>
        </w:rPr>
        <w:t xml:space="preserve">that </w:t>
      </w:r>
      <w:r w:rsidRPr="60175ED9">
        <w:rPr>
          <w:rStyle w:val="normaltextrun"/>
          <w:rFonts w:ascii="Arial" w:eastAsia="Arial" w:hAnsi="Arial" w:cs="Arial"/>
        </w:rPr>
        <w:t xml:space="preserve">only </w:t>
      </w:r>
      <w:r w:rsidR="00515A0D" w:rsidRPr="60175ED9">
        <w:rPr>
          <w:rStyle w:val="normaltextrun"/>
          <w:rFonts w:ascii="Arial" w:eastAsia="Arial" w:hAnsi="Arial" w:cs="Arial"/>
        </w:rPr>
        <w:t>a</w:t>
      </w:r>
      <w:r w:rsidRPr="60175ED9">
        <w:rPr>
          <w:rStyle w:val="normaltextrun"/>
          <w:rFonts w:ascii="Arial" w:eastAsia="Arial" w:hAnsi="Arial" w:cs="Arial"/>
        </w:rPr>
        <w:t xml:space="preserve">rticle </w:t>
      </w:r>
      <w:r w:rsidR="008F190B" w:rsidRPr="60175ED9">
        <w:rPr>
          <w:rStyle w:val="normaltextrun"/>
          <w:rFonts w:ascii="Arial" w:eastAsia="Arial" w:hAnsi="Arial" w:cs="Arial"/>
        </w:rPr>
        <w:t xml:space="preserve">3 of </w:t>
      </w:r>
      <w:r w:rsidR="00141422" w:rsidRPr="60175ED9">
        <w:rPr>
          <w:rStyle w:val="normaltextrun"/>
          <w:rFonts w:ascii="Arial" w:eastAsia="Arial" w:hAnsi="Arial" w:cs="Arial"/>
        </w:rPr>
        <w:t xml:space="preserve">the Requirements </w:t>
      </w:r>
      <w:r w:rsidR="00702172" w:rsidRPr="60175ED9">
        <w:rPr>
          <w:rStyle w:val="normaltextrun"/>
          <w:rFonts w:ascii="Arial" w:eastAsia="Arial" w:hAnsi="Arial" w:cs="Arial"/>
        </w:rPr>
        <w:t xml:space="preserve">is </w:t>
      </w:r>
      <w:r w:rsidR="00405AE3" w:rsidRPr="60175ED9">
        <w:rPr>
          <w:rStyle w:val="normaltextrun"/>
          <w:rFonts w:ascii="Arial" w:eastAsia="Arial" w:hAnsi="Arial" w:cs="Arial"/>
        </w:rPr>
        <w:t>the subject</w:t>
      </w:r>
      <w:r w:rsidR="00393CF9" w:rsidRPr="60175ED9">
        <w:rPr>
          <w:rStyle w:val="normaltextrun"/>
          <w:rFonts w:ascii="Arial" w:eastAsia="Arial" w:hAnsi="Arial" w:cs="Arial"/>
        </w:rPr>
        <w:t xml:space="preserve"> of the </w:t>
      </w:r>
      <w:r w:rsidR="005A4DC7" w:rsidRPr="60175ED9">
        <w:rPr>
          <w:rStyle w:val="normaltextrun"/>
          <w:rFonts w:ascii="Arial" w:eastAsia="Arial" w:hAnsi="Arial" w:cs="Arial"/>
        </w:rPr>
        <w:t>consultation</w:t>
      </w:r>
      <w:r w:rsidR="000F5C8E" w:rsidRPr="60175ED9">
        <w:rPr>
          <w:rStyle w:val="normaltextrun"/>
          <w:rFonts w:ascii="Arial" w:eastAsia="Arial" w:hAnsi="Arial" w:cs="Arial"/>
        </w:rPr>
        <w:t xml:space="preserve">, what means no </w:t>
      </w:r>
      <w:r w:rsidR="00446DFF" w:rsidRPr="60175ED9">
        <w:rPr>
          <w:rStyle w:val="normaltextrun"/>
          <w:rFonts w:ascii="Arial" w:eastAsia="Arial" w:hAnsi="Arial" w:cs="Arial"/>
        </w:rPr>
        <w:t>additional co</w:t>
      </w:r>
      <w:r w:rsidR="00DF5A14" w:rsidRPr="60175ED9">
        <w:rPr>
          <w:rStyle w:val="normaltextrun"/>
          <w:rFonts w:ascii="Arial" w:eastAsia="Arial" w:hAnsi="Arial" w:cs="Arial"/>
        </w:rPr>
        <w:t>mmen</w:t>
      </w:r>
      <w:r w:rsidR="003360D1" w:rsidRPr="60175ED9">
        <w:rPr>
          <w:rStyle w:val="normaltextrun"/>
          <w:rFonts w:ascii="Arial" w:eastAsia="Arial" w:hAnsi="Arial" w:cs="Arial"/>
        </w:rPr>
        <w:t xml:space="preserve">ts </w:t>
      </w:r>
      <w:r w:rsidR="00405AE3" w:rsidRPr="60175ED9">
        <w:rPr>
          <w:rStyle w:val="normaltextrun"/>
          <w:rFonts w:ascii="Arial" w:eastAsia="Arial" w:hAnsi="Arial" w:cs="Arial"/>
        </w:rPr>
        <w:t>for ot</w:t>
      </w:r>
      <w:r w:rsidR="000E473C" w:rsidRPr="60175ED9">
        <w:rPr>
          <w:rStyle w:val="normaltextrun"/>
          <w:rFonts w:ascii="Arial" w:eastAsia="Arial" w:hAnsi="Arial" w:cs="Arial"/>
        </w:rPr>
        <w:t xml:space="preserve">her articles </w:t>
      </w:r>
      <w:r w:rsidR="00A56F61">
        <w:rPr>
          <w:rStyle w:val="normaltextrun"/>
          <w:rFonts w:ascii="Arial" w:eastAsia="Arial" w:hAnsi="Arial" w:cs="Arial"/>
        </w:rPr>
        <w:t>are</w:t>
      </w:r>
      <w:r w:rsidR="003360D1" w:rsidRPr="60175ED9">
        <w:rPr>
          <w:rStyle w:val="normaltextrun"/>
          <w:rFonts w:ascii="Arial" w:eastAsia="Arial" w:hAnsi="Arial" w:cs="Arial"/>
        </w:rPr>
        <w:t xml:space="preserve"> expect</w:t>
      </w:r>
      <w:r w:rsidR="00A56F61">
        <w:rPr>
          <w:rStyle w:val="normaltextrun"/>
          <w:rFonts w:ascii="Arial" w:eastAsia="Arial" w:hAnsi="Arial" w:cs="Arial"/>
        </w:rPr>
        <w:t>ed</w:t>
      </w:r>
      <w:r w:rsidR="003360D1" w:rsidRPr="60175ED9">
        <w:rPr>
          <w:rStyle w:val="normaltextrun"/>
          <w:rFonts w:ascii="Arial" w:eastAsia="Arial" w:hAnsi="Arial" w:cs="Arial"/>
        </w:rPr>
        <w:t>.</w:t>
      </w:r>
    </w:p>
    <w:p w14:paraId="52E3375B" w14:textId="39448DD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rPr>
      </w:pPr>
    </w:p>
    <w:p w14:paraId="71CF9172" w14:textId="6508AA97" w:rsidR="00D66792" w:rsidRPr="00776293" w:rsidRDefault="00430BBD" w:rsidP="60175ED9">
      <w:pPr>
        <w:pStyle w:val="paragraph"/>
        <w:spacing w:before="0" w:beforeAutospacing="0" w:after="0" w:afterAutospacing="0"/>
        <w:jc w:val="both"/>
        <w:textAlignment w:val="baseline"/>
        <w:rPr>
          <w:rStyle w:val="normaltextrun"/>
          <w:rFonts w:ascii="Arial" w:eastAsia="Arial" w:hAnsi="Arial" w:cs="Arial"/>
        </w:rPr>
      </w:pPr>
      <w:r w:rsidRPr="60175ED9">
        <w:rPr>
          <w:rStyle w:val="normaltextrun"/>
          <w:rFonts w:ascii="Arial" w:eastAsia="Arial" w:hAnsi="Arial" w:cs="Arial"/>
        </w:rPr>
        <w:t xml:space="preserve">We kindly ask market participants to </w:t>
      </w:r>
      <w:r w:rsidR="00D66792" w:rsidRPr="60175ED9">
        <w:rPr>
          <w:rStyle w:val="normaltextrun"/>
          <w:rFonts w:ascii="Arial" w:eastAsia="Arial" w:hAnsi="Arial" w:cs="Arial"/>
        </w:rPr>
        <w:t xml:space="preserve">provide questions/remarks no later than </w:t>
      </w:r>
      <w:r w:rsidR="00845FD0">
        <w:rPr>
          <w:rStyle w:val="normaltextrun"/>
          <w:rFonts w:ascii="Arial" w:eastAsia="Arial" w:hAnsi="Arial" w:cs="Arial"/>
        </w:rPr>
        <w:t xml:space="preserve">June </w:t>
      </w:r>
      <w:r w:rsidR="00D66792" w:rsidRPr="60175ED9">
        <w:rPr>
          <w:rStyle w:val="normaltextrun"/>
          <w:rFonts w:ascii="Arial" w:eastAsia="Arial" w:hAnsi="Arial" w:cs="Arial"/>
        </w:rPr>
        <w:t>7</w:t>
      </w:r>
      <w:r w:rsidR="00845FD0">
        <w:rPr>
          <w:rStyle w:val="normaltextrun"/>
          <w:rFonts w:ascii="Arial" w:eastAsia="Arial" w:hAnsi="Arial" w:cs="Arial"/>
        </w:rPr>
        <w:t xml:space="preserve">, </w:t>
      </w:r>
      <w:r w:rsidR="00D66792" w:rsidRPr="60175ED9">
        <w:rPr>
          <w:rStyle w:val="normaltextrun"/>
          <w:rFonts w:ascii="Arial" w:eastAsia="Arial" w:hAnsi="Arial" w:cs="Arial"/>
        </w:rPr>
        <w:t>2024.</w:t>
      </w:r>
    </w:p>
    <w:p w14:paraId="430BB820" w14:textId="785C7D01"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rPr>
      </w:pPr>
      <w:r w:rsidRPr="00776293">
        <w:rPr>
          <w:rStyle w:val="normaltextrun"/>
          <w:rFonts w:ascii="Arial" w:eastAsia="Arial" w:hAnsi="Arial" w:cs="Arial"/>
        </w:rPr>
        <w:t>Please use the template as presented below.</w:t>
      </w:r>
    </w:p>
    <w:p w14:paraId="33A38B40"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rPr>
      </w:pPr>
    </w:p>
    <w:tbl>
      <w:tblPr>
        <w:tblStyle w:val="TableGrid"/>
        <w:tblW w:w="9493" w:type="dxa"/>
        <w:tblLook w:val="04A0" w:firstRow="1" w:lastRow="0" w:firstColumn="1" w:lastColumn="0" w:noHBand="0" w:noVBand="1"/>
      </w:tblPr>
      <w:tblGrid>
        <w:gridCol w:w="1852"/>
        <w:gridCol w:w="3530"/>
        <w:gridCol w:w="4111"/>
      </w:tblGrid>
      <w:tr w:rsidR="00D66792" w:rsidRPr="00776293" w14:paraId="664369BE" w14:textId="77777777" w:rsidTr="000E473C">
        <w:tc>
          <w:tcPr>
            <w:tcW w:w="1852" w:type="dxa"/>
            <w:tcBorders>
              <w:top w:val="single" w:sz="4" w:space="0" w:color="auto"/>
              <w:left w:val="single" w:sz="4" w:space="0" w:color="auto"/>
              <w:bottom w:val="single" w:sz="4" w:space="0" w:color="auto"/>
              <w:right w:val="single" w:sz="4" w:space="0" w:color="auto"/>
            </w:tcBorders>
            <w:hideMark/>
          </w:tcPr>
          <w:p w14:paraId="2421F81C"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r w:rsidRPr="00776293">
              <w:rPr>
                <w:rStyle w:val="normaltextrun"/>
                <w:rFonts w:ascii="Arial" w:eastAsia="Arial" w:hAnsi="Arial" w:cs="Arial"/>
                <w:kern w:val="2"/>
                <w14:ligatures w14:val="standardContextual"/>
              </w:rPr>
              <w:t>Market participant</w:t>
            </w:r>
          </w:p>
        </w:tc>
        <w:tc>
          <w:tcPr>
            <w:tcW w:w="3530" w:type="dxa"/>
            <w:tcBorders>
              <w:top w:val="single" w:sz="4" w:space="0" w:color="auto"/>
              <w:left w:val="single" w:sz="4" w:space="0" w:color="auto"/>
              <w:bottom w:val="single" w:sz="4" w:space="0" w:color="auto"/>
              <w:right w:val="single" w:sz="4" w:space="0" w:color="auto"/>
            </w:tcBorders>
            <w:hideMark/>
          </w:tcPr>
          <w:p w14:paraId="46380630"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r w:rsidRPr="00776293">
              <w:rPr>
                <w:rFonts w:ascii="Arial" w:eastAsia="Arial" w:hAnsi="Arial" w:cs="Arial"/>
                <w:kern w:val="2"/>
                <w14:ligatures w14:val="standardContextual"/>
              </w:rPr>
              <w:t>Question/remark from market participants/NRAs</w:t>
            </w:r>
          </w:p>
        </w:tc>
        <w:tc>
          <w:tcPr>
            <w:tcW w:w="4111" w:type="dxa"/>
            <w:tcBorders>
              <w:top w:val="single" w:sz="4" w:space="0" w:color="auto"/>
              <w:left w:val="single" w:sz="4" w:space="0" w:color="auto"/>
              <w:bottom w:val="single" w:sz="4" w:space="0" w:color="auto"/>
              <w:right w:val="single" w:sz="4" w:space="0" w:color="auto"/>
            </w:tcBorders>
            <w:hideMark/>
          </w:tcPr>
          <w:p w14:paraId="6E524C3B"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r w:rsidRPr="00776293">
              <w:rPr>
                <w:rFonts w:ascii="Arial" w:eastAsia="Arial" w:hAnsi="Arial" w:cs="Arial"/>
                <w:kern w:val="2"/>
                <w14:ligatures w14:val="standardContextual"/>
              </w:rPr>
              <w:t>Baltic TSOs response</w:t>
            </w:r>
          </w:p>
        </w:tc>
      </w:tr>
      <w:tr w:rsidR="00D66792" w:rsidRPr="00776293" w14:paraId="67298F44" w14:textId="77777777" w:rsidTr="000E473C">
        <w:tc>
          <w:tcPr>
            <w:tcW w:w="1852" w:type="dxa"/>
            <w:tcBorders>
              <w:top w:val="single" w:sz="4" w:space="0" w:color="auto"/>
              <w:left w:val="single" w:sz="4" w:space="0" w:color="auto"/>
              <w:bottom w:val="single" w:sz="4" w:space="0" w:color="auto"/>
              <w:right w:val="single" w:sz="4" w:space="0" w:color="auto"/>
            </w:tcBorders>
          </w:tcPr>
          <w:p w14:paraId="433C9708"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c>
          <w:tcPr>
            <w:tcW w:w="3530" w:type="dxa"/>
            <w:tcBorders>
              <w:top w:val="single" w:sz="4" w:space="0" w:color="auto"/>
              <w:left w:val="single" w:sz="4" w:space="0" w:color="auto"/>
              <w:bottom w:val="single" w:sz="4" w:space="0" w:color="auto"/>
              <w:right w:val="single" w:sz="4" w:space="0" w:color="auto"/>
            </w:tcBorders>
          </w:tcPr>
          <w:p w14:paraId="067AF529"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c>
          <w:tcPr>
            <w:tcW w:w="4111" w:type="dxa"/>
            <w:tcBorders>
              <w:top w:val="single" w:sz="4" w:space="0" w:color="auto"/>
              <w:left w:val="single" w:sz="4" w:space="0" w:color="auto"/>
              <w:bottom w:val="single" w:sz="4" w:space="0" w:color="auto"/>
              <w:right w:val="single" w:sz="4" w:space="0" w:color="auto"/>
            </w:tcBorders>
          </w:tcPr>
          <w:p w14:paraId="361BE4E9"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r>
      <w:tr w:rsidR="00D66792" w:rsidRPr="00776293" w14:paraId="53DC358B" w14:textId="77777777" w:rsidTr="000E473C">
        <w:tc>
          <w:tcPr>
            <w:tcW w:w="1852" w:type="dxa"/>
            <w:tcBorders>
              <w:top w:val="single" w:sz="4" w:space="0" w:color="auto"/>
              <w:left w:val="single" w:sz="4" w:space="0" w:color="auto"/>
              <w:bottom w:val="single" w:sz="4" w:space="0" w:color="auto"/>
              <w:right w:val="single" w:sz="4" w:space="0" w:color="auto"/>
            </w:tcBorders>
          </w:tcPr>
          <w:p w14:paraId="406A0EA0"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c>
          <w:tcPr>
            <w:tcW w:w="3530" w:type="dxa"/>
            <w:tcBorders>
              <w:top w:val="single" w:sz="4" w:space="0" w:color="auto"/>
              <w:left w:val="single" w:sz="4" w:space="0" w:color="auto"/>
              <w:bottom w:val="single" w:sz="4" w:space="0" w:color="auto"/>
              <w:right w:val="single" w:sz="4" w:space="0" w:color="auto"/>
            </w:tcBorders>
          </w:tcPr>
          <w:p w14:paraId="3FBFF1AF"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c>
          <w:tcPr>
            <w:tcW w:w="4111" w:type="dxa"/>
            <w:tcBorders>
              <w:top w:val="single" w:sz="4" w:space="0" w:color="auto"/>
              <w:left w:val="single" w:sz="4" w:space="0" w:color="auto"/>
              <w:bottom w:val="single" w:sz="4" w:space="0" w:color="auto"/>
              <w:right w:val="single" w:sz="4" w:space="0" w:color="auto"/>
            </w:tcBorders>
          </w:tcPr>
          <w:p w14:paraId="41A78D15"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r>
      <w:tr w:rsidR="00D66792" w:rsidRPr="00776293" w14:paraId="3A55E15A" w14:textId="77777777" w:rsidTr="000E473C">
        <w:tc>
          <w:tcPr>
            <w:tcW w:w="1852" w:type="dxa"/>
            <w:tcBorders>
              <w:top w:val="single" w:sz="4" w:space="0" w:color="auto"/>
              <w:left w:val="single" w:sz="4" w:space="0" w:color="auto"/>
              <w:bottom w:val="single" w:sz="4" w:space="0" w:color="auto"/>
              <w:right w:val="single" w:sz="4" w:space="0" w:color="auto"/>
            </w:tcBorders>
          </w:tcPr>
          <w:p w14:paraId="41FF0A4F"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c>
          <w:tcPr>
            <w:tcW w:w="3530" w:type="dxa"/>
            <w:tcBorders>
              <w:top w:val="single" w:sz="4" w:space="0" w:color="auto"/>
              <w:left w:val="single" w:sz="4" w:space="0" w:color="auto"/>
              <w:bottom w:val="single" w:sz="4" w:space="0" w:color="auto"/>
              <w:right w:val="single" w:sz="4" w:space="0" w:color="auto"/>
            </w:tcBorders>
          </w:tcPr>
          <w:p w14:paraId="703B595B"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c>
          <w:tcPr>
            <w:tcW w:w="4111" w:type="dxa"/>
            <w:tcBorders>
              <w:top w:val="single" w:sz="4" w:space="0" w:color="auto"/>
              <w:left w:val="single" w:sz="4" w:space="0" w:color="auto"/>
              <w:bottom w:val="single" w:sz="4" w:space="0" w:color="auto"/>
              <w:right w:val="single" w:sz="4" w:space="0" w:color="auto"/>
            </w:tcBorders>
          </w:tcPr>
          <w:p w14:paraId="2FDFDE0A"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r>
      <w:tr w:rsidR="00D66792" w:rsidRPr="00776293" w14:paraId="75615D4B" w14:textId="77777777" w:rsidTr="000E473C">
        <w:tc>
          <w:tcPr>
            <w:tcW w:w="1852" w:type="dxa"/>
            <w:tcBorders>
              <w:top w:val="single" w:sz="4" w:space="0" w:color="auto"/>
              <w:left w:val="single" w:sz="4" w:space="0" w:color="auto"/>
              <w:bottom w:val="single" w:sz="4" w:space="0" w:color="auto"/>
              <w:right w:val="single" w:sz="4" w:space="0" w:color="auto"/>
            </w:tcBorders>
          </w:tcPr>
          <w:p w14:paraId="0BB30A9F"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c>
          <w:tcPr>
            <w:tcW w:w="3530" w:type="dxa"/>
            <w:tcBorders>
              <w:top w:val="single" w:sz="4" w:space="0" w:color="auto"/>
              <w:left w:val="single" w:sz="4" w:space="0" w:color="auto"/>
              <w:bottom w:val="single" w:sz="4" w:space="0" w:color="auto"/>
              <w:right w:val="single" w:sz="4" w:space="0" w:color="auto"/>
            </w:tcBorders>
          </w:tcPr>
          <w:p w14:paraId="6EAB2FD4"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c>
          <w:tcPr>
            <w:tcW w:w="4111" w:type="dxa"/>
            <w:tcBorders>
              <w:top w:val="single" w:sz="4" w:space="0" w:color="auto"/>
              <w:left w:val="single" w:sz="4" w:space="0" w:color="auto"/>
              <w:bottom w:val="single" w:sz="4" w:space="0" w:color="auto"/>
              <w:right w:val="single" w:sz="4" w:space="0" w:color="auto"/>
            </w:tcBorders>
          </w:tcPr>
          <w:p w14:paraId="3856CF74"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kern w:val="2"/>
                <w14:ligatures w14:val="standardContextual"/>
              </w:rPr>
            </w:pPr>
          </w:p>
        </w:tc>
      </w:tr>
    </w:tbl>
    <w:p w14:paraId="33450361" w14:textId="77777777" w:rsidR="00D66792" w:rsidRPr="00776293" w:rsidRDefault="00D66792" w:rsidP="7940358C">
      <w:pPr>
        <w:pStyle w:val="paragraph"/>
        <w:spacing w:before="0" w:beforeAutospacing="0" w:after="0" w:afterAutospacing="0"/>
        <w:jc w:val="both"/>
        <w:textAlignment w:val="baseline"/>
        <w:rPr>
          <w:rStyle w:val="normaltextrun"/>
          <w:rFonts w:ascii="Arial" w:eastAsia="Arial" w:hAnsi="Arial" w:cs="Arial"/>
        </w:rPr>
      </w:pPr>
    </w:p>
    <w:p w14:paraId="5DA26EB0" w14:textId="4179C96A" w:rsidR="00AA7C43" w:rsidRDefault="28307887" w:rsidP="000E473C">
      <w:pPr>
        <w:pStyle w:val="paragraph"/>
        <w:spacing w:before="0" w:beforeAutospacing="0" w:after="0" w:afterAutospacing="0"/>
        <w:jc w:val="both"/>
        <w:textAlignment w:val="baseline"/>
        <w:rPr>
          <w:rStyle w:val="normaltextrun"/>
          <w:rFonts w:ascii="Arial" w:eastAsia="Arial" w:hAnsi="Arial" w:cs="Arial"/>
        </w:rPr>
      </w:pPr>
      <w:r w:rsidRPr="209885D0">
        <w:rPr>
          <w:rStyle w:val="normaltextrun"/>
          <w:rFonts w:ascii="Arial" w:eastAsia="Arial" w:hAnsi="Arial" w:cs="Arial"/>
        </w:rPr>
        <w:t>Baltic TSOs shall</w:t>
      </w:r>
      <w:r w:rsidRPr="5D7370C1">
        <w:rPr>
          <w:rStyle w:val="normaltextrun"/>
          <w:rFonts w:ascii="Arial" w:eastAsia="Arial" w:hAnsi="Arial" w:cs="Arial"/>
        </w:rPr>
        <w:t xml:space="preserve"> publicly consult the </w:t>
      </w:r>
      <w:r w:rsidR="000151DA" w:rsidRPr="5D7370C1">
        <w:rPr>
          <w:rStyle w:val="normaltextrun"/>
          <w:rFonts w:ascii="Arial" w:eastAsia="Arial" w:hAnsi="Arial" w:cs="Arial"/>
        </w:rPr>
        <w:t>amendment</w:t>
      </w:r>
      <w:r w:rsidR="5765935F" w:rsidRPr="5D7370C1">
        <w:rPr>
          <w:rStyle w:val="normaltextrun"/>
          <w:rFonts w:ascii="Arial" w:eastAsia="Arial" w:hAnsi="Arial" w:cs="Arial"/>
        </w:rPr>
        <w:t xml:space="preserve"> of the </w:t>
      </w:r>
      <w:r w:rsidR="3FF49DB6" w:rsidRPr="5D7370C1">
        <w:rPr>
          <w:rStyle w:val="normaltextrun"/>
          <w:rFonts w:ascii="Arial" w:eastAsia="Arial" w:hAnsi="Arial" w:cs="Arial"/>
        </w:rPr>
        <w:t>Requirements</w:t>
      </w:r>
      <w:r w:rsidRPr="5D7370C1">
        <w:rPr>
          <w:rStyle w:val="normaltextrun"/>
          <w:rFonts w:ascii="Arial" w:eastAsia="Arial" w:hAnsi="Arial" w:cs="Arial"/>
        </w:rPr>
        <w:t xml:space="preserve">. After public consultation in concluded with the market participants feedback the </w:t>
      </w:r>
      <w:r w:rsidR="00DF1004">
        <w:rPr>
          <w:rStyle w:val="normaltextrun"/>
          <w:rFonts w:ascii="Arial" w:eastAsia="Arial" w:hAnsi="Arial" w:cs="Arial"/>
        </w:rPr>
        <w:t xml:space="preserve">updated </w:t>
      </w:r>
      <w:r w:rsidR="00581D32" w:rsidRPr="5D7370C1">
        <w:rPr>
          <w:rStyle w:val="normaltextrun"/>
          <w:rFonts w:ascii="Arial" w:eastAsia="Arial" w:hAnsi="Arial" w:cs="Arial"/>
        </w:rPr>
        <w:t>harmonized</w:t>
      </w:r>
      <w:r w:rsidRPr="5D7370C1">
        <w:rPr>
          <w:rStyle w:val="normaltextrun"/>
          <w:rFonts w:ascii="Arial" w:eastAsia="Arial" w:hAnsi="Arial" w:cs="Arial"/>
        </w:rPr>
        <w:t xml:space="preserve"> requirements for LFC reserve prequalification </w:t>
      </w:r>
      <w:r w:rsidR="32E3F22D" w:rsidRPr="5D7370C1">
        <w:rPr>
          <w:rStyle w:val="normaltextrun"/>
          <w:rFonts w:ascii="Arial" w:eastAsia="Arial" w:hAnsi="Arial" w:cs="Arial"/>
        </w:rPr>
        <w:t xml:space="preserve">will be </w:t>
      </w:r>
      <w:r w:rsidR="00ED787C" w:rsidRPr="5D7370C1">
        <w:rPr>
          <w:rStyle w:val="normaltextrun"/>
          <w:rFonts w:ascii="Arial" w:eastAsia="Arial" w:hAnsi="Arial" w:cs="Arial"/>
        </w:rPr>
        <w:t>finalized</w:t>
      </w:r>
      <w:r w:rsidRPr="5D7370C1">
        <w:rPr>
          <w:rStyle w:val="normaltextrun"/>
          <w:rFonts w:ascii="Arial" w:eastAsia="Arial" w:hAnsi="Arial" w:cs="Arial"/>
        </w:rPr>
        <w:t>.</w:t>
      </w:r>
    </w:p>
    <w:p w14:paraId="61982A39" w14:textId="77777777" w:rsidR="002912A8" w:rsidRDefault="002912A8" w:rsidP="000E473C">
      <w:pPr>
        <w:pStyle w:val="paragraph"/>
        <w:spacing w:before="0" w:beforeAutospacing="0" w:after="0" w:afterAutospacing="0"/>
        <w:jc w:val="both"/>
        <w:textAlignment w:val="baseline"/>
        <w:rPr>
          <w:rStyle w:val="normaltextrun"/>
          <w:rFonts w:ascii="Arial" w:eastAsia="Arial" w:hAnsi="Arial" w:cs="Arial"/>
        </w:rPr>
      </w:pPr>
    </w:p>
    <w:p w14:paraId="6DD2482A" w14:textId="7AF8A859" w:rsidR="002912A8" w:rsidRPr="000E473C" w:rsidRDefault="002912A8" w:rsidP="60175ED9">
      <w:pPr>
        <w:pStyle w:val="paragraph"/>
        <w:spacing w:before="0" w:beforeAutospacing="0" w:after="0" w:afterAutospacing="0"/>
        <w:jc w:val="both"/>
        <w:textAlignment w:val="baseline"/>
        <w:rPr>
          <w:rStyle w:val="normaltextrun"/>
          <w:rFonts w:ascii="Arial" w:eastAsia="Arial" w:hAnsi="Arial" w:cs="Arial"/>
        </w:rPr>
      </w:pPr>
      <w:r>
        <w:rPr>
          <w:rStyle w:val="normaltextrun"/>
          <w:rFonts w:ascii="Arial" w:eastAsia="Arial" w:hAnsi="Arial" w:cs="Arial"/>
        </w:rPr>
        <w:t xml:space="preserve">Please provide </w:t>
      </w:r>
      <w:r>
        <w:rPr>
          <w:rFonts w:ascii="Arial" w:eastAsia="Arial" w:hAnsi="Arial" w:cs="Arial"/>
          <w:kern w:val="2"/>
          <w14:ligatures w14:val="standardContextual"/>
        </w:rPr>
        <w:t>q</w:t>
      </w:r>
      <w:r w:rsidRPr="00776293">
        <w:rPr>
          <w:rFonts w:ascii="Arial" w:eastAsia="Arial" w:hAnsi="Arial" w:cs="Arial"/>
          <w:kern w:val="2"/>
          <w14:ligatures w14:val="standardContextual"/>
        </w:rPr>
        <w:t>uestion</w:t>
      </w:r>
      <w:r>
        <w:rPr>
          <w:rFonts w:ascii="Arial" w:eastAsia="Arial" w:hAnsi="Arial" w:cs="Arial"/>
          <w:kern w:val="2"/>
          <w14:ligatures w14:val="standardContextual"/>
        </w:rPr>
        <w:t>s</w:t>
      </w:r>
      <w:r w:rsidRPr="00776293">
        <w:rPr>
          <w:rFonts w:ascii="Arial" w:eastAsia="Arial" w:hAnsi="Arial" w:cs="Arial"/>
          <w:kern w:val="2"/>
          <w14:ligatures w14:val="standardContextual"/>
        </w:rPr>
        <w:t>/remark</w:t>
      </w:r>
      <w:r>
        <w:rPr>
          <w:rFonts w:ascii="Arial" w:eastAsia="Arial" w:hAnsi="Arial" w:cs="Arial"/>
          <w:kern w:val="2"/>
          <w14:ligatures w14:val="standardContextual"/>
        </w:rPr>
        <w:t xml:space="preserve">s </w:t>
      </w:r>
      <w:r w:rsidR="00527F9F">
        <w:rPr>
          <w:rFonts w:ascii="Arial" w:eastAsia="Arial" w:hAnsi="Arial" w:cs="Arial"/>
          <w:kern w:val="2"/>
          <w14:ligatures w14:val="standardContextual"/>
        </w:rPr>
        <w:t xml:space="preserve">via </w:t>
      </w:r>
      <w:r w:rsidR="00CB1665">
        <w:rPr>
          <w:rFonts w:ascii="Arial" w:eastAsia="Arial" w:hAnsi="Arial" w:cs="Arial"/>
          <w:kern w:val="2"/>
          <w14:ligatures w14:val="standardContextual"/>
        </w:rPr>
        <w:t>em</w:t>
      </w:r>
      <w:r w:rsidR="61F78D1D">
        <w:rPr>
          <w:rFonts w:ascii="Arial" w:eastAsia="Arial" w:hAnsi="Arial" w:cs="Arial"/>
          <w:kern w:val="2"/>
          <w14:ligatures w14:val="standardContextual"/>
        </w:rPr>
        <w:t>a</w:t>
      </w:r>
      <w:r w:rsidR="00CB1665">
        <w:rPr>
          <w:rFonts w:ascii="Arial" w:eastAsia="Arial" w:hAnsi="Arial" w:cs="Arial"/>
          <w:kern w:val="2"/>
          <w14:ligatures w14:val="standardContextual"/>
        </w:rPr>
        <w:t>il:</w:t>
      </w:r>
      <w:r w:rsidR="005C24AE">
        <w:rPr>
          <w:rFonts w:ascii="Arial" w:eastAsia="Arial" w:hAnsi="Arial" w:cs="Arial"/>
          <w:kern w:val="2"/>
          <w14:ligatures w14:val="standardContextual"/>
        </w:rPr>
        <w:t xml:space="preserve"> gunars.cingels@ast.lv</w:t>
      </w:r>
    </w:p>
    <w:sectPr w:rsidR="002912A8" w:rsidRPr="000E473C">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utvydas Šikšnys" w:date="2024-05-27T12:57:00Z" w:initials="TŠ">
    <w:p w14:paraId="1AFDABFE" w14:textId="3ED411A2" w:rsidR="002707F6" w:rsidRDefault="002707F6">
      <w:pPr>
        <w:pStyle w:val="CommentText"/>
      </w:pPr>
      <w:r>
        <w:rPr>
          <w:rStyle w:val="CommentReference"/>
        </w:rPr>
        <w:annotationRef/>
      </w:r>
      <w:r w:rsidRPr="5EC19699">
        <w:t>After the public consultation, harmonized principles for the Baltic LFC reserve prequalification (hereinafter – Requirements) were concluded on May 31, 2022, and made publicly available on the Transmission System Operators' websites.</w:t>
      </w:r>
    </w:p>
  </w:comment>
  <w:comment w:id="1" w:author="Tautvydas Šikšnys" w:date="2024-05-27T12:58:00Z" w:initials="TŠ">
    <w:p w14:paraId="4691CE90" w14:textId="42841FB1" w:rsidR="002707F6" w:rsidRDefault="002707F6">
      <w:pPr>
        <w:pStyle w:val="CommentText"/>
      </w:pPr>
      <w:r>
        <w:rPr>
          <w:rStyle w:val="CommentReference"/>
        </w:rPr>
        <w:annotationRef/>
      </w:r>
      <w:r w:rsidRPr="45DFB640">
        <w:t>The main task of today's consultation is to amend article 3 of the Requirements with the following proposal:</w:t>
      </w:r>
    </w:p>
  </w:comment>
  <w:comment w:id="2" w:author="Tautvydas Šikšnys" w:date="2024-05-27T12:59:00Z" w:initials="TŠ">
    <w:p w14:paraId="6A69D82C" w14:textId="7858B536" w:rsidR="002707F6" w:rsidRDefault="002707F6">
      <w:pPr>
        <w:pStyle w:val="CommentText"/>
      </w:pPr>
      <w:r>
        <w:rPr>
          <w:rStyle w:val="CommentReference"/>
        </w:rPr>
        <w:annotationRef/>
      </w:r>
      <w:r w:rsidRPr="162245B1">
        <w:t>Baltic TSOs provide general technical requirements for the LFC reserve providing units for any type of LFC reserve. The general requirements ensure that during disturbances in the power system, where load frequency control is required, the responsible LFC reserve providing units can provide the necessary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DABFE" w15:done="1"/>
  <w15:commentEx w15:paraId="4691CE90" w15:done="1"/>
  <w15:commentEx w15:paraId="6A69D82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A39AD0" w16cex:dateUtc="2024-05-27T09:57:00Z"/>
  <w16cex:commentExtensible w16cex:durableId="235EBF43" w16cex:dateUtc="2024-05-27T09:58:00Z"/>
  <w16cex:commentExtensible w16cex:durableId="24C17884" w16cex:dateUtc="2024-05-27T09:59:00Z">
    <w16cex:extLst>
      <w16:ext w16:uri="{CE6994B0-6A32-4C9F-8C6B-6E91EDA988CE}">
        <cr:reactions xmlns:cr="http://schemas.microsoft.com/office/comments/2020/reactions">
          <cr:reaction reactionType="1">
            <cr:reactionInfo dateUtc="2024-05-27T10:04:32Z">
              <cr:user userId="S::Romas.Pangonis@litgrid.eu::dd312526-cf84-4cd6-b633-ba80c4b05be9" userProvider="AD" userName="Romas Pangoni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DABFE" w16cid:durableId="08A39AD0"/>
  <w16cid:commentId w16cid:paraId="4691CE90" w16cid:durableId="235EBF43"/>
  <w16cid:commentId w16cid:paraId="6A69D82C" w16cid:durableId="24C178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63C"/>
    <w:multiLevelType w:val="multilevel"/>
    <w:tmpl w:val="7FDA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99066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utvydas Šikšnys">
    <w15:presenceInfo w15:providerId="AD" w15:userId="S::tautvydas.siksnys@litgrid.eu::2c3ace78-9228-4f1f-9735-bea22864d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43"/>
    <w:rsid w:val="000005C0"/>
    <w:rsid w:val="000151DA"/>
    <w:rsid w:val="0005032E"/>
    <w:rsid w:val="0006799E"/>
    <w:rsid w:val="000A4C6A"/>
    <w:rsid w:val="000C42B5"/>
    <w:rsid w:val="000C4943"/>
    <w:rsid w:val="000E1E7A"/>
    <w:rsid w:val="000E473C"/>
    <w:rsid w:val="000F5C8E"/>
    <w:rsid w:val="00141422"/>
    <w:rsid w:val="001423AA"/>
    <w:rsid w:val="00162032"/>
    <w:rsid w:val="001A1494"/>
    <w:rsid w:val="001F79BD"/>
    <w:rsid w:val="00206B78"/>
    <w:rsid w:val="00224DBD"/>
    <w:rsid w:val="00236AC0"/>
    <w:rsid w:val="00262EE0"/>
    <w:rsid w:val="002707F6"/>
    <w:rsid w:val="00286B99"/>
    <w:rsid w:val="002912A8"/>
    <w:rsid w:val="002D47BA"/>
    <w:rsid w:val="002D71EA"/>
    <w:rsid w:val="002F25BD"/>
    <w:rsid w:val="003360D1"/>
    <w:rsid w:val="00393CF9"/>
    <w:rsid w:val="003F3424"/>
    <w:rsid w:val="00405AE3"/>
    <w:rsid w:val="00430BBD"/>
    <w:rsid w:val="00446DFF"/>
    <w:rsid w:val="00453AD3"/>
    <w:rsid w:val="00471C68"/>
    <w:rsid w:val="004A0E04"/>
    <w:rsid w:val="004A1762"/>
    <w:rsid w:val="004E2A24"/>
    <w:rsid w:val="004F0FBF"/>
    <w:rsid w:val="00515A0D"/>
    <w:rsid w:val="00522911"/>
    <w:rsid w:val="00527F9F"/>
    <w:rsid w:val="0055178B"/>
    <w:rsid w:val="00561938"/>
    <w:rsid w:val="00581D32"/>
    <w:rsid w:val="005A4DC7"/>
    <w:rsid w:val="005B0145"/>
    <w:rsid w:val="005B7A36"/>
    <w:rsid w:val="005C24AE"/>
    <w:rsid w:val="005D77F8"/>
    <w:rsid w:val="00654DC4"/>
    <w:rsid w:val="0068547E"/>
    <w:rsid w:val="006A457E"/>
    <w:rsid w:val="006A5594"/>
    <w:rsid w:val="006C78A9"/>
    <w:rsid w:val="00702172"/>
    <w:rsid w:val="00712C13"/>
    <w:rsid w:val="0072152A"/>
    <w:rsid w:val="0073704C"/>
    <w:rsid w:val="0074136A"/>
    <w:rsid w:val="0074732D"/>
    <w:rsid w:val="00776293"/>
    <w:rsid w:val="007A2BEF"/>
    <w:rsid w:val="007B09C2"/>
    <w:rsid w:val="00845FD0"/>
    <w:rsid w:val="00895866"/>
    <w:rsid w:val="008A485E"/>
    <w:rsid w:val="008B1997"/>
    <w:rsid w:val="008B4EA8"/>
    <w:rsid w:val="008C4232"/>
    <w:rsid w:val="008D1128"/>
    <w:rsid w:val="008E7569"/>
    <w:rsid w:val="008F190B"/>
    <w:rsid w:val="008F3BDA"/>
    <w:rsid w:val="00926721"/>
    <w:rsid w:val="00937531"/>
    <w:rsid w:val="009474F6"/>
    <w:rsid w:val="0096293E"/>
    <w:rsid w:val="00965173"/>
    <w:rsid w:val="00A208F2"/>
    <w:rsid w:val="00A213CC"/>
    <w:rsid w:val="00A2453B"/>
    <w:rsid w:val="00A56F61"/>
    <w:rsid w:val="00A86E52"/>
    <w:rsid w:val="00A94D43"/>
    <w:rsid w:val="00A96F9E"/>
    <w:rsid w:val="00AA7C43"/>
    <w:rsid w:val="00B238E3"/>
    <w:rsid w:val="00B44991"/>
    <w:rsid w:val="00B5040C"/>
    <w:rsid w:val="00BA431B"/>
    <w:rsid w:val="00BB7B2F"/>
    <w:rsid w:val="00BD47D8"/>
    <w:rsid w:val="00C33252"/>
    <w:rsid w:val="00C61018"/>
    <w:rsid w:val="00C66B27"/>
    <w:rsid w:val="00CB1665"/>
    <w:rsid w:val="00CC127D"/>
    <w:rsid w:val="00CC7D3E"/>
    <w:rsid w:val="00D44558"/>
    <w:rsid w:val="00D66792"/>
    <w:rsid w:val="00D836D4"/>
    <w:rsid w:val="00DA33D4"/>
    <w:rsid w:val="00DB6837"/>
    <w:rsid w:val="00DD5E65"/>
    <w:rsid w:val="00DD7454"/>
    <w:rsid w:val="00DF1004"/>
    <w:rsid w:val="00DF5A14"/>
    <w:rsid w:val="00E215B1"/>
    <w:rsid w:val="00ED787C"/>
    <w:rsid w:val="00F10413"/>
    <w:rsid w:val="00F86C01"/>
    <w:rsid w:val="00FF1A8A"/>
    <w:rsid w:val="01063670"/>
    <w:rsid w:val="0261E761"/>
    <w:rsid w:val="054746D9"/>
    <w:rsid w:val="0672FC51"/>
    <w:rsid w:val="06F6640F"/>
    <w:rsid w:val="0B72F32F"/>
    <w:rsid w:val="120C9C6A"/>
    <w:rsid w:val="13B065E8"/>
    <w:rsid w:val="13F4942B"/>
    <w:rsid w:val="1412CFDB"/>
    <w:rsid w:val="16EA60D6"/>
    <w:rsid w:val="17406A95"/>
    <w:rsid w:val="17A7981E"/>
    <w:rsid w:val="17F9D4D4"/>
    <w:rsid w:val="18602158"/>
    <w:rsid w:val="1C651BC8"/>
    <w:rsid w:val="1CC4F1C1"/>
    <w:rsid w:val="1E52E988"/>
    <w:rsid w:val="1F58AE33"/>
    <w:rsid w:val="209885D0"/>
    <w:rsid w:val="2231A340"/>
    <w:rsid w:val="24EAD39B"/>
    <w:rsid w:val="27DD0B42"/>
    <w:rsid w:val="28307887"/>
    <w:rsid w:val="2BFC2C48"/>
    <w:rsid w:val="2C5BD4BB"/>
    <w:rsid w:val="2EC83AFC"/>
    <w:rsid w:val="30346AE3"/>
    <w:rsid w:val="30955EFD"/>
    <w:rsid w:val="32E3F22D"/>
    <w:rsid w:val="36D17E42"/>
    <w:rsid w:val="386EA130"/>
    <w:rsid w:val="3969C801"/>
    <w:rsid w:val="3A01BAD3"/>
    <w:rsid w:val="3CE4FA54"/>
    <w:rsid w:val="3FF49DB6"/>
    <w:rsid w:val="45AC17DC"/>
    <w:rsid w:val="472051A1"/>
    <w:rsid w:val="4923975A"/>
    <w:rsid w:val="4E58AADB"/>
    <w:rsid w:val="521A5103"/>
    <w:rsid w:val="545C9C14"/>
    <w:rsid w:val="5765935F"/>
    <w:rsid w:val="58869DA1"/>
    <w:rsid w:val="5CF8F7DC"/>
    <w:rsid w:val="5D7370C1"/>
    <w:rsid w:val="60175ED9"/>
    <w:rsid w:val="61F78D1D"/>
    <w:rsid w:val="6803072B"/>
    <w:rsid w:val="6DA12E21"/>
    <w:rsid w:val="6DE563C3"/>
    <w:rsid w:val="6EF649C8"/>
    <w:rsid w:val="6F9B81B8"/>
    <w:rsid w:val="714046B8"/>
    <w:rsid w:val="715B1735"/>
    <w:rsid w:val="73BBC3E7"/>
    <w:rsid w:val="74834626"/>
    <w:rsid w:val="765BA9CB"/>
    <w:rsid w:val="7940358C"/>
    <w:rsid w:val="7E7DB2C3"/>
    <w:rsid w:val="7F07A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51E5"/>
  <w15:chartTrackingRefBased/>
  <w15:docId w15:val="{1CB18C7B-98FF-431D-A4E7-8985EC39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92"/>
    <w:pPr>
      <w:spacing w:line="256" w:lineRule="auto"/>
    </w:pPr>
  </w:style>
  <w:style w:type="paragraph" w:styleId="Heading1">
    <w:name w:val="heading 1"/>
    <w:basedOn w:val="Normal"/>
    <w:next w:val="Normal"/>
    <w:link w:val="Heading1Char"/>
    <w:uiPriority w:val="9"/>
    <w:qFormat/>
    <w:rsid w:val="00AA7C4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C4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C4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C43"/>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C43"/>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C43"/>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C43"/>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C43"/>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C43"/>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C43"/>
    <w:rPr>
      <w:rFonts w:eastAsiaTheme="majorEastAsia" w:cstheme="majorBidi"/>
      <w:color w:val="272727" w:themeColor="text1" w:themeTint="D8"/>
    </w:rPr>
  </w:style>
  <w:style w:type="paragraph" w:styleId="Title">
    <w:name w:val="Title"/>
    <w:basedOn w:val="Normal"/>
    <w:next w:val="Normal"/>
    <w:link w:val="TitleChar"/>
    <w:uiPriority w:val="10"/>
    <w:qFormat/>
    <w:rsid w:val="00AA7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C4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C43"/>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AA7C43"/>
    <w:rPr>
      <w:i/>
      <w:iCs/>
      <w:color w:val="404040" w:themeColor="text1" w:themeTint="BF"/>
    </w:rPr>
  </w:style>
  <w:style w:type="paragraph" w:styleId="ListParagraph">
    <w:name w:val="List Paragraph"/>
    <w:basedOn w:val="Normal"/>
    <w:uiPriority w:val="34"/>
    <w:qFormat/>
    <w:rsid w:val="00AA7C43"/>
    <w:pPr>
      <w:spacing w:line="259" w:lineRule="auto"/>
      <w:ind w:left="720"/>
      <w:contextualSpacing/>
    </w:pPr>
  </w:style>
  <w:style w:type="character" w:styleId="IntenseEmphasis">
    <w:name w:val="Intense Emphasis"/>
    <w:basedOn w:val="DefaultParagraphFont"/>
    <w:uiPriority w:val="21"/>
    <w:qFormat/>
    <w:rsid w:val="00AA7C43"/>
    <w:rPr>
      <w:i/>
      <w:iCs/>
      <w:color w:val="0F4761" w:themeColor="accent1" w:themeShade="BF"/>
    </w:rPr>
  </w:style>
  <w:style w:type="paragraph" w:styleId="IntenseQuote">
    <w:name w:val="Intense Quote"/>
    <w:basedOn w:val="Normal"/>
    <w:next w:val="Normal"/>
    <w:link w:val="IntenseQuoteChar"/>
    <w:uiPriority w:val="30"/>
    <w:qFormat/>
    <w:rsid w:val="00AA7C4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C43"/>
    <w:rPr>
      <w:i/>
      <w:iCs/>
      <w:color w:val="0F4761" w:themeColor="accent1" w:themeShade="BF"/>
    </w:rPr>
  </w:style>
  <w:style w:type="character" w:styleId="IntenseReference">
    <w:name w:val="Intense Reference"/>
    <w:basedOn w:val="DefaultParagraphFont"/>
    <w:uiPriority w:val="32"/>
    <w:qFormat/>
    <w:rsid w:val="00AA7C43"/>
    <w:rPr>
      <w:b/>
      <w:bCs/>
      <w:smallCaps/>
      <w:color w:val="0F4761" w:themeColor="accent1" w:themeShade="BF"/>
      <w:spacing w:val="5"/>
    </w:rPr>
  </w:style>
  <w:style w:type="paragraph" w:customStyle="1" w:styleId="paragraph">
    <w:name w:val="paragraph"/>
    <w:basedOn w:val="Normal"/>
    <w:rsid w:val="00AA7C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A7C43"/>
  </w:style>
  <w:style w:type="character" w:customStyle="1" w:styleId="eop">
    <w:name w:val="eop"/>
    <w:basedOn w:val="DefaultParagraphFont"/>
    <w:rsid w:val="00AA7C43"/>
  </w:style>
  <w:style w:type="table" w:styleId="TableGrid">
    <w:name w:val="Table Grid"/>
    <w:basedOn w:val="TableNormal"/>
    <w:uiPriority w:val="39"/>
    <w:rsid w:val="00AA7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665"/>
    <w:rPr>
      <w:color w:val="467886" w:themeColor="hyperlink"/>
      <w:u w:val="single"/>
    </w:rPr>
  </w:style>
  <w:style w:type="character" w:styleId="UnresolvedMention">
    <w:name w:val="Unresolved Mention"/>
    <w:basedOn w:val="DefaultParagraphFont"/>
    <w:uiPriority w:val="99"/>
    <w:semiHidden/>
    <w:unhideWhenUsed/>
    <w:rsid w:val="00CB1665"/>
    <w:rPr>
      <w:color w:val="605E5C"/>
      <w:shd w:val="clear" w:color="auto" w:fill="E1DFDD"/>
    </w:rPr>
  </w:style>
  <w:style w:type="character" w:styleId="CommentReference">
    <w:name w:val="annotation reference"/>
    <w:basedOn w:val="DefaultParagraphFont"/>
    <w:uiPriority w:val="99"/>
    <w:semiHidden/>
    <w:unhideWhenUsed/>
    <w:rsid w:val="00FF1A8A"/>
    <w:rPr>
      <w:sz w:val="16"/>
      <w:szCs w:val="16"/>
    </w:rPr>
  </w:style>
  <w:style w:type="paragraph" w:styleId="CommentText">
    <w:name w:val="annotation text"/>
    <w:basedOn w:val="Normal"/>
    <w:link w:val="CommentTextChar"/>
    <w:uiPriority w:val="99"/>
    <w:unhideWhenUsed/>
    <w:rsid w:val="00FF1A8A"/>
    <w:pPr>
      <w:spacing w:line="240" w:lineRule="auto"/>
    </w:pPr>
    <w:rPr>
      <w:sz w:val="20"/>
      <w:szCs w:val="20"/>
    </w:rPr>
  </w:style>
  <w:style w:type="character" w:customStyle="1" w:styleId="CommentTextChar">
    <w:name w:val="Comment Text Char"/>
    <w:basedOn w:val="DefaultParagraphFont"/>
    <w:link w:val="CommentText"/>
    <w:uiPriority w:val="99"/>
    <w:rsid w:val="00FF1A8A"/>
    <w:rPr>
      <w:sz w:val="20"/>
      <w:szCs w:val="20"/>
    </w:rPr>
  </w:style>
  <w:style w:type="paragraph" w:styleId="CommentSubject">
    <w:name w:val="annotation subject"/>
    <w:basedOn w:val="CommentText"/>
    <w:next w:val="CommentText"/>
    <w:link w:val="CommentSubjectChar"/>
    <w:uiPriority w:val="99"/>
    <w:semiHidden/>
    <w:unhideWhenUsed/>
    <w:rsid w:val="00FF1A8A"/>
    <w:rPr>
      <w:b/>
      <w:bCs/>
    </w:rPr>
  </w:style>
  <w:style w:type="character" w:customStyle="1" w:styleId="CommentSubjectChar">
    <w:name w:val="Comment Subject Char"/>
    <w:basedOn w:val="CommentTextChar"/>
    <w:link w:val="CommentSubject"/>
    <w:uiPriority w:val="99"/>
    <w:semiHidden/>
    <w:rsid w:val="00FF1A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7355">
      <w:bodyDiv w:val="1"/>
      <w:marLeft w:val="0"/>
      <w:marRight w:val="0"/>
      <w:marTop w:val="0"/>
      <w:marBottom w:val="0"/>
      <w:divBdr>
        <w:top w:val="none" w:sz="0" w:space="0" w:color="auto"/>
        <w:left w:val="none" w:sz="0" w:space="0" w:color="auto"/>
        <w:bottom w:val="none" w:sz="0" w:space="0" w:color="auto"/>
        <w:right w:val="none" w:sz="0" w:space="0" w:color="auto"/>
      </w:divBdr>
      <w:divsChild>
        <w:div w:id="249318404">
          <w:marLeft w:val="0"/>
          <w:marRight w:val="0"/>
          <w:marTop w:val="0"/>
          <w:marBottom w:val="0"/>
          <w:divBdr>
            <w:top w:val="none" w:sz="0" w:space="0" w:color="auto"/>
            <w:left w:val="none" w:sz="0" w:space="0" w:color="auto"/>
            <w:bottom w:val="none" w:sz="0" w:space="0" w:color="auto"/>
            <w:right w:val="none" w:sz="0" w:space="0" w:color="auto"/>
          </w:divBdr>
        </w:div>
        <w:div w:id="352464075">
          <w:marLeft w:val="0"/>
          <w:marRight w:val="0"/>
          <w:marTop w:val="0"/>
          <w:marBottom w:val="0"/>
          <w:divBdr>
            <w:top w:val="none" w:sz="0" w:space="0" w:color="auto"/>
            <w:left w:val="none" w:sz="0" w:space="0" w:color="auto"/>
            <w:bottom w:val="none" w:sz="0" w:space="0" w:color="auto"/>
            <w:right w:val="none" w:sz="0" w:space="0" w:color="auto"/>
          </w:divBdr>
        </w:div>
        <w:div w:id="857354687">
          <w:marLeft w:val="0"/>
          <w:marRight w:val="0"/>
          <w:marTop w:val="0"/>
          <w:marBottom w:val="0"/>
          <w:divBdr>
            <w:top w:val="none" w:sz="0" w:space="0" w:color="auto"/>
            <w:left w:val="none" w:sz="0" w:space="0" w:color="auto"/>
            <w:bottom w:val="none" w:sz="0" w:space="0" w:color="auto"/>
            <w:right w:val="none" w:sz="0" w:space="0" w:color="auto"/>
          </w:divBdr>
        </w:div>
      </w:divsChild>
    </w:div>
    <w:div w:id="16481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t.lv/en/events/revised-harmonised-principles-baltic-lfc-reserve-prequalif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aaac56f49f3fdec500c20b783d432ada">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bab01183e48c30bc50458309a4fcff94"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f1ce9ad-f26d-44c7-9c88-4eda8e9ad01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9F5F9-EC38-48FD-A3E6-EC6816E13412}">
  <ds:schemaRefs>
    <ds:schemaRef ds:uri="http://schemas.microsoft.com/sharepoint/v3/contenttype/forms"/>
  </ds:schemaRefs>
</ds:datastoreItem>
</file>

<file path=customXml/itemProps2.xml><?xml version="1.0" encoding="utf-8"?>
<ds:datastoreItem xmlns:ds="http://schemas.openxmlformats.org/officeDocument/2006/customXml" ds:itemID="{177DEFF0-3D72-48E3-8D98-21A360A09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F2BA0-B2A3-4F1E-88AE-57E50B81DEE5}">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1454</Words>
  <Characters>829</Characters>
  <Application>Microsoft Office Word</Application>
  <DocSecurity>0</DocSecurity>
  <Lines>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Romas Pangonis</dc:creator>
  <cp:keywords/>
  <dc:description/>
  <cp:lastModifiedBy>Gunārs Cingels</cp:lastModifiedBy>
  <cp:revision>83</cp:revision>
  <dcterms:created xsi:type="dcterms:W3CDTF">2024-05-27T15:47:00Z</dcterms:created>
  <dcterms:modified xsi:type="dcterms:W3CDTF">2024-05-28T12:08:00Z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58e6ed-1f62-4b3b-a413-1541f2aa482f_Enabled">
    <vt:lpwstr>true</vt:lpwstr>
  </property>
  <property fmtid="{D5CDD505-2E9C-101B-9397-08002B2CF9AE}" pid="3" name="MSIP_Label_7058e6ed-1f62-4b3b-a413-1541f2aa482f_SetDate">
    <vt:lpwstr>2024-05-27T05:56:55Z</vt:lpwstr>
  </property>
  <property fmtid="{D5CDD505-2E9C-101B-9397-08002B2CF9AE}" pid="4" name="MSIP_Label_7058e6ed-1f62-4b3b-a413-1541f2aa482f_Method">
    <vt:lpwstr>Privileged</vt:lpwstr>
  </property>
  <property fmtid="{D5CDD505-2E9C-101B-9397-08002B2CF9AE}" pid="5" name="MSIP_Label_7058e6ed-1f62-4b3b-a413-1541f2aa482f_Name">
    <vt:lpwstr>VIEŠA</vt:lpwstr>
  </property>
  <property fmtid="{D5CDD505-2E9C-101B-9397-08002B2CF9AE}" pid="6" name="MSIP_Label_7058e6ed-1f62-4b3b-a413-1541f2aa482f_SiteId">
    <vt:lpwstr>86bcf768-7bcf-4cd6-b041-b219988b7a9c</vt:lpwstr>
  </property>
  <property fmtid="{D5CDD505-2E9C-101B-9397-08002B2CF9AE}" pid="7" name="MSIP_Label_7058e6ed-1f62-4b3b-a413-1541f2aa482f_ActionId">
    <vt:lpwstr>ee25da52-8672-4fcd-9f79-408bfa102bc3</vt:lpwstr>
  </property>
  <property fmtid="{D5CDD505-2E9C-101B-9397-08002B2CF9AE}" pid="8" name="MSIP_Label_7058e6ed-1f62-4b3b-a413-1541f2aa482f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y fmtid="{D5CDD505-2E9C-101B-9397-08002B2CF9AE}" pid="11" name="MSIP_Label_66cffd26-8a8e-4271-ae8c-0448cc98c6fa_Enabled">
    <vt:lpwstr>true</vt:lpwstr>
  </property>
  <property fmtid="{D5CDD505-2E9C-101B-9397-08002B2CF9AE}" pid="12" name="MSIP_Label_66cffd26-8a8e-4271-ae8c-0448cc98c6fa_SetDate">
    <vt:lpwstr>2024-05-28T12:08:49Z</vt:lpwstr>
  </property>
  <property fmtid="{D5CDD505-2E9C-101B-9397-08002B2CF9AE}" pid="13" name="MSIP_Label_66cffd26-8a8e-4271-ae8c-0448cc98c6fa_Method">
    <vt:lpwstr>Standard</vt:lpwstr>
  </property>
  <property fmtid="{D5CDD505-2E9C-101B-9397-08002B2CF9AE}" pid="14" name="MSIP_Label_66cffd26-8a8e-4271-ae8c-0448cc98c6fa_Name">
    <vt:lpwstr>AST dokumenti</vt:lpwstr>
  </property>
  <property fmtid="{D5CDD505-2E9C-101B-9397-08002B2CF9AE}" pid="15" name="MSIP_Label_66cffd26-8a8e-4271-ae8c-0448cc98c6fa_SiteId">
    <vt:lpwstr>c4c0dd7c-1dfb-4088-9303-96b608da35b3</vt:lpwstr>
  </property>
  <property fmtid="{D5CDD505-2E9C-101B-9397-08002B2CF9AE}" pid="16" name="MSIP_Label_66cffd26-8a8e-4271-ae8c-0448cc98c6fa_ActionId">
    <vt:lpwstr>3547d506-6639-445c-b94b-f5302072d2d2</vt:lpwstr>
  </property>
  <property fmtid="{D5CDD505-2E9C-101B-9397-08002B2CF9AE}" pid="17" name="MSIP_Label_66cffd26-8a8e-4271-ae8c-0448cc98c6fa_ContentBits">
    <vt:lpwstr>0</vt:lpwstr>
  </property>
</Properties>
</file>