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76372" w:rsidR="00A8561E" w:rsidP="00A8561E" w:rsidRDefault="00A8561E" w14:paraId="261F5401" w14:textId="77777777">
      <w:pPr>
        <w:rPr>
          <w:lang w:val="en-GB"/>
        </w:rPr>
      </w:pPr>
    </w:p>
    <w:p w:rsidRPr="00876372" w:rsidR="38327EB5" w:rsidP="38327EB5" w:rsidRDefault="38327EB5" w14:paraId="08077024" w14:textId="780E5F76">
      <w:pPr>
        <w:rPr>
          <w:lang w:val="en-GB"/>
        </w:rPr>
      </w:pPr>
    </w:p>
    <w:p w:rsidRPr="00876372" w:rsidR="00A8561E" w:rsidP="00A8561E" w:rsidRDefault="00A8561E" w14:paraId="1AE66BA1" w14:textId="77777777">
      <w:pPr>
        <w:rPr>
          <w:lang w:val="en-GB"/>
        </w:rPr>
      </w:pPr>
    </w:p>
    <w:p w:rsidRPr="00876372" w:rsidR="00A8561E" w:rsidDel="00DD67FF" w:rsidP="00A8561E" w:rsidRDefault="00A8561E" w14:paraId="14BBBAFC" w14:textId="77777777">
      <w:pPr>
        <w:rPr>
          <w:lang w:val="en-GB" w:bidi="en-US"/>
        </w:rPr>
      </w:pPr>
    </w:p>
    <w:p w:rsidRPr="00876372" w:rsidR="00A8561E" w:rsidP="00A8561E" w:rsidRDefault="00A8561E" w14:paraId="01011192" w14:textId="77777777">
      <w:pPr>
        <w:rPr>
          <w:lang w:val="en-GB"/>
        </w:rPr>
      </w:pPr>
    </w:p>
    <w:p w:rsidRPr="00876372" w:rsidR="00A8561E" w:rsidDel="00DD67FF" w:rsidP="00A8561E" w:rsidRDefault="00A8561E" w14:paraId="210BAE1C" w14:textId="77777777">
      <w:pPr>
        <w:rPr>
          <w:lang w:val="en-GB"/>
        </w:rPr>
      </w:pPr>
    </w:p>
    <w:p w:rsidRPr="00710983" w:rsidR="00A8561E" w:rsidP="00DF5DE9" w:rsidRDefault="00A8561E" w14:paraId="5823381F" w14:textId="4D4597A5">
      <w:pPr>
        <w:jc w:val="left"/>
        <w:rPr>
          <w:lang w:val="en-GB"/>
        </w:rPr>
      </w:pPr>
      <w:r w:rsidRPr="00710983">
        <w:rPr>
          <w:rStyle w:val="normaltextrun"/>
          <w:color w:val="000000"/>
          <w:sz w:val="80"/>
          <w:szCs w:val="80"/>
          <w:shd w:val="clear" w:color="auto" w:fill="FFFFFF"/>
          <w:lang w:val="en-GB"/>
        </w:rPr>
        <w:t>Harmonised principles for Baltic LFC reserve prequalification</w:t>
      </w:r>
    </w:p>
    <w:p w:rsidRPr="00710983" w:rsidR="00A8561E" w:rsidP="00A8561E" w:rsidRDefault="00A8561E" w14:paraId="5A2CDB55" w14:textId="77777777">
      <w:pPr>
        <w:rPr>
          <w:lang w:val="en-GB"/>
        </w:rPr>
      </w:pPr>
    </w:p>
    <w:p w:rsidRPr="00710983" w:rsidR="00A8561E" w:rsidP="00A8561E" w:rsidRDefault="00A8561E" w14:paraId="05E73AC7" w14:textId="77777777">
      <w:pPr>
        <w:rPr>
          <w:lang w:val="en-GB"/>
        </w:rPr>
      </w:pPr>
    </w:p>
    <w:p w:rsidRPr="00710983" w:rsidR="00A8561E" w:rsidP="00A8561E" w:rsidRDefault="00A8561E" w14:paraId="12C6912E" w14:textId="77777777">
      <w:pPr>
        <w:rPr>
          <w:lang w:val="en-GB"/>
        </w:rPr>
      </w:pPr>
    </w:p>
    <w:p w:rsidRPr="00710983" w:rsidR="00A8561E" w:rsidP="00A8561E" w:rsidRDefault="00A8561E" w14:paraId="66BC3D9E" w14:textId="77777777">
      <w:pPr>
        <w:rPr>
          <w:lang w:val="en-GB"/>
        </w:rPr>
      </w:pPr>
    </w:p>
    <w:p w:rsidRPr="00710983" w:rsidR="00A8561E" w:rsidP="00A8561E" w:rsidRDefault="00A8561E" w14:paraId="0BC3889C" w14:textId="77777777">
      <w:pPr>
        <w:rPr>
          <w:lang w:val="en-GB"/>
        </w:rPr>
      </w:pPr>
    </w:p>
    <w:p w:rsidRPr="00710983" w:rsidR="00A8561E" w:rsidP="00A8561E" w:rsidRDefault="00A8561E" w14:paraId="675C710E" w14:textId="77777777">
      <w:pPr>
        <w:rPr>
          <w:lang w:val="en-GB"/>
        </w:rPr>
      </w:pPr>
    </w:p>
    <w:p w:rsidRPr="00710983" w:rsidR="00A8561E" w:rsidP="00A8561E" w:rsidRDefault="00A8561E" w14:paraId="606A229D" w14:textId="77777777">
      <w:pPr>
        <w:rPr>
          <w:lang w:val="en-GB"/>
        </w:rPr>
      </w:pPr>
    </w:p>
    <w:p w:rsidRPr="00710983" w:rsidR="00A8561E" w:rsidP="00A8561E" w:rsidRDefault="00A8561E" w14:paraId="62BEDCE4" w14:textId="77777777">
      <w:pPr>
        <w:rPr>
          <w:lang w:val="en-GB"/>
        </w:rPr>
      </w:pPr>
    </w:p>
    <w:p w:rsidRPr="00710983" w:rsidR="00A8561E" w:rsidP="00A8561E" w:rsidRDefault="00A8561E" w14:paraId="4F2CFA55" w14:textId="77777777">
      <w:pPr>
        <w:rPr>
          <w:lang w:val="en-GB"/>
        </w:rPr>
      </w:pPr>
    </w:p>
    <w:p w:rsidRPr="00710983" w:rsidR="00A8561E" w:rsidP="00A8561E" w:rsidRDefault="00A8561E" w14:paraId="0B8C711D" w14:textId="77777777">
      <w:pPr>
        <w:rPr>
          <w:lang w:val="en-GB"/>
        </w:rPr>
      </w:pPr>
    </w:p>
    <w:p w:rsidRPr="00710983" w:rsidR="00A8561E" w:rsidP="00A8561E" w:rsidRDefault="00A8561E" w14:paraId="25DC1E08" w14:textId="77777777">
      <w:pPr>
        <w:rPr>
          <w:lang w:val="en-GB"/>
        </w:rPr>
      </w:pPr>
    </w:p>
    <w:p w:rsidRPr="00710983" w:rsidR="00A8561E" w:rsidP="00A8561E" w:rsidRDefault="00A8561E" w14:paraId="0878F11A" w14:textId="77777777">
      <w:pPr>
        <w:rPr>
          <w:lang w:val="en-GB"/>
        </w:rPr>
      </w:pPr>
    </w:p>
    <w:p w:rsidRPr="00710983" w:rsidR="00A8561E" w:rsidP="00A8561E" w:rsidRDefault="00A8561E" w14:paraId="22C61DE8" w14:textId="77777777">
      <w:pPr>
        <w:rPr>
          <w:lang w:val="en-GB"/>
        </w:rPr>
      </w:pPr>
    </w:p>
    <w:p w:rsidRPr="00710983" w:rsidR="00A8561E" w:rsidP="00A8561E" w:rsidRDefault="00A8561E" w14:paraId="3D0D4CDF" w14:textId="77777777">
      <w:pPr>
        <w:rPr>
          <w:lang w:val="en-GB"/>
        </w:rPr>
      </w:pPr>
      <w:r w:rsidRPr="00710983">
        <w:rPr>
          <w:lang w:val="en-GB"/>
        </w:rPr>
        <w:t>Elering AS</w:t>
      </w:r>
      <w:r w:rsidRPr="00710983">
        <w:rPr>
          <w:lang w:val="en-GB"/>
        </w:rPr>
        <w:tab/>
      </w:r>
    </w:p>
    <w:p w:rsidRPr="00710983" w:rsidR="00A8561E" w:rsidP="00A8561E" w:rsidRDefault="00A8561E" w14:paraId="424AD384" w14:textId="77777777">
      <w:pPr>
        <w:rPr>
          <w:lang w:val="en-GB"/>
        </w:rPr>
      </w:pPr>
      <w:r w:rsidRPr="00710983">
        <w:rPr>
          <w:lang w:val="en-GB"/>
        </w:rPr>
        <w:t>AS “Augstsprieguma tīkls”</w:t>
      </w:r>
    </w:p>
    <w:p w:rsidRPr="00710983" w:rsidR="00A8561E" w:rsidP="00A8561E" w:rsidRDefault="00A8561E" w14:paraId="4BA133E3" w14:textId="77777777">
      <w:pPr>
        <w:rPr>
          <w:lang w:val="en-GB"/>
        </w:rPr>
      </w:pPr>
      <w:r w:rsidRPr="00710983">
        <w:rPr>
          <w:lang w:val="en-GB"/>
        </w:rPr>
        <w:t>LITGRID AB</w:t>
      </w:r>
    </w:p>
    <w:p w:rsidRPr="00710983" w:rsidR="00A8561E" w:rsidP="00A8561E" w:rsidRDefault="00A8561E" w14:paraId="52DD3BB9" w14:textId="05C845A4">
      <w:pPr>
        <w:rPr>
          <w:lang w:val="en-GB"/>
        </w:rPr>
      </w:pPr>
      <w:r w:rsidRPr="00710983">
        <w:rPr>
          <w:lang w:val="en-GB"/>
        </w:rPr>
        <w:br w:type="page"/>
      </w:r>
    </w:p>
    <w:sdt>
      <w:sdtPr>
        <w:rPr>
          <w:lang w:val="en-GB"/>
        </w:rPr>
        <w:id w:val="-1255822487"/>
        <w:docPartObj>
          <w:docPartGallery w:val="Table of Contents"/>
          <w:docPartUnique/>
        </w:docPartObj>
      </w:sdtPr>
      <w:sdtEndPr>
        <w:rPr>
          <w:noProof/>
          <w:lang w:val="en-GB"/>
        </w:rPr>
      </w:sdtEndPr>
      <w:sdtContent>
        <w:p w:rsidRPr="00710983" w:rsidR="00A8561E" w:rsidP="00A8561E" w:rsidRDefault="00A8561E" w14:paraId="5B5ED2E2" w14:textId="7CBC5930">
          <w:pPr>
            <w:rPr>
              <w:lang w:val="en-GB"/>
            </w:rPr>
          </w:pPr>
          <w:r w:rsidRPr="00710983">
            <w:rPr>
              <w:lang w:val="en-GB"/>
            </w:rPr>
            <w:t>Table of Contents</w:t>
          </w:r>
        </w:p>
        <w:p w:rsidRPr="00710983" w:rsidR="00B22841" w:rsidRDefault="00A8561E" w14:paraId="6491BF1E" w14:textId="18512E90">
          <w:pPr>
            <w:pStyle w:val="TOC1"/>
            <w:rPr>
              <w:rFonts w:asciiTheme="minorHAnsi" w:hAnsiTheme="minorHAnsi" w:eastAsiaTheme="minorEastAsia" w:cstheme="minorBidi"/>
              <w:noProof/>
              <w:sz w:val="22"/>
              <w:szCs w:val="22"/>
              <w:lang w:val="et-EE" w:eastAsia="et-EE"/>
            </w:rPr>
          </w:pPr>
          <w:r w:rsidRPr="00710983">
            <w:rPr>
              <w:lang w:val="en-GB"/>
            </w:rPr>
            <w:fldChar w:fldCharType="begin"/>
          </w:r>
          <w:r w:rsidRPr="00710983">
            <w:rPr>
              <w:lang w:val="en-GB"/>
            </w:rPr>
            <w:instrText xml:space="preserve"> TOC \o "1-3" \h \z \u </w:instrText>
          </w:r>
          <w:r w:rsidRPr="00710983">
            <w:rPr>
              <w:lang w:val="en-GB"/>
            </w:rPr>
            <w:fldChar w:fldCharType="separate"/>
          </w:r>
          <w:hyperlink w:history="1" w:anchor="_Toc98766783">
            <w:r w:rsidRPr="00710983" w:rsidR="00B22841">
              <w:rPr>
                <w:rStyle w:val="Hyperlink"/>
                <w:noProof/>
              </w:rPr>
              <w:t>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Objective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_Toc98766783 \h </w:instrText>
            </w:r>
            <w:r w:rsidRPr="00710983" w:rsidR="00B22841">
              <w:rPr>
                <w:noProof/>
                <w:webHidden/>
              </w:rPr>
            </w:r>
            <w:r w:rsidRPr="00710983" w:rsidR="00B22841">
              <w:rPr>
                <w:noProof/>
                <w:webHidden/>
              </w:rPr>
              <w:fldChar w:fldCharType="separate"/>
            </w:r>
            <w:r w:rsidRPr="00710983" w:rsidR="00B22841">
              <w:rPr>
                <w:noProof/>
                <w:webHidden/>
              </w:rPr>
              <w:t>4</w:t>
            </w:r>
            <w:r w:rsidRPr="00710983" w:rsidR="00B22841">
              <w:rPr>
                <w:noProof/>
                <w:webHidden/>
              </w:rPr>
              <w:fldChar w:fldCharType="end"/>
            </w:r>
          </w:hyperlink>
        </w:p>
        <w:p w:rsidRPr="00710983" w:rsidR="00B22841" w:rsidRDefault="00000000" w14:paraId="465DC567" w14:textId="05BF2156">
          <w:pPr>
            <w:pStyle w:val="TOC2"/>
            <w:rPr>
              <w:rFonts w:asciiTheme="minorHAnsi" w:hAnsiTheme="minorHAnsi" w:eastAsiaTheme="minorEastAsia" w:cstheme="minorBidi"/>
              <w:noProof/>
              <w:sz w:val="22"/>
              <w:szCs w:val="22"/>
              <w:lang w:val="et-EE" w:eastAsia="et-EE"/>
            </w:rPr>
          </w:pPr>
          <w:hyperlink w:history="1" w:anchor="_Toc98766784">
            <w:r w:rsidRPr="00710983" w:rsidR="00B22841">
              <w:rPr>
                <w:rStyle w:val="Hyperlink"/>
                <w:noProof/>
              </w:rPr>
              <w:t>1.1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Abbreviations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_Toc98766784 \h </w:instrText>
            </w:r>
            <w:r w:rsidRPr="00710983" w:rsidR="00B22841">
              <w:rPr>
                <w:noProof/>
                <w:webHidden/>
              </w:rPr>
            </w:r>
            <w:r w:rsidRPr="00710983" w:rsidR="00B22841">
              <w:rPr>
                <w:noProof/>
                <w:webHidden/>
              </w:rPr>
              <w:fldChar w:fldCharType="separate"/>
            </w:r>
            <w:r w:rsidRPr="00710983" w:rsidR="00B22841">
              <w:rPr>
                <w:noProof/>
                <w:webHidden/>
              </w:rPr>
              <w:t>4</w:t>
            </w:r>
            <w:r w:rsidRPr="00710983" w:rsidR="00B22841">
              <w:rPr>
                <w:noProof/>
                <w:webHidden/>
              </w:rPr>
              <w:fldChar w:fldCharType="end"/>
            </w:r>
          </w:hyperlink>
        </w:p>
        <w:p w:rsidRPr="00710983" w:rsidR="00B22841" w:rsidRDefault="00000000" w14:paraId="166AE2A7" w14:textId="5FD8E8BD">
          <w:pPr>
            <w:pStyle w:val="TOC2"/>
            <w:rPr>
              <w:rFonts w:asciiTheme="minorHAnsi" w:hAnsiTheme="minorHAnsi" w:eastAsiaTheme="minorEastAsia" w:cstheme="minorBidi"/>
              <w:noProof/>
              <w:sz w:val="22"/>
              <w:szCs w:val="22"/>
              <w:lang w:val="et-EE" w:eastAsia="et-EE"/>
            </w:rPr>
          </w:pPr>
          <w:hyperlink w:history="1" w:anchor="_Toc98766785">
            <w:r w:rsidRPr="00710983" w:rsidR="00B22841">
              <w:rPr>
                <w:rStyle w:val="Hyperlink"/>
                <w:noProof/>
              </w:rPr>
              <w:t>1.2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Definitions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_Toc98766785 \h </w:instrText>
            </w:r>
            <w:r w:rsidRPr="00710983" w:rsidR="00B22841">
              <w:rPr>
                <w:noProof/>
                <w:webHidden/>
              </w:rPr>
            </w:r>
            <w:r w:rsidRPr="00710983" w:rsidR="00B22841">
              <w:rPr>
                <w:noProof/>
                <w:webHidden/>
              </w:rPr>
              <w:fldChar w:fldCharType="separate"/>
            </w:r>
            <w:r w:rsidRPr="00710983" w:rsidR="00B22841">
              <w:rPr>
                <w:noProof/>
                <w:webHidden/>
              </w:rPr>
              <w:t>5</w:t>
            </w:r>
            <w:r w:rsidRPr="00710983" w:rsidR="00B22841">
              <w:rPr>
                <w:noProof/>
                <w:webHidden/>
              </w:rPr>
              <w:fldChar w:fldCharType="end"/>
            </w:r>
          </w:hyperlink>
        </w:p>
        <w:p w:rsidRPr="00710983" w:rsidR="00B22841" w:rsidRDefault="00000000" w14:paraId="1D85D92B" w14:textId="49F55920">
          <w:pPr>
            <w:pStyle w:val="TOC1"/>
            <w:rPr>
              <w:rFonts w:asciiTheme="minorHAnsi" w:hAnsiTheme="minorHAnsi" w:eastAsiaTheme="minorEastAsia" w:cstheme="minorBidi"/>
              <w:noProof/>
              <w:sz w:val="22"/>
              <w:szCs w:val="22"/>
              <w:lang w:val="et-EE" w:eastAsia="et-EE"/>
            </w:rPr>
          </w:pPr>
          <w:hyperlink w:history="1" w:anchor="_Toc98766786">
            <w:r w:rsidRPr="00710983" w:rsidR="00B22841">
              <w:rPr>
                <w:rStyle w:val="Hyperlink"/>
                <w:noProof/>
              </w:rPr>
              <w:t>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Prequalification process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_Toc98766786 \h </w:instrText>
            </w:r>
            <w:r w:rsidRPr="00710983" w:rsidR="00B22841">
              <w:rPr>
                <w:noProof/>
                <w:webHidden/>
              </w:rPr>
            </w:r>
            <w:r w:rsidRPr="00710983" w:rsidR="00B22841">
              <w:rPr>
                <w:noProof/>
                <w:webHidden/>
              </w:rPr>
              <w:fldChar w:fldCharType="separate"/>
            </w:r>
            <w:r w:rsidRPr="00710983" w:rsidR="00B22841">
              <w:rPr>
                <w:noProof/>
                <w:webHidden/>
              </w:rPr>
              <w:t>7</w:t>
            </w:r>
            <w:r w:rsidRPr="00710983" w:rsidR="00B22841">
              <w:rPr>
                <w:noProof/>
                <w:webHidden/>
              </w:rPr>
              <w:fldChar w:fldCharType="end"/>
            </w:r>
          </w:hyperlink>
        </w:p>
        <w:p w:rsidRPr="00710983" w:rsidR="00B22841" w:rsidRDefault="00000000" w14:paraId="32E8F873" w14:textId="38523038">
          <w:pPr>
            <w:pStyle w:val="TOC2"/>
            <w:rPr>
              <w:rFonts w:asciiTheme="minorHAnsi" w:hAnsiTheme="minorHAnsi" w:eastAsiaTheme="minorEastAsia" w:cstheme="minorBidi"/>
              <w:noProof/>
              <w:sz w:val="22"/>
              <w:szCs w:val="22"/>
              <w:lang w:val="et-EE" w:eastAsia="et-EE"/>
            </w:rPr>
          </w:pPr>
          <w:hyperlink w:history="1" w:anchor="_Toc98766787">
            <w:r w:rsidRPr="00710983" w:rsidR="00B22841">
              <w:rPr>
                <w:rStyle w:val="Hyperlink"/>
                <w:noProof/>
              </w:rPr>
              <w:t>2.1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Prequalification process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_Toc98766787 \h </w:instrText>
            </w:r>
            <w:r w:rsidRPr="00710983" w:rsidR="00B22841">
              <w:rPr>
                <w:noProof/>
                <w:webHidden/>
              </w:rPr>
            </w:r>
            <w:r w:rsidRPr="00710983" w:rsidR="00B22841">
              <w:rPr>
                <w:noProof/>
                <w:webHidden/>
              </w:rPr>
              <w:fldChar w:fldCharType="separate"/>
            </w:r>
            <w:r w:rsidRPr="00710983" w:rsidR="00B22841">
              <w:rPr>
                <w:noProof/>
                <w:webHidden/>
              </w:rPr>
              <w:t>7</w:t>
            </w:r>
            <w:r w:rsidRPr="00710983" w:rsidR="00B22841">
              <w:rPr>
                <w:noProof/>
                <w:webHidden/>
              </w:rPr>
              <w:fldChar w:fldCharType="end"/>
            </w:r>
          </w:hyperlink>
        </w:p>
        <w:p w:rsidRPr="00710983" w:rsidR="00B22841" w:rsidRDefault="00000000" w14:paraId="2E90259A" w14:textId="1E628FBA">
          <w:pPr>
            <w:pStyle w:val="TOC2"/>
            <w:rPr>
              <w:rFonts w:asciiTheme="minorHAnsi" w:hAnsiTheme="minorHAnsi" w:eastAsiaTheme="minorEastAsia" w:cstheme="minorBidi"/>
              <w:noProof/>
              <w:sz w:val="22"/>
              <w:szCs w:val="22"/>
              <w:lang w:val="et-EE" w:eastAsia="et-EE"/>
            </w:rPr>
          </w:pPr>
          <w:hyperlink w:history="1" w:anchor="_Toc98766788">
            <w:r w:rsidRPr="00710983" w:rsidR="00B22841">
              <w:rPr>
                <w:rStyle w:val="Hyperlink"/>
                <w:noProof/>
              </w:rPr>
              <w:t>2.2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Prequalification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_Toc98766788 \h </w:instrText>
            </w:r>
            <w:r w:rsidRPr="00710983" w:rsidR="00B22841">
              <w:rPr>
                <w:noProof/>
                <w:webHidden/>
              </w:rPr>
            </w:r>
            <w:r w:rsidRPr="00710983" w:rsidR="00B22841">
              <w:rPr>
                <w:noProof/>
                <w:webHidden/>
              </w:rPr>
              <w:fldChar w:fldCharType="separate"/>
            </w:r>
            <w:r w:rsidRPr="00710983" w:rsidR="00B22841">
              <w:rPr>
                <w:noProof/>
                <w:webHidden/>
              </w:rPr>
              <w:t>10</w:t>
            </w:r>
            <w:r w:rsidRPr="00710983" w:rsidR="00B22841">
              <w:rPr>
                <w:noProof/>
                <w:webHidden/>
              </w:rPr>
              <w:fldChar w:fldCharType="end"/>
            </w:r>
          </w:hyperlink>
        </w:p>
        <w:p w:rsidRPr="00710983" w:rsidR="00B22841" w:rsidRDefault="00000000" w14:paraId="6AFF45E8" w14:textId="27AC39C0">
          <w:pPr>
            <w:pStyle w:val="TOC2"/>
            <w:rPr>
              <w:rFonts w:asciiTheme="minorHAnsi" w:hAnsiTheme="minorHAnsi" w:eastAsiaTheme="minorEastAsia" w:cstheme="minorBidi"/>
              <w:noProof/>
              <w:sz w:val="22"/>
              <w:szCs w:val="22"/>
              <w:lang w:val="et-EE" w:eastAsia="et-EE"/>
            </w:rPr>
          </w:pPr>
          <w:hyperlink w:history="1" w:anchor="_Toc98766789">
            <w:r w:rsidRPr="00710983" w:rsidR="00B22841">
              <w:rPr>
                <w:rStyle w:val="Hyperlink"/>
                <w:noProof/>
              </w:rPr>
              <w:t>2.3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exchange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_Toc98766789 \h </w:instrText>
            </w:r>
            <w:r w:rsidRPr="00710983" w:rsidR="00B22841">
              <w:rPr>
                <w:noProof/>
                <w:webHidden/>
              </w:rPr>
            </w:r>
            <w:r w:rsidRPr="00710983" w:rsidR="00B22841">
              <w:rPr>
                <w:noProof/>
                <w:webHidden/>
              </w:rPr>
              <w:fldChar w:fldCharType="separate"/>
            </w:r>
            <w:r w:rsidRPr="00710983" w:rsidR="00B22841">
              <w:rPr>
                <w:noProof/>
                <w:webHidden/>
              </w:rPr>
              <w:t>10</w:t>
            </w:r>
            <w:r w:rsidRPr="00710983" w:rsidR="00B22841">
              <w:rPr>
                <w:noProof/>
                <w:webHidden/>
              </w:rPr>
              <w:fldChar w:fldCharType="end"/>
            </w:r>
          </w:hyperlink>
        </w:p>
        <w:p w:rsidRPr="00710983" w:rsidR="00B22841" w:rsidRDefault="00000000" w14:paraId="5E29C1A0" w14:textId="7B773F31">
          <w:pPr>
            <w:pStyle w:val="TOC1"/>
            <w:rPr>
              <w:rFonts w:asciiTheme="minorHAnsi" w:hAnsiTheme="minorHAnsi" w:eastAsiaTheme="minorEastAsia" w:cstheme="minorBidi"/>
              <w:noProof/>
              <w:sz w:val="22"/>
              <w:szCs w:val="22"/>
              <w:lang w:val="et-EE" w:eastAsia="et-EE"/>
            </w:rPr>
          </w:pPr>
          <w:hyperlink w:history="1" w:anchor="_Toc98766790">
            <w:r w:rsidRPr="00710983" w:rsidR="00B22841">
              <w:rPr>
                <w:rStyle w:val="Hyperlink"/>
                <w:noProof/>
              </w:rPr>
              <w:t>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General technical requirements for LFC Reserve Units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_Toc98766790 \h </w:instrText>
            </w:r>
            <w:r w:rsidRPr="00710983" w:rsidR="00B22841">
              <w:rPr>
                <w:noProof/>
                <w:webHidden/>
              </w:rPr>
            </w:r>
            <w:r w:rsidRPr="00710983" w:rsidR="00B22841">
              <w:rPr>
                <w:noProof/>
                <w:webHidden/>
              </w:rPr>
              <w:fldChar w:fldCharType="separate"/>
            </w:r>
            <w:r w:rsidRPr="00710983" w:rsidR="00B22841">
              <w:rPr>
                <w:noProof/>
                <w:webHidden/>
              </w:rPr>
              <w:t>12</w:t>
            </w:r>
            <w:r w:rsidRPr="00710983" w:rsidR="00B22841">
              <w:rPr>
                <w:noProof/>
                <w:webHidden/>
              </w:rPr>
              <w:fldChar w:fldCharType="end"/>
            </w:r>
          </w:hyperlink>
        </w:p>
        <w:p w:rsidRPr="00710983" w:rsidR="00B22841" w:rsidRDefault="00000000" w14:paraId="02F60A25" w14:textId="7EE5D7FB">
          <w:pPr>
            <w:pStyle w:val="TOC2"/>
            <w:rPr>
              <w:rFonts w:asciiTheme="minorHAnsi" w:hAnsiTheme="minorHAnsi" w:eastAsiaTheme="minorEastAsia" w:cstheme="minorBidi"/>
              <w:noProof/>
              <w:sz w:val="22"/>
              <w:szCs w:val="22"/>
              <w:lang w:val="et-EE" w:eastAsia="et-EE"/>
            </w:rPr>
          </w:pPr>
          <w:hyperlink w:history="1" w:anchor="_Toc98766791">
            <w:r w:rsidRPr="00710983" w:rsidR="00B22841">
              <w:rPr>
                <w:rStyle w:val="Hyperlink"/>
                <w:noProof/>
              </w:rPr>
              <w:t>3.1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Frequency ranges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_Toc98766791 \h </w:instrText>
            </w:r>
            <w:r w:rsidRPr="00710983" w:rsidR="00B22841">
              <w:rPr>
                <w:noProof/>
                <w:webHidden/>
              </w:rPr>
            </w:r>
            <w:r w:rsidRPr="00710983" w:rsidR="00B22841">
              <w:rPr>
                <w:noProof/>
                <w:webHidden/>
              </w:rPr>
              <w:fldChar w:fldCharType="separate"/>
            </w:r>
            <w:r w:rsidRPr="00710983" w:rsidR="00B22841">
              <w:rPr>
                <w:noProof/>
                <w:webHidden/>
              </w:rPr>
              <w:t>12</w:t>
            </w:r>
            <w:r w:rsidRPr="00710983" w:rsidR="00B22841">
              <w:rPr>
                <w:noProof/>
                <w:webHidden/>
              </w:rPr>
              <w:fldChar w:fldCharType="end"/>
            </w:r>
          </w:hyperlink>
        </w:p>
        <w:p w:rsidRPr="00710983" w:rsidR="00B22841" w:rsidRDefault="00000000" w14:paraId="33EFD9F3" w14:textId="49A1415B">
          <w:pPr>
            <w:pStyle w:val="TOC2"/>
            <w:rPr>
              <w:rFonts w:asciiTheme="minorHAnsi" w:hAnsiTheme="minorHAnsi" w:eastAsiaTheme="minorEastAsia" w:cstheme="minorBidi"/>
              <w:noProof/>
              <w:sz w:val="22"/>
              <w:szCs w:val="22"/>
              <w:lang w:val="et-EE" w:eastAsia="et-EE"/>
            </w:rPr>
          </w:pPr>
          <w:hyperlink w:history="1" w:anchor="_Toc98766792">
            <w:r w:rsidRPr="00710983" w:rsidR="00B22841">
              <w:rPr>
                <w:rStyle w:val="Hyperlink"/>
                <w:noProof/>
              </w:rPr>
              <w:t>3.2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Voltage ranges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_Toc98766792 \h </w:instrText>
            </w:r>
            <w:r w:rsidRPr="00710983" w:rsidR="00B22841">
              <w:rPr>
                <w:noProof/>
                <w:webHidden/>
              </w:rPr>
            </w:r>
            <w:r w:rsidRPr="00710983" w:rsidR="00B22841">
              <w:rPr>
                <w:noProof/>
                <w:webHidden/>
              </w:rPr>
              <w:fldChar w:fldCharType="separate"/>
            </w:r>
            <w:r w:rsidRPr="00710983" w:rsidR="00B22841">
              <w:rPr>
                <w:noProof/>
                <w:webHidden/>
              </w:rPr>
              <w:t>12</w:t>
            </w:r>
            <w:r w:rsidRPr="00710983" w:rsidR="00B22841">
              <w:rPr>
                <w:noProof/>
                <w:webHidden/>
              </w:rPr>
              <w:fldChar w:fldCharType="end"/>
            </w:r>
          </w:hyperlink>
        </w:p>
        <w:p w:rsidRPr="00710983" w:rsidR="00B22841" w:rsidRDefault="00000000" w14:paraId="13891513" w14:textId="5D7A1D62">
          <w:pPr>
            <w:pStyle w:val="TOC2"/>
            <w:rPr>
              <w:rFonts w:asciiTheme="minorHAnsi" w:hAnsiTheme="minorHAnsi" w:eastAsiaTheme="minorEastAsia" w:cstheme="minorBidi"/>
              <w:noProof/>
              <w:sz w:val="22"/>
              <w:szCs w:val="22"/>
              <w:lang w:val="et-EE" w:eastAsia="et-EE"/>
            </w:rPr>
          </w:pPr>
          <w:hyperlink w:history="1" w:anchor="_Toc98766793">
            <w:r w:rsidRPr="00710983" w:rsidR="00B22841">
              <w:rPr>
                <w:rStyle w:val="Hyperlink"/>
                <w:noProof/>
              </w:rPr>
              <w:t>3.3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Immunity to voltage disturbances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_Toc98766793 \h </w:instrText>
            </w:r>
            <w:r w:rsidRPr="00710983" w:rsidR="00B22841">
              <w:rPr>
                <w:noProof/>
                <w:webHidden/>
              </w:rPr>
            </w:r>
            <w:r w:rsidRPr="00710983" w:rsidR="00B22841">
              <w:rPr>
                <w:noProof/>
                <w:webHidden/>
              </w:rPr>
              <w:fldChar w:fldCharType="separate"/>
            </w:r>
            <w:r w:rsidRPr="00710983" w:rsidR="00B22841">
              <w:rPr>
                <w:noProof/>
                <w:webHidden/>
              </w:rPr>
              <w:t>13</w:t>
            </w:r>
            <w:r w:rsidRPr="00710983" w:rsidR="00B22841">
              <w:rPr>
                <w:noProof/>
                <w:webHidden/>
              </w:rPr>
              <w:fldChar w:fldCharType="end"/>
            </w:r>
          </w:hyperlink>
        </w:p>
        <w:p w:rsidRPr="00710983" w:rsidR="00B22841" w:rsidRDefault="00000000" w14:paraId="0CFA438F" w14:textId="7C8DF915">
          <w:pPr>
            <w:pStyle w:val="TOC2"/>
            <w:rPr>
              <w:rFonts w:asciiTheme="minorHAnsi" w:hAnsiTheme="minorHAnsi" w:eastAsiaTheme="minorEastAsia" w:cstheme="minorBidi"/>
              <w:noProof/>
              <w:sz w:val="22"/>
              <w:szCs w:val="22"/>
              <w:lang w:val="et-EE" w:eastAsia="et-EE"/>
            </w:rPr>
          </w:pPr>
          <w:hyperlink w:history="1" w:anchor="_Toc98766794">
            <w:r w:rsidRPr="00710983" w:rsidR="00B22841">
              <w:rPr>
                <w:rStyle w:val="Hyperlink"/>
                <w:noProof/>
              </w:rPr>
              <w:t>3.4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ROCOF withstand capability</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_Toc98766794 \h </w:instrText>
            </w:r>
            <w:r w:rsidRPr="00710983" w:rsidR="00B22841">
              <w:rPr>
                <w:noProof/>
                <w:webHidden/>
              </w:rPr>
            </w:r>
            <w:r w:rsidRPr="00710983" w:rsidR="00B22841">
              <w:rPr>
                <w:noProof/>
                <w:webHidden/>
              </w:rPr>
              <w:fldChar w:fldCharType="separate"/>
            </w:r>
            <w:r w:rsidRPr="00710983" w:rsidR="00B22841">
              <w:rPr>
                <w:noProof/>
                <w:webHidden/>
              </w:rPr>
              <w:t>14</w:t>
            </w:r>
            <w:r w:rsidRPr="00710983" w:rsidR="00B22841">
              <w:rPr>
                <w:noProof/>
                <w:webHidden/>
              </w:rPr>
              <w:fldChar w:fldCharType="end"/>
            </w:r>
          </w:hyperlink>
        </w:p>
        <w:p w:rsidRPr="00710983" w:rsidR="00B22841" w:rsidRDefault="00000000" w14:paraId="77FE8DA0" w14:textId="02E57C9C">
          <w:pPr>
            <w:pStyle w:val="TOC2"/>
            <w:rPr>
              <w:rFonts w:asciiTheme="minorHAnsi" w:hAnsiTheme="minorHAnsi" w:eastAsiaTheme="minorEastAsia" w:cstheme="minorBidi"/>
              <w:noProof/>
              <w:sz w:val="22"/>
              <w:szCs w:val="22"/>
              <w:lang w:val="et-EE" w:eastAsia="et-EE"/>
            </w:rPr>
          </w:pPr>
          <w:hyperlink w:history="1" w:anchor="_Toc98766795">
            <w:r w:rsidRPr="00710983" w:rsidR="00B22841">
              <w:rPr>
                <w:rStyle w:val="Hyperlink"/>
                <w:noProof/>
              </w:rPr>
              <w:t>3.5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Delivery points and LFC reserve provision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_Toc98766795 \h </w:instrText>
            </w:r>
            <w:r w:rsidRPr="00710983" w:rsidR="00B22841">
              <w:rPr>
                <w:noProof/>
                <w:webHidden/>
              </w:rPr>
            </w:r>
            <w:r w:rsidRPr="00710983" w:rsidR="00B22841">
              <w:rPr>
                <w:noProof/>
                <w:webHidden/>
              </w:rPr>
              <w:fldChar w:fldCharType="separate"/>
            </w:r>
            <w:r w:rsidRPr="00710983" w:rsidR="00B22841">
              <w:rPr>
                <w:noProof/>
                <w:webHidden/>
              </w:rPr>
              <w:t>14</w:t>
            </w:r>
            <w:r w:rsidRPr="00710983" w:rsidR="00B22841">
              <w:rPr>
                <w:noProof/>
                <w:webHidden/>
              </w:rPr>
              <w:fldChar w:fldCharType="end"/>
            </w:r>
          </w:hyperlink>
        </w:p>
        <w:p w:rsidRPr="00710983" w:rsidR="00B22841" w:rsidRDefault="00000000" w14:paraId="7B8C3AAB" w14:textId="7AD4776A">
          <w:pPr>
            <w:pStyle w:val="TOC1"/>
            <w:rPr>
              <w:rFonts w:asciiTheme="minorHAnsi" w:hAnsiTheme="minorHAnsi" w:eastAsiaTheme="minorEastAsia" w:cstheme="minorBidi"/>
              <w:noProof/>
              <w:sz w:val="22"/>
              <w:szCs w:val="22"/>
              <w:lang w:val="et-EE" w:eastAsia="et-EE"/>
            </w:rPr>
          </w:pPr>
          <w:hyperlink w:history="1" w:anchor="_Toc98766796">
            <w:r w:rsidRPr="00710983" w:rsidR="00B22841">
              <w:rPr>
                <w:rStyle w:val="Hyperlink"/>
                <w:noProof/>
              </w:rPr>
              <w:t>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service technical requirements and prequalification testing procedures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_Toc98766796 \h </w:instrText>
            </w:r>
            <w:r w:rsidRPr="00710983" w:rsidR="00B22841">
              <w:rPr>
                <w:noProof/>
                <w:webHidden/>
              </w:rPr>
            </w:r>
            <w:r w:rsidRPr="00710983" w:rsidR="00B22841">
              <w:rPr>
                <w:noProof/>
                <w:webHidden/>
              </w:rPr>
              <w:fldChar w:fldCharType="separate"/>
            </w:r>
            <w:r w:rsidRPr="00710983" w:rsidR="00B22841">
              <w:rPr>
                <w:noProof/>
                <w:webHidden/>
              </w:rPr>
              <w:t>15</w:t>
            </w:r>
            <w:r w:rsidRPr="00710983" w:rsidR="00B22841">
              <w:rPr>
                <w:noProof/>
                <w:webHidden/>
              </w:rPr>
              <w:fldChar w:fldCharType="end"/>
            </w:r>
          </w:hyperlink>
        </w:p>
        <w:p w:rsidRPr="00710983" w:rsidR="00B22841" w:rsidRDefault="00000000" w14:paraId="4DB3A297" w14:textId="63E45B0E">
          <w:pPr>
            <w:pStyle w:val="TOC2"/>
            <w:rPr>
              <w:rFonts w:asciiTheme="minorHAnsi" w:hAnsiTheme="minorHAnsi" w:eastAsiaTheme="minorEastAsia" w:cstheme="minorBidi"/>
              <w:noProof/>
              <w:sz w:val="22"/>
              <w:szCs w:val="22"/>
              <w:lang w:val="et-EE" w:eastAsia="et-EE"/>
            </w:rPr>
          </w:pPr>
          <w:hyperlink w:history="1" w:anchor="_Toc98766797">
            <w:r w:rsidRPr="00710983" w:rsidR="00B22841">
              <w:rPr>
                <w:rStyle w:val="Hyperlink"/>
                <w:noProof/>
              </w:rPr>
              <w:t>4.1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service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_Toc98766797 \h </w:instrText>
            </w:r>
            <w:r w:rsidRPr="00710983" w:rsidR="00B22841">
              <w:rPr>
                <w:noProof/>
                <w:webHidden/>
              </w:rPr>
            </w:r>
            <w:r w:rsidRPr="00710983" w:rsidR="00B22841">
              <w:rPr>
                <w:noProof/>
                <w:webHidden/>
              </w:rPr>
              <w:fldChar w:fldCharType="separate"/>
            </w:r>
            <w:r w:rsidRPr="00710983" w:rsidR="00B22841">
              <w:rPr>
                <w:noProof/>
                <w:webHidden/>
              </w:rPr>
              <w:t>15</w:t>
            </w:r>
            <w:r w:rsidRPr="00710983" w:rsidR="00B22841">
              <w:rPr>
                <w:noProof/>
                <w:webHidden/>
              </w:rPr>
              <w:fldChar w:fldCharType="end"/>
            </w:r>
          </w:hyperlink>
        </w:p>
        <w:p w:rsidRPr="00710983" w:rsidR="00B22841" w:rsidRDefault="00000000" w14:paraId="7F71470E" w14:textId="05B8FB22">
          <w:pPr>
            <w:pStyle w:val="TOC2"/>
            <w:rPr>
              <w:rFonts w:asciiTheme="minorHAnsi" w:hAnsiTheme="minorHAnsi" w:eastAsiaTheme="minorEastAsia" w:cstheme="minorBidi"/>
              <w:noProof/>
              <w:sz w:val="22"/>
              <w:szCs w:val="22"/>
              <w:lang w:val="et-EE" w:eastAsia="et-EE"/>
            </w:rPr>
          </w:pPr>
          <w:hyperlink w:history="1" w:anchor="_Toc98766798">
            <w:r w:rsidRPr="00710983" w:rsidR="00B22841">
              <w:rPr>
                <w:rStyle w:val="Hyperlink"/>
                <w:noProof/>
              </w:rPr>
              <w:t>4.2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service technical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_Toc98766798 \h </w:instrText>
            </w:r>
            <w:r w:rsidRPr="00710983" w:rsidR="00B22841">
              <w:rPr>
                <w:noProof/>
                <w:webHidden/>
              </w:rPr>
            </w:r>
            <w:r w:rsidRPr="00710983" w:rsidR="00B22841">
              <w:rPr>
                <w:noProof/>
                <w:webHidden/>
              </w:rPr>
              <w:fldChar w:fldCharType="separate"/>
            </w:r>
            <w:r w:rsidRPr="00710983" w:rsidR="00B22841">
              <w:rPr>
                <w:noProof/>
                <w:webHidden/>
              </w:rPr>
              <w:t>16</w:t>
            </w:r>
            <w:r w:rsidRPr="00710983" w:rsidR="00B22841">
              <w:rPr>
                <w:noProof/>
                <w:webHidden/>
              </w:rPr>
              <w:fldChar w:fldCharType="end"/>
            </w:r>
          </w:hyperlink>
        </w:p>
        <w:p w:rsidRPr="00710983" w:rsidR="00B22841" w:rsidRDefault="00000000" w14:paraId="37BFD9E0" w14:textId="642F342B">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799">
            <w:r w:rsidRPr="00710983" w:rsidR="00B22841">
              <w:rPr>
                <w:rStyle w:val="Hyperlink"/>
                <w:noProof/>
              </w:rPr>
              <w:t>4.2.1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service activation process and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_Toc98766799 \h </w:instrText>
            </w:r>
            <w:r w:rsidRPr="00710983" w:rsidR="00B22841">
              <w:rPr>
                <w:noProof/>
                <w:webHidden/>
              </w:rPr>
            </w:r>
            <w:r w:rsidRPr="00710983" w:rsidR="00B22841">
              <w:rPr>
                <w:noProof/>
                <w:webHidden/>
              </w:rPr>
              <w:fldChar w:fldCharType="separate"/>
            </w:r>
            <w:r w:rsidRPr="00710983" w:rsidR="00B22841">
              <w:rPr>
                <w:noProof/>
                <w:webHidden/>
              </w:rPr>
              <w:t>16</w:t>
            </w:r>
            <w:r w:rsidRPr="00710983" w:rsidR="00B22841">
              <w:rPr>
                <w:noProof/>
                <w:webHidden/>
              </w:rPr>
              <w:fldChar w:fldCharType="end"/>
            </w:r>
          </w:hyperlink>
        </w:p>
        <w:p w:rsidRPr="00710983" w:rsidR="00B22841" w:rsidRDefault="00000000" w14:paraId="56162E88" w14:textId="4751D831">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0">
            <w:r w:rsidRPr="00710983" w:rsidR="00B22841">
              <w:rPr>
                <w:rStyle w:val="Hyperlink"/>
                <w:noProof/>
              </w:rPr>
              <w:t>4.2.2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activation accuracy requirement</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_Toc98766800 \h </w:instrText>
            </w:r>
            <w:r w:rsidRPr="00710983" w:rsidR="00B22841">
              <w:rPr>
                <w:noProof/>
                <w:webHidden/>
              </w:rPr>
            </w:r>
            <w:r w:rsidRPr="00710983" w:rsidR="00B22841">
              <w:rPr>
                <w:noProof/>
                <w:webHidden/>
              </w:rPr>
              <w:fldChar w:fldCharType="separate"/>
            </w:r>
            <w:r w:rsidRPr="00710983" w:rsidR="00B22841">
              <w:rPr>
                <w:noProof/>
                <w:webHidden/>
              </w:rPr>
              <w:t>18</w:t>
            </w:r>
            <w:r w:rsidRPr="00710983" w:rsidR="00B22841">
              <w:rPr>
                <w:noProof/>
                <w:webHidden/>
              </w:rPr>
              <w:fldChar w:fldCharType="end"/>
            </w:r>
          </w:hyperlink>
        </w:p>
        <w:p w:rsidRPr="00710983" w:rsidR="00B22841" w:rsidRDefault="00000000" w14:paraId="2C03EE2D" w14:textId="218F7117">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1">
            <w:r w:rsidRPr="00710983" w:rsidR="00B22841">
              <w:rPr>
                <w:rStyle w:val="Hyperlink"/>
                <w:noProof/>
              </w:rPr>
              <w:t>4.2.3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service continuity and FCR provider availability</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_Toc98766801 \h </w:instrText>
            </w:r>
            <w:r w:rsidRPr="00710983" w:rsidR="00B22841">
              <w:rPr>
                <w:noProof/>
                <w:webHidden/>
              </w:rPr>
            </w:r>
            <w:r w:rsidRPr="00710983" w:rsidR="00B22841">
              <w:rPr>
                <w:noProof/>
                <w:webHidden/>
              </w:rPr>
              <w:fldChar w:fldCharType="separate"/>
            </w:r>
            <w:r w:rsidRPr="00710983" w:rsidR="00B22841">
              <w:rPr>
                <w:noProof/>
                <w:webHidden/>
              </w:rPr>
              <w:t>20</w:t>
            </w:r>
            <w:r w:rsidRPr="00710983" w:rsidR="00B22841">
              <w:rPr>
                <w:noProof/>
                <w:webHidden/>
              </w:rPr>
              <w:fldChar w:fldCharType="end"/>
            </w:r>
          </w:hyperlink>
        </w:p>
        <w:p w:rsidRPr="00710983" w:rsidR="00B22841" w:rsidRDefault="00000000" w14:paraId="2DD4F4DD" w14:textId="09B772A0">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2">
            <w:r w:rsidRPr="00710983" w:rsidR="00B22841">
              <w:rPr>
                <w:rStyle w:val="Hyperlink"/>
                <w:noProof/>
              </w:rPr>
              <w:t>4.2.4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provision in in case of large frequency transients and emergency state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_Toc98766802 \h </w:instrText>
            </w:r>
            <w:r w:rsidRPr="00710983" w:rsidR="00B22841">
              <w:rPr>
                <w:noProof/>
                <w:webHidden/>
              </w:rPr>
            </w:r>
            <w:r w:rsidRPr="00710983" w:rsidR="00B22841">
              <w:rPr>
                <w:noProof/>
                <w:webHidden/>
              </w:rPr>
              <w:fldChar w:fldCharType="separate"/>
            </w:r>
            <w:r w:rsidRPr="00710983" w:rsidR="00B22841">
              <w:rPr>
                <w:noProof/>
                <w:webHidden/>
              </w:rPr>
              <w:t>20</w:t>
            </w:r>
            <w:r w:rsidRPr="00710983" w:rsidR="00B22841">
              <w:rPr>
                <w:noProof/>
                <w:webHidden/>
              </w:rPr>
              <w:fldChar w:fldCharType="end"/>
            </w:r>
          </w:hyperlink>
        </w:p>
        <w:p w:rsidRPr="00710983" w:rsidR="00B22841" w:rsidRDefault="00000000" w14:paraId="5DC284D2" w14:textId="5E149A9D">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3">
            <w:r w:rsidRPr="00710983" w:rsidR="00B22841">
              <w:rPr>
                <w:rStyle w:val="Hyperlink"/>
                <w:noProof/>
              </w:rPr>
              <w:t>4.2.5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Real-time data requirement for FCR service providers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_Toc98766803 \h </w:instrText>
            </w:r>
            <w:r w:rsidRPr="00710983" w:rsidR="00B22841">
              <w:rPr>
                <w:noProof/>
                <w:webHidden/>
              </w:rPr>
            </w:r>
            <w:r w:rsidRPr="00710983" w:rsidR="00B22841">
              <w:rPr>
                <w:noProof/>
                <w:webHidden/>
              </w:rPr>
              <w:fldChar w:fldCharType="separate"/>
            </w:r>
            <w:r w:rsidRPr="00710983" w:rsidR="00B22841">
              <w:rPr>
                <w:noProof/>
                <w:webHidden/>
              </w:rPr>
              <w:t>22</w:t>
            </w:r>
            <w:r w:rsidRPr="00710983" w:rsidR="00B22841">
              <w:rPr>
                <w:noProof/>
                <w:webHidden/>
              </w:rPr>
              <w:fldChar w:fldCharType="end"/>
            </w:r>
          </w:hyperlink>
        </w:p>
        <w:p w:rsidRPr="00710983" w:rsidR="00B22841" w:rsidRDefault="00000000" w14:paraId="0A6E5185" w14:textId="70E030A4">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4">
            <w:r w:rsidRPr="00710983" w:rsidR="00B22841">
              <w:rPr>
                <w:rStyle w:val="Hyperlink"/>
                <w:noProof/>
              </w:rPr>
              <w:t>4.2.6</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Requirement of the reserve connecting TSO</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_Toc98766804 \h </w:instrText>
            </w:r>
            <w:r w:rsidRPr="00710983" w:rsidR="00B22841">
              <w:rPr>
                <w:noProof/>
                <w:webHidden/>
              </w:rPr>
            </w:r>
            <w:r w:rsidRPr="00710983" w:rsidR="00B22841">
              <w:rPr>
                <w:noProof/>
                <w:webHidden/>
              </w:rPr>
              <w:fldChar w:fldCharType="separate"/>
            </w:r>
            <w:r w:rsidRPr="00710983" w:rsidR="00B22841">
              <w:rPr>
                <w:noProof/>
                <w:webHidden/>
              </w:rPr>
              <w:t>23</w:t>
            </w:r>
            <w:r w:rsidRPr="00710983" w:rsidR="00B22841">
              <w:rPr>
                <w:noProof/>
                <w:webHidden/>
              </w:rPr>
              <w:fldChar w:fldCharType="end"/>
            </w:r>
          </w:hyperlink>
        </w:p>
        <w:p w:rsidRPr="00710983" w:rsidR="00B22841" w:rsidRDefault="00000000" w14:paraId="453A1E01" w14:textId="3A8EEB9E">
          <w:pPr>
            <w:pStyle w:val="TOC2"/>
            <w:rPr>
              <w:rFonts w:asciiTheme="minorHAnsi" w:hAnsiTheme="minorHAnsi" w:eastAsiaTheme="minorEastAsia" w:cstheme="minorBidi"/>
              <w:noProof/>
              <w:sz w:val="22"/>
              <w:szCs w:val="22"/>
              <w:lang w:val="et-EE" w:eastAsia="et-EE"/>
            </w:rPr>
          </w:pPr>
          <w:hyperlink w:history="1" w:anchor="_Toc98766805">
            <w:r w:rsidRPr="00710983" w:rsidR="00B22841">
              <w:rPr>
                <w:rStyle w:val="Hyperlink"/>
                <w:noProof/>
              </w:rPr>
              <w:t>4.3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Additional requirements for LER FCR providers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_Toc98766805 \h </w:instrText>
            </w:r>
            <w:r w:rsidRPr="00710983" w:rsidR="00B22841">
              <w:rPr>
                <w:noProof/>
                <w:webHidden/>
              </w:rPr>
            </w:r>
            <w:r w:rsidRPr="00710983" w:rsidR="00B22841">
              <w:rPr>
                <w:noProof/>
                <w:webHidden/>
              </w:rPr>
              <w:fldChar w:fldCharType="separate"/>
            </w:r>
            <w:r w:rsidRPr="00710983" w:rsidR="00B22841">
              <w:rPr>
                <w:noProof/>
                <w:webHidden/>
              </w:rPr>
              <w:t>23</w:t>
            </w:r>
            <w:r w:rsidRPr="00710983" w:rsidR="00B22841">
              <w:rPr>
                <w:noProof/>
                <w:webHidden/>
              </w:rPr>
              <w:fldChar w:fldCharType="end"/>
            </w:r>
          </w:hyperlink>
        </w:p>
        <w:p w:rsidRPr="00710983" w:rsidR="00B22841" w:rsidRDefault="00000000" w14:paraId="619DD92A" w14:textId="2BD5803D">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6">
            <w:r w:rsidRPr="00710983" w:rsidR="00B22841">
              <w:rPr>
                <w:rStyle w:val="Hyperlink"/>
                <w:noProof/>
              </w:rPr>
              <w:t>4.3.1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LER FCR provider energy reservoir management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_Toc98766806 \h </w:instrText>
            </w:r>
            <w:r w:rsidRPr="00710983" w:rsidR="00B22841">
              <w:rPr>
                <w:noProof/>
                <w:webHidden/>
              </w:rPr>
            </w:r>
            <w:r w:rsidRPr="00710983" w:rsidR="00B22841">
              <w:rPr>
                <w:noProof/>
                <w:webHidden/>
              </w:rPr>
              <w:fldChar w:fldCharType="separate"/>
            </w:r>
            <w:r w:rsidRPr="00710983" w:rsidR="00B22841">
              <w:rPr>
                <w:noProof/>
                <w:webHidden/>
              </w:rPr>
              <w:t>23</w:t>
            </w:r>
            <w:r w:rsidRPr="00710983" w:rsidR="00B22841">
              <w:rPr>
                <w:noProof/>
                <w:webHidden/>
              </w:rPr>
              <w:fldChar w:fldCharType="end"/>
            </w:r>
          </w:hyperlink>
        </w:p>
        <w:p w:rsidRPr="00710983" w:rsidR="00B22841" w:rsidRDefault="00000000" w14:paraId="7FA10110" w14:textId="75A768C7">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7">
            <w:r w:rsidRPr="00710983" w:rsidR="00B22841">
              <w:rPr>
                <w:rStyle w:val="Hyperlink"/>
                <w:noProof/>
              </w:rPr>
              <w:t>4.3.2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LER FCR minimum full activation time in alert state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_Toc98766807 \h </w:instrText>
            </w:r>
            <w:r w:rsidRPr="00710983" w:rsidR="00B22841">
              <w:rPr>
                <w:noProof/>
                <w:webHidden/>
              </w:rPr>
            </w:r>
            <w:r w:rsidRPr="00710983" w:rsidR="00B22841">
              <w:rPr>
                <w:noProof/>
                <w:webHidden/>
              </w:rPr>
              <w:fldChar w:fldCharType="separate"/>
            </w:r>
            <w:r w:rsidRPr="00710983" w:rsidR="00B22841">
              <w:rPr>
                <w:noProof/>
                <w:webHidden/>
              </w:rPr>
              <w:t>24</w:t>
            </w:r>
            <w:r w:rsidRPr="00710983" w:rsidR="00B22841">
              <w:rPr>
                <w:noProof/>
                <w:webHidden/>
              </w:rPr>
              <w:fldChar w:fldCharType="end"/>
            </w:r>
          </w:hyperlink>
        </w:p>
        <w:p w:rsidRPr="00710983" w:rsidR="00B22841" w:rsidRDefault="00000000" w14:paraId="5EB2B6BA" w14:textId="6B218935">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8">
            <w:r w:rsidRPr="00710983" w:rsidR="00B22841">
              <w:rPr>
                <w:rStyle w:val="Hyperlink"/>
                <w:noProof/>
              </w:rPr>
              <w:t>4.3.3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LER FCR providing unit prequalification scaling</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_Toc98766808 \h </w:instrText>
            </w:r>
            <w:r w:rsidRPr="00710983" w:rsidR="00B22841">
              <w:rPr>
                <w:noProof/>
                <w:webHidden/>
              </w:rPr>
            </w:r>
            <w:r w:rsidRPr="00710983" w:rsidR="00B22841">
              <w:rPr>
                <w:noProof/>
                <w:webHidden/>
              </w:rPr>
              <w:fldChar w:fldCharType="separate"/>
            </w:r>
            <w:r w:rsidRPr="00710983" w:rsidR="00B22841">
              <w:rPr>
                <w:noProof/>
                <w:webHidden/>
              </w:rPr>
              <w:t>26</w:t>
            </w:r>
            <w:r w:rsidRPr="00710983" w:rsidR="00B22841">
              <w:rPr>
                <w:noProof/>
                <w:webHidden/>
              </w:rPr>
              <w:fldChar w:fldCharType="end"/>
            </w:r>
          </w:hyperlink>
        </w:p>
        <w:p w:rsidRPr="00710983" w:rsidR="00B22841" w:rsidRDefault="00000000" w14:paraId="0918D76A" w14:textId="712159D4">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09">
            <w:r w:rsidRPr="00710983" w:rsidR="00B22841">
              <w:rPr>
                <w:rStyle w:val="Hyperlink"/>
                <w:noProof/>
              </w:rPr>
              <w:t>4.3.4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Real-time data requirement for LER FCR providers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_Toc98766809 \h </w:instrText>
            </w:r>
            <w:r w:rsidRPr="00710983" w:rsidR="00B22841">
              <w:rPr>
                <w:noProof/>
                <w:webHidden/>
              </w:rPr>
            </w:r>
            <w:r w:rsidRPr="00710983" w:rsidR="00B22841">
              <w:rPr>
                <w:noProof/>
                <w:webHidden/>
              </w:rPr>
              <w:fldChar w:fldCharType="separate"/>
            </w:r>
            <w:r w:rsidRPr="00710983" w:rsidR="00B22841">
              <w:rPr>
                <w:noProof/>
                <w:webHidden/>
              </w:rPr>
              <w:t>27</w:t>
            </w:r>
            <w:r w:rsidRPr="00710983" w:rsidR="00B22841">
              <w:rPr>
                <w:noProof/>
                <w:webHidden/>
              </w:rPr>
              <w:fldChar w:fldCharType="end"/>
            </w:r>
          </w:hyperlink>
        </w:p>
        <w:p w:rsidRPr="00710983" w:rsidR="00B22841" w:rsidRDefault="00000000" w14:paraId="190CA8D2" w14:textId="6A7E85B6">
          <w:pPr>
            <w:pStyle w:val="TOC2"/>
            <w:rPr>
              <w:rFonts w:asciiTheme="minorHAnsi" w:hAnsiTheme="minorHAnsi" w:eastAsiaTheme="minorEastAsia" w:cstheme="minorBidi"/>
              <w:noProof/>
              <w:sz w:val="22"/>
              <w:szCs w:val="22"/>
              <w:lang w:val="et-EE" w:eastAsia="et-EE"/>
            </w:rPr>
          </w:pPr>
          <w:hyperlink w:history="1" w:anchor="_Toc98766810">
            <w:r w:rsidRPr="00710983" w:rsidR="00B22841">
              <w:rPr>
                <w:rStyle w:val="Hyperlink"/>
                <w:noProof/>
              </w:rPr>
              <w:t>4.4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Additional requirements for FCR reserve providing groups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_Toc98766810 \h </w:instrText>
            </w:r>
            <w:r w:rsidRPr="00710983" w:rsidR="00B22841">
              <w:rPr>
                <w:noProof/>
                <w:webHidden/>
              </w:rPr>
            </w:r>
            <w:r w:rsidRPr="00710983" w:rsidR="00B22841">
              <w:rPr>
                <w:noProof/>
                <w:webHidden/>
              </w:rPr>
              <w:fldChar w:fldCharType="separate"/>
            </w:r>
            <w:r w:rsidRPr="00710983" w:rsidR="00B22841">
              <w:rPr>
                <w:noProof/>
                <w:webHidden/>
              </w:rPr>
              <w:t>27</w:t>
            </w:r>
            <w:r w:rsidRPr="00710983" w:rsidR="00B22841">
              <w:rPr>
                <w:noProof/>
                <w:webHidden/>
              </w:rPr>
              <w:fldChar w:fldCharType="end"/>
            </w:r>
          </w:hyperlink>
        </w:p>
        <w:p w:rsidRPr="00710983" w:rsidR="00B22841" w:rsidRDefault="00000000" w14:paraId="15B53351" w14:textId="6F99ADC3">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1">
            <w:r w:rsidRPr="00710983" w:rsidR="00B22841">
              <w:rPr>
                <w:rStyle w:val="Hyperlink"/>
                <w:noProof/>
              </w:rPr>
              <w:t>4.4.1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Activation of FCR providing groups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_Toc98766811 \h </w:instrText>
            </w:r>
            <w:r w:rsidRPr="00710983" w:rsidR="00B22841">
              <w:rPr>
                <w:noProof/>
                <w:webHidden/>
              </w:rPr>
            </w:r>
            <w:r w:rsidRPr="00710983" w:rsidR="00B22841">
              <w:rPr>
                <w:noProof/>
                <w:webHidden/>
              </w:rPr>
              <w:fldChar w:fldCharType="separate"/>
            </w:r>
            <w:r w:rsidRPr="00710983" w:rsidR="00B22841">
              <w:rPr>
                <w:noProof/>
                <w:webHidden/>
              </w:rPr>
              <w:t>27</w:t>
            </w:r>
            <w:r w:rsidRPr="00710983" w:rsidR="00B22841">
              <w:rPr>
                <w:noProof/>
                <w:webHidden/>
              </w:rPr>
              <w:fldChar w:fldCharType="end"/>
            </w:r>
          </w:hyperlink>
        </w:p>
        <w:p w:rsidRPr="00710983" w:rsidR="00B22841" w:rsidRDefault="00000000" w14:paraId="637E78A6" w14:textId="5CBDCC21">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2">
            <w:r w:rsidRPr="00710983" w:rsidR="00B22841">
              <w:rPr>
                <w:rStyle w:val="Hyperlink"/>
                <w:noProof/>
              </w:rPr>
              <w:t>4.4.2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of FCR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_Toc98766812 \h </w:instrText>
            </w:r>
            <w:r w:rsidRPr="00710983" w:rsidR="00B22841">
              <w:rPr>
                <w:noProof/>
                <w:webHidden/>
              </w:rPr>
            </w:r>
            <w:r w:rsidRPr="00710983" w:rsidR="00B22841">
              <w:rPr>
                <w:noProof/>
                <w:webHidden/>
              </w:rPr>
              <w:fldChar w:fldCharType="separate"/>
            </w:r>
            <w:r w:rsidRPr="00710983" w:rsidR="00B22841">
              <w:rPr>
                <w:noProof/>
                <w:webHidden/>
              </w:rPr>
              <w:t>28</w:t>
            </w:r>
            <w:r w:rsidRPr="00710983" w:rsidR="00B22841">
              <w:rPr>
                <w:noProof/>
                <w:webHidden/>
              </w:rPr>
              <w:fldChar w:fldCharType="end"/>
            </w:r>
          </w:hyperlink>
        </w:p>
        <w:p w:rsidRPr="00710983" w:rsidR="00B22841" w:rsidRDefault="00000000" w14:paraId="05E76A6D" w14:textId="714B001F">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3">
            <w:r w:rsidRPr="00710983" w:rsidR="00B22841">
              <w:rPr>
                <w:rStyle w:val="Hyperlink"/>
                <w:noProof/>
              </w:rPr>
              <w:t>4.4.3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change requirements for FCR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_Toc98766813 \h </w:instrText>
            </w:r>
            <w:r w:rsidRPr="00710983" w:rsidR="00B22841">
              <w:rPr>
                <w:noProof/>
                <w:webHidden/>
              </w:rPr>
            </w:r>
            <w:r w:rsidRPr="00710983" w:rsidR="00B22841">
              <w:rPr>
                <w:noProof/>
                <w:webHidden/>
              </w:rPr>
              <w:fldChar w:fldCharType="separate"/>
            </w:r>
            <w:r w:rsidRPr="00710983" w:rsidR="00B22841">
              <w:rPr>
                <w:noProof/>
                <w:webHidden/>
              </w:rPr>
              <w:t>28</w:t>
            </w:r>
            <w:r w:rsidRPr="00710983" w:rsidR="00B22841">
              <w:rPr>
                <w:noProof/>
                <w:webHidden/>
              </w:rPr>
              <w:fldChar w:fldCharType="end"/>
            </w:r>
          </w:hyperlink>
        </w:p>
        <w:p w:rsidRPr="00710983" w:rsidR="00B22841" w:rsidRDefault="00000000" w14:paraId="19EA7D37" w14:textId="57DA48ED">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4">
            <w:r w:rsidRPr="00710983" w:rsidR="00B22841">
              <w:rPr>
                <w:rStyle w:val="Hyperlink"/>
                <w:noProof/>
              </w:rPr>
              <w:t>4.4.4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provision requirements for FCR providing groups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_Toc98766814 \h </w:instrText>
            </w:r>
            <w:r w:rsidRPr="00710983" w:rsidR="00B22841">
              <w:rPr>
                <w:noProof/>
                <w:webHidden/>
              </w:rPr>
            </w:r>
            <w:r w:rsidRPr="00710983" w:rsidR="00B22841">
              <w:rPr>
                <w:noProof/>
                <w:webHidden/>
              </w:rPr>
              <w:fldChar w:fldCharType="separate"/>
            </w:r>
            <w:r w:rsidRPr="00710983" w:rsidR="00B22841">
              <w:rPr>
                <w:noProof/>
                <w:webHidden/>
              </w:rPr>
              <w:t>29</w:t>
            </w:r>
            <w:r w:rsidRPr="00710983" w:rsidR="00B22841">
              <w:rPr>
                <w:noProof/>
                <w:webHidden/>
              </w:rPr>
              <w:fldChar w:fldCharType="end"/>
            </w:r>
          </w:hyperlink>
        </w:p>
        <w:p w:rsidRPr="00710983" w:rsidR="00B22841" w:rsidRDefault="00000000" w14:paraId="53D26180" w14:textId="7E19FFBD">
          <w:pPr>
            <w:pStyle w:val="TOC2"/>
            <w:rPr>
              <w:rFonts w:asciiTheme="minorHAnsi" w:hAnsiTheme="minorHAnsi" w:eastAsiaTheme="minorEastAsia" w:cstheme="minorBidi"/>
              <w:noProof/>
              <w:sz w:val="22"/>
              <w:szCs w:val="22"/>
              <w:lang w:val="et-EE" w:eastAsia="et-EE"/>
            </w:rPr>
          </w:pPr>
          <w:hyperlink w:history="1" w:anchor="_Toc98766815">
            <w:r w:rsidRPr="00710983" w:rsidR="00B22841">
              <w:rPr>
                <w:rStyle w:val="Hyperlink"/>
                <w:noProof/>
              </w:rPr>
              <w:t>4.5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FCR prequalification procedure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_Toc98766815 \h </w:instrText>
            </w:r>
            <w:r w:rsidRPr="00710983" w:rsidR="00B22841">
              <w:rPr>
                <w:noProof/>
                <w:webHidden/>
              </w:rPr>
            </w:r>
            <w:r w:rsidRPr="00710983" w:rsidR="00B22841">
              <w:rPr>
                <w:noProof/>
                <w:webHidden/>
              </w:rPr>
              <w:fldChar w:fldCharType="separate"/>
            </w:r>
            <w:r w:rsidRPr="00710983" w:rsidR="00B22841">
              <w:rPr>
                <w:noProof/>
                <w:webHidden/>
              </w:rPr>
              <w:t>30</w:t>
            </w:r>
            <w:r w:rsidRPr="00710983" w:rsidR="00B22841">
              <w:rPr>
                <w:noProof/>
                <w:webHidden/>
              </w:rPr>
              <w:fldChar w:fldCharType="end"/>
            </w:r>
          </w:hyperlink>
        </w:p>
        <w:p w:rsidRPr="00710983" w:rsidR="00B22841" w:rsidRDefault="00000000" w14:paraId="48F34005" w14:textId="68770F8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6">
            <w:r w:rsidRPr="00710983" w:rsidR="00B22841">
              <w:rPr>
                <w:rStyle w:val="Hyperlink"/>
                <w:noProof/>
              </w:rPr>
              <w:t>4.5.1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Characterisation of static parameters of frequency control</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_Toc98766816 \h </w:instrText>
            </w:r>
            <w:r w:rsidRPr="00710983" w:rsidR="00B22841">
              <w:rPr>
                <w:noProof/>
                <w:webHidden/>
              </w:rPr>
            </w:r>
            <w:r w:rsidRPr="00710983" w:rsidR="00B22841">
              <w:rPr>
                <w:noProof/>
                <w:webHidden/>
              </w:rPr>
              <w:fldChar w:fldCharType="separate"/>
            </w:r>
            <w:r w:rsidRPr="00710983" w:rsidR="00B22841">
              <w:rPr>
                <w:noProof/>
                <w:webHidden/>
              </w:rPr>
              <w:t>30</w:t>
            </w:r>
            <w:r w:rsidRPr="00710983" w:rsidR="00B22841">
              <w:rPr>
                <w:noProof/>
                <w:webHidden/>
              </w:rPr>
              <w:fldChar w:fldCharType="end"/>
            </w:r>
          </w:hyperlink>
        </w:p>
        <w:p w:rsidRPr="00710983" w:rsidR="00B22841" w:rsidRDefault="00000000" w14:paraId="36EBD576" w14:textId="300DF149">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7">
            <w:r w:rsidRPr="00710983" w:rsidR="00B22841">
              <w:rPr>
                <w:rStyle w:val="Hyperlink"/>
                <w:noProof/>
              </w:rPr>
              <w:t>4.5.2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Characterisation of dynamic parameters of frequency control</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_Toc98766817 \h </w:instrText>
            </w:r>
            <w:r w:rsidRPr="00710983" w:rsidR="00B22841">
              <w:rPr>
                <w:noProof/>
                <w:webHidden/>
              </w:rPr>
            </w:r>
            <w:r w:rsidRPr="00710983" w:rsidR="00B22841">
              <w:rPr>
                <w:noProof/>
                <w:webHidden/>
              </w:rPr>
              <w:fldChar w:fldCharType="separate"/>
            </w:r>
            <w:r w:rsidRPr="00710983" w:rsidR="00B22841">
              <w:rPr>
                <w:noProof/>
                <w:webHidden/>
              </w:rPr>
              <w:t>33</w:t>
            </w:r>
            <w:r w:rsidRPr="00710983" w:rsidR="00B22841">
              <w:rPr>
                <w:noProof/>
                <w:webHidden/>
              </w:rPr>
              <w:fldChar w:fldCharType="end"/>
            </w:r>
          </w:hyperlink>
        </w:p>
        <w:p w:rsidRPr="00710983" w:rsidR="00B22841" w:rsidRDefault="00000000" w14:paraId="1068DAF3" w14:textId="768BB7D6">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18">
            <w:r w:rsidRPr="00710983" w:rsidR="00B22841">
              <w:rPr>
                <w:rStyle w:val="Hyperlink"/>
                <w:noProof/>
              </w:rPr>
              <w:t>4.5.3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Additional tests for potential FCR providers with LER: Confirming the Reserve Mode activation and operation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_Toc98766818 \h </w:instrText>
            </w:r>
            <w:r w:rsidRPr="00710983" w:rsidR="00B22841">
              <w:rPr>
                <w:noProof/>
                <w:webHidden/>
              </w:rPr>
            </w:r>
            <w:r w:rsidRPr="00710983" w:rsidR="00B22841">
              <w:rPr>
                <w:noProof/>
                <w:webHidden/>
              </w:rPr>
              <w:fldChar w:fldCharType="separate"/>
            </w:r>
            <w:r w:rsidRPr="00710983" w:rsidR="00B22841">
              <w:rPr>
                <w:noProof/>
                <w:webHidden/>
              </w:rPr>
              <w:t>36</w:t>
            </w:r>
            <w:r w:rsidRPr="00710983" w:rsidR="00B22841">
              <w:rPr>
                <w:noProof/>
                <w:webHidden/>
              </w:rPr>
              <w:fldChar w:fldCharType="end"/>
            </w:r>
          </w:hyperlink>
        </w:p>
        <w:p w:rsidRPr="00710983" w:rsidR="00B22841" w:rsidRDefault="00000000" w14:paraId="21A44FE8" w14:textId="32CF7647">
          <w:pPr>
            <w:pStyle w:val="TOC1"/>
            <w:rPr>
              <w:rFonts w:asciiTheme="minorHAnsi" w:hAnsiTheme="minorHAnsi" w:eastAsiaTheme="minorEastAsia" w:cstheme="minorBidi"/>
              <w:noProof/>
              <w:sz w:val="22"/>
              <w:szCs w:val="22"/>
              <w:lang w:val="et-EE" w:eastAsia="et-EE"/>
            </w:rPr>
          </w:pPr>
          <w:hyperlink w:history="1" w:anchor="_Toc98766819">
            <w:r w:rsidRPr="00710983" w:rsidR="00B22841">
              <w:rPr>
                <w:rStyle w:val="Hyperlink"/>
                <w:noProof/>
              </w:rPr>
              <w:t>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FRR prequalification technical requirements and testing procedures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_Toc98766819 \h </w:instrText>
            </w:r>
            <w:r w:rsidRPr="00710983" w:rsidR="00B22841">
              <w:rPr>
                <w:noProof/>
                <w:webHidden/>
              </w:rPr>
            </w:r>
            <w:r w:rsidRPr="00710983" w:rsidR="00B22841">
              <w:rPr>
                <w:noProof/>
                <w:webHidden/>
              </w:rPr>
              <w:fldChar w:fldCharType="separate"/>
            </w:r>
            <w:r w:rsidRPr="00710983" w:rsidR="00B22841">
              <w:rPr>
                <w:noProof/>
                <w:webHidden/>
              </w:rPr>
              <w:t>38</w:t>
            </w:r>
            <w:r w:rsidRPr="00710983" w:rsidR="00B22841">
              <w:rPr>
                <w:noProof/>
                <w:webHidden/>
              </w:rPr>
              <w:fldChar w:fldCharType="end"/>
            </w:r>
          </w:hyperlink>
        </w:p>
        <w:p w:rsidRPr="00710983" w:rsidR="00B22841" w:rsidRDefault="00000000" w14:paraId="379A3087" w14:textId="54920350">
          <w:pPr>
            <w:pStyle w:val="TOC2"/>
            <w:rPr>
              <w:rFonts w:asciiTheme="minorHAnsi" w:hAnsiTheme="minorHAnsi" w:eastAsiaTheme="minorEastAsia" w:cstheme="minorBidi"/>
              <w:noProof/>
              <w:sz w:val="22"/>
              <w:szCs w:val="22"/>
              <w:lang w:val="et-EE" w:eastAsia="et-EE"/>
            </w:rPr>
          </w:pPr>
          <w:hyperlink w:history="1" w:anchor="_Toc98766820">
            <w:r w:rsidRPr="00710983" w:rsidR="00B22841">
              <w:rPr>
                <w:rStyle w:val="Hyperlink"/>
                <w:noProof/>
              </w:rPr>
              <w:t>5.1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Frequency restoration process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_Toc98766820 \h </w:instrText>
            </w:r>
            <w:r w:rsidRPr="00710983" w:rsidR="00B22841">
              <w:rPr>
                <w:noProof/>
                <w:webHidden/>
              </w:rPr>
            </w:r>
            <w:r w:rsidRPr="00710983" w:rsidR="00B22841">
              <w:rPr>
                <w:noProof/>
                <w:webHidden/>
              </w:rPr>
              <w:fldChar w:fldCharType="separate"/>
            </w:r>
            <w:r w:rsidRPr="00710983" w:rsidR="00B22841">
              <w:rPr>
                <w:noProof/>
                <w:webHidden/>
              </w:rPr>
              <w:t>38</w:t>
            </w:r>
            <w:r w:rsidRPr="00710983" w:rsidR="00B22841">
              <w:rPr>
                <w:noProof/>
                <w:webHidden/>
              </w:rPr>
              <w:fldChar w:fldCharType="end"/>
            </w:r>
          </w:hyperlink>
        </w:p>
        <w:p w:rsidRPr="00710983" w:rsidR="00B22841" w:rsidRDefault="00000000" w14:paraId="31447C31" w14:textId="0E89E787">
          <w:pPr>
            <w:pStyle w:val="TOC2"/>
            <w:rPr>
              <w:rFonts w:asciiTheme="minorHAnsi" w:hAnsiTheme="minorHAnsi" w:eastAsiaTheme="minorEastAsia" w:cstheme="minorBidi"/>
              <w:noProof/>
              <w:sz w:val="22"/>
              <w:szCs w:val="22"/>
              <w:lang w:val="et-EE" w:eastAsia="et-EE"/>
            </w:rPr>
          </w:pPr>
          <w:hyperlink w:history="1" w:anchor="_Toc98766821">
            <w:r w:rsidRPr="00710983" w:rsidR="00B22841">
              <w:rPr>
                <w:rStyle w:val="Hyperlink"/>
                <w:noProof/>
              </w:rPr>
              <w:t>5.2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aFRR service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_Toc98766821 \h </w:instrText>
            </w:r>
            <w:r w:rsidRPr="00710983" w:rsidR="00B22841">
              <w:rPr>
                <w:noProof/>
                <w:webHidden/>
              </w:rPr>
            </w:r>
            <w:r w:rsidRPr="00710983" w:rsidR="00B22841">
              <w:rPr>
                <w:noProof/>
                <w:webHidden/>
              </w:rPr>
              <w:fldChar w:fldCharType="separate"/>
            </w:r>
            <w:r w:rsidRPr="00710983" w:rsidR="00B22841">
              <w:rPr>
                <w:noProof/>
                <w:webHidden/>
              </w:rPr>
              <w:t>39</w:t>
            </w:r>
            <w:r w:rsidRPr="00710983" w:rsidR="00B22841">
              <w:rPr>
                <w:noProof/>
                <w:webHidden/>
              </w:rPr>
              <w:fldChar w:fldCharType="end"/>
            </w:r>
          </w:hyperlink>
        </w:p>
        <w:p w:rsidRPr="00710983" w:rsidR="00B22841" w:rsidRDefault="00000000" w14:paraId="2B5D32C7" w14:textId="577237A8">
          <w:pPr>
            <w:pStyle w:val="TOC2"/>
            <w:rPr>
              <w:rFonts w:asciiTheme="minorHAnsi" w:hAnsiTheme="minorHAnsi" w:eastAsiaTheme="minorEastAsia" w:cstheme="minorBidi"/>
              <w:noProof/>
              <w:sz w:val="22"/>
              <w:szCs w:val="22"/>
              <w:lang w:val="et-EE" w:eastAsia="et-EE"/>
            </w:rPr>
          </w:pPr>
          <w:hyperlink w:history="1" w:anchor="_Toc98766822">
            <w:r w:rsidRPr="00710983" w:rsidR="00B22841">
              <w:rPr>
                <w:rStyle w:val="Hyperlink"/>
                <w:noProof/>
              </w:rPr>
              <w:t>5.3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aFRR service technical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_Toc98766822 \h </w:instrText>
            </w:r>
            <w:r w:rsidRPr="00710983" w:rsidR="00B22841">
              <w:rPr>
                <w:noProof/>
                <w:webHidden/>
              </w:rPr>
            </w:r>
            <w:r w:rsidRPr="00710983" w:rsidR="00B22841">
              <w:rPr>
                <w:noProof/>
                <w:webHidden/>
              </w:rPr>
              <w:fldChar w:fldCharType="separate"/>
            </w:r>
            <w:r w:rsidRPr="00710983" w:rsidR="00B22841">
              <w:rPr>
                <w:noProof/>
                <w:webHidden/>
              </w:rPr>
              <w:t>40</w:t>
            </w:r>
            <w:r w:rsidRPr="00710983" w:rsidR="00B22841">
              <w:rPr>
                <w:noProof/>
                <w:webHidden/>
              </w:rPr>
              <w:fldChar w:fldCharType="end"/>
            </w:r>
          </w:hyperlink>
        </w:p>
        <w:p w:rsidRPr="00710983" w:rsidR="00B22841" w:rsidRDefault="00000000" w14:paraId="3171C101" w14:textId="02F6F11E">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3">
            <w:r w:rsidRPr="00710983" w:rsidR="00B22841">
              <w:rPr>
                <w:rStyle w:val="Hyperlink"/>
                <w:noProof/>
              </w:rPr>
              <w:t>5.3.1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Activation of aFRR</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_Toc98766823 \h </w:instrText>
            </w:r>
            <w:r w:rsidRPr="00710983" w:rsidR="00B22841">
              <w:rPr>
                <w:noProof/>
                <w:webHidden/>
              </w:rPr>
            </w:r>
            <w:r w:rsidRPr="00710983" w:rsidR="00B22841">
              <w:rPr>
                <w:noProof/>
                <w:webHidden/>
              </w:rPr>
              <w:fldChar w:fldCharType="separate"/>
            </w:r>
            <w:r w:rsidRPr="00710983" w:rsidR="00B22841">
              <w:rPr>
                <w:noProof/>
                <w:webHidden/>
              </w:rPr>
              <w:t>40</w:t>
            </w:r>
            <w:r w:rsidRPr="00710983" w:rsidR="00B22841">
              <w:rPr>
                <w:noProof/>
                <w:webHidden/>
              </w:rPr>
              <w:fldChar w:fldCharType="end"/>
            </w:r>
          </w:hyperlink>
        </w:p>
        <w:p w:rsidRPr="00710983" w:rsidR="00B22841" w:rsidRDefault="00000000" w14:paraId="74060C7E" w14:textId="3C4C037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4">
            <w:r w:rsidRPr="00710983" w:rsidR="00B22841">
              <w:rPr>
                <w:rStyle w:val="Hyperlink"/>
                <w:noProof/>
              </w:rPr>
              <w:t>5.3.2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Accuracy of measurement and control for aFRR</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_Toc98766824 \h </w:instrText>
            </w:r>
            <w:r w:rsidRPr="00710983" w:rsidR="00B22841">
              <w:rPr>
                <w:noProof/>
                <w:webHidden/>
              </w:rPr>
            </w:r>
            <w:r w:rsidRPr="00710983" w:rsidR="00B22841">
              <w:rPr>
                <w:noProof/>
                <w:webHidden/>
              </w:rPr>
              <w:fldChar w:fldCharType="separate"/>
            </w:r>
            <w:r w:rsidRPr="00710983" w:rsidR="00B22841">
              <w:rPr>
                <w:noProof/>
                <w:webHidden/>
              </w:rPr>
              <w:t>40</w:t>
            </w:r>
            <w:r w:rsidRPr="00710983" w:rsidR="00B22841">
              <w:rPr>
                <w:noProof/>
                <w:webHidden/>
              </w:rPr>
              <w:fldChar w:fldCharType="end"/>
            </w:r>
          </w:hyperlink>
        </w:p>
        <w:p w:rsidRPr="00710983" w:rsidR="00B22841" w:rsidRDefault="00000000" w14:paraId="271A2267" w14:textId="47D30E4F">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5">
            <w:r w:rsidRPr="00710983" w:rsidR="00B22841">
              <w:rPr>
                <w:rStyle w:val="Hyperlink"/>
                <w:noProof/>
              </w:rPr>
              <w:t>5.3.3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aFRR service continuity and aFRR provider availability</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_Toc98766825 \h </w:instrText>
            </w:r>
            <w:r w:rsidRPr="00710983" w:rsidR="00B22841">
              <w:rPr>
                <w:noProof/>
                <w:webHidden/>
              </w:rPr>
            </w:r>
            <w:r w:rsidRPr="00710983" w:rsidR="00B22841">
              <w:rPr>
                <w:noProof/>
                <w:webHidden/>
              </w:rPr>
              <w:fldChar w:fldCharType="separate"/>
            </w:r>
            <w:r w:rsidRPr="00710983" w:rsidR="00B22841">
              <w:rPr>
                <w:noProof/>
                <w:webHidden/>
              </w:rPr>
              <w:t>41</w:t>
            </w:r>
            <w:r w:rsidRPr="00710983" w:rsidR="00B22841">
              <w:rPr>
                <w:noProof/>
                <w:webHidden/>
              </w:rPr>
              <w:fldChar w:fldCharType="end"/>
            </w:r>
          </w:hyperlink>
        </w:p>
        <w:p w:rsidRPr="00710983" w:rsidR="00B22841" w:rsidRDefault="00000000" w14:paraId="30A6A129" w14:textId="4D60B825">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6">
            <w:r w:rsidRPr="00710983" w:rsidR="00B22841">
              <w:rPr>
                <w:rStyle w:val="Hyperlink"/>
                <w:rFonts w:eastAsia="Yu Gothic Light"/>
                <w:noProof/>
              </w:rPr>
              <w:t>5.3.4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rFonts w:eastAsia="Yu Gothic Light"/>
                <w:noProof/>
              </w:rPr>
              <w:t>LER aFRR provider energy reservoir management strategy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_Toc98766826 \h </w:instrText>
            </w:r>
            <w:r w:rsidRPr="00710983" w:rsidR="00B22841">
              <w:rPr>
                <w:noProof/>
                <w:webHidden/>
              </w:rPr>
            </w:r>
            <w:r w:rsidRPr="00710983" w:rsidR="00B22841">
              <w:rPr>
                <w:noProof/>
                <w:webHidden/>
              </w:rPr>
              <w:fldChar w:fldCharType="separate"/>
            </w:r>
            <w:r w:rsidRPr="00710983" w:rsidR="00B22841">
              <w:rPr>
                <w:noProof/>
                <w:webHidden/>
              </w:rPr>
              <w:t>41</w:t>
            </w:r>
            <w:r w:rsidRPr="00710983" w:rsidR="00B22841">
              <w:rPr>
                <w:noProof/>
                <w:webHidden/>
              </w:rPr>
              <w:fldChar w:fldCharType="end"/>
            </w:r>
          </w:hyperlink>
        </w:p>
        <w:p w:rsidRPr="00710983" w:rsidR="00B22841" w:rsidRDefault="00000000" w14:paraId="03817046" w14:textId="368FC520">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7">
            <w:r w:rsidRPr="00710983" w:rsidR="00B22841">
              <w:rPr>
                <w:rStyle w:val="Hyperlink"/>
                <w:noProof/>
              </w:rPr>
              <w:t>5.3.5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Real-time data requirement for aFRR service provider</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_Toc98766827 \h </w:instrText>
            </w:r>
            <w:r w:rsidRPr="00710983" w:rsidR="00B22841">
              <w:rPr>
                <w:noProof/>
                <w:webHidden/>
              </w:rPr>
            </w:r>
            <w:r w:rsidRPr="00710983" w:rsidR="00B22841">
              <w:rPr>
                <w:noProof/>
                <w:webHidden/>
              </w:rPr>
              <w:fldChar w:fldCharType="separate"/>
            </w:r>
            <w:r w:rsidRPr="00710983" w:rsidR="00B22841">
              <w:rPr>
                <w:noProof/>
                <w:webHidden/>
              </w:rPr>
              <w:t>42</w:t>
            </w:r>
            <w:r w:rsidRPr="00710983" w:rsidR="00B22841">
              <w:rPr>
                <w:noProof/>
                <w:webHidden/>
              </w:rPr>
              <w:fldChar w:fldCharType="end"/>
            </w:r>
          </w:hyperlink>
        </w:p>
        <w:p w:rsidRPr="00710983" w:rsidR="00B22841" w:rsidRDefault="00000000" w14:paraId="17BCE0C2" w14:textId="2CAAD54C">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28">
            <w:r w:rsidRPr="00710983" w:rsidR="00B22841">
              <w:rPr>
                <w:rStyle w:val="Hyperlink"/>
                <w:noProof/>
              </w:rPr>
              <w:t>5.3.6</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Requirement of the reserve connecting TSO</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_Toc98766828 \h </w:instrText>
            </w:r>
            <w:r w:rsidRPr="00710983" w:rsidR="00B22841">
              <w:rPr>
                <w:noProof/>
                <w:webHidden/>
              </w:rPr>
            </w:r>
            <w:r w:rsidRPr="00710983" w:rsidR="00B22841">
              <w:rPr>
                <w:noProof/>
                <w:webHidden/>
              </w:rPr>
              <w:fldChar w:fldCharType="separate"/>
            </w:r>
            <w:r w:rsidRPr="00710983" w:rsidR="00B22841">
              <w:rPr>
                <w:noProof/>
                <w:webHidden/>
              </w:rPr>
              <w:t>43</w:t>
            </w:r>
            <w:r w:rsidRPr="00710983" w:rsidR="00B22841">
              <w:rPr>
                <w:noProof/>
                <w:webHidden/>
              </w:rPr>
              <w:fldChar w:fldCharType="end"/>
            </w:r>
          </w:hyperlink>
        </w:p>
        <w:p w:rsidRPr="00710983" w:rsidR="00B22841" w:rsidRDefault="00000000" w14:paraId="44073636" w14:textId="19E11EF7">
          <w:pPr>
            <w:pStyle w:val="TOC2"/>
            <w:rPr>
              <w:rFonts w:asciiTheme="minorHAnsi" w:hAnsiTheme="minorHAnsi" w:eastAsiaTheme="minorEastAsia" w:cstheme="minorBidi"/>
              <w:noProof/>
              <w:sz w:val="22"/>
              <w:szCs w:val="22"/>
              <w:lang w:val="et-EE" w:eastAsia="et-EE"/>
            </w:rPr>
          </w:pPr>
          <w:hyperlink w:history="1" w:anchor="_Toc98766829">
            <w:r w:rsidRPr="00710983" w:rsidR="00B22841">
              <w:rPr>
                <w:rStyle w:val="Hyperlink"/>
                <w:noProof/>
              </w:rPr>
              <w:t>5.4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Additional requirements for aFRR providing groups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_Toc98766829 \h </w:instrText>
            </w:r>
            <w:r w:rsidRPr="00710983" w:rsidR="00B22841">
              <w:rPr>
                <w:noProof/>
                <w:webHidden/>
              </w:rPr>
            </w:r>
            <w:r w:rsidRPr="00710983" w:rsidR="00B22841">
              <w:rPr>
                <w:noProof/>
                <w:webHidden/>
              </w:rPr>
              <w:fldChar w:fldCharType="separate"/>
            </w:r>
            <w:r w:rsidRPr="00710983" w:rsidR="00B22841">
              <w:rPr>
                <w:noProof/>
                <w:webHidden/>
              </w:rPr>
              <w:t>43</w:t>
            </w:r>
            <w:r w:rsidRPr="00710983" w:rsidR="00B22841">
              <w:rPr>
                <w:noProof/>
                <w:webHidden/>
              </w:rPr>
              <w:fldChar w:fldCharType="end"/>
            </w:r>
          </w:hyperlink>
        </w:p>
        <w:p w:rsidRPr="00710983" w:rsidR="00B22841" w:rsidRDefault="00000000" w14:paraId="63B7973F" w14:textId="65D92B45">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0">
            <w:r w:rsidRPr="00710983" w:rsidR="00B22841">
              <w:rPr>
                <w:rStyle w:val="Hyperlink"/>
                <w:noProof/>
              </w:rPr>
              <w:t>5.4.1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Activation of aFRR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_Toc98766830 \h </w:instrText>
            </w:r>
            <w:r w:rsidRPr="00710983" w:rsidR="00B22841">
              <w:rPr>
                <w:noProof/>
                <w:webHidden/>
              </w:rPr>
            </w:r>
            <w:r w:rsidRPr="00710983" w:rsidR="00B22841">
              <w:rPr>
                <w:noProof/>
                <w:webHidden/>
              </w:rPr>
              <w:fldChar w:fldCharType="separate"/>
            </w:r>
            <w:r w:rsidRPr="00710983" w:rsidR="00B22841">
              <w:rPr>
                <w:noProof/>
                <w:webHidden/>
              </w:rPr>
              <w:t>43</w:t>
            </w:r>
            <w:r w:rsidRPr="00710983" w:rsidR="00B22841">
              <w:rPr>
                <w:noProof/>
                <w:webHidden/>
              </w:rPr>
              <w:fldChar w:fldCharType="end"/>
            </w:r>
          </w:hyperlink>
        </w:p>
        <w:p w:rsidRPr="00710983" w:rsidR="00B22841" w:rsidRDefault="00000000" w14:paraId="15323FBB" w14:textId="3F2EBD16">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1">
            <w:r w:rsidRPr="00710983" w:rsidR="00B22841">
              <w:rPr>
                <w:rStyle w:val="Hyperlink"/>
                <w:noProof/>
              </w:rPr>
              <w:t>5.4.2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of aFRR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_Toc98766831 \h </w:instrText>
            </w:r>
            <w:r w:rsidRPr="00710983" w:rsidR="00B22841">
              <w:rPr>
                <w:noProof/>
                <w:webHidden/>
              </w:rPr>
            </w:r>
            <w:r w:rsidRPr="00710983" w:rsidR="00B22841">
              <w:rPr>
                <w:noProof/>
                <w:webHidden/>
              </w:rPr>
              <w:fldChar w:fldCharType="separate"/>
            </w:r>
            <w:r w:rsidRPr="00710983" w:rsidR="00B22841">
              <w:rPr>
                <w:noProof/>
                <w:webHidden/>
              </w:rPr>
              <w:t>43</w:t>
            </w:r>
            <w:r w:rsidRPr="00710983" w:rsidR="00B22841">
              <w:rPr>
                <w:noProof/>
                <w:webHidden/>
              </w:rPr>
              <w:fldChar w:fldCharType="end"/>
            </w:r>
          </w:hyperlink>
        </w:p>
        <w:p w:rsidRPr="00710983" w:rsidR="00B22841" w:rsidRDefault="00000000" w14:paraId="43C3955E" w14:textId="4AD44F72">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2">
            <w:r w:rsidRPr="00710983" w:rsidR="00B22841">
              <w:rPr>
                <w:rStyle w:val="Hyperlink"/>
                <w:noProof/>
              </w:rPr>
              <w:t>5.4.3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change requirements of aFRR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_Toc98766832 \h </w:instrText>
            </w:r>
            <w:r w:rsidRPr="00710983" w:rsidR="00B22841">
              <w:rPr>
                <w:noProof/>
                <w:webHidden/>
              </w:rPr>
            </w:r>
            <w:r w:rsidRPr="00710983" w:rsidR="00B22841">
              <w:rPr>
                <w:noProof/>
                <w:webHidden/>
              </w:rPr>
              <w:fldChar w:fldCharType="separate"/>
            </w:r>
            <w:r w:rsidRPr="00710983" w:rsidR="00B22841">
              <w:rPr>
                <w:noProof/>
                <w:webHidden/>
              </w:rPr>
              <w:t>44</w:t>
            </w:r>
            <w:r w:rsidRPr="00710983" w:rsidR="00B22841">
              <w:rPr>
                <w:noProof/>
                <w:webHidden/>
              </w:rPr>
              <w:fldChar w:fldCharType="end"/>
            </w:r>
          </w:hyperlink>
        </w:p>
        <w:p w:rsidRPr="00710983" w:rsidR="00B22841" w:rsidRDefault="00000000" w14:paraId="414605F9" w14:textId="756D2598">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3">
            <w:r w:rsidRPr="00710983" w:rsidR="00B22841">
              <w:rPr>
                <w:rStyle w:val="Hyperlink"/>
                <w:noProof/>
              </w:rPr>
              <w:t>5.4.4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provision requirements for aFRR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_Toc98766833 \h </w:instrText>
            </w:r>
            <w:r w:rsidRPr="00710983" w:rsidR="00B22841">
              <w:rPr>
                <w:noProof/>
                <w:webHidden/>
              </w:rPr>
            </w:r>
            <w:r w:rsidRPr="00710983" w:rsidR="00B22841">
              <w:rPr>
                <w:noProof/>
                <w:webHidden/>
              </w:rPr>
              <w:fldChar w:fldCharType="separate"/>
            </w:r>
            <w:r w:rsidRPr="00710983" w:rsidR="00B22841">
              <w:rPr>
                <w:noProof/>
                <w:webHidden/>
              </w:rPr>
              <w:t>44</w:t>
            </w:r>
            <w:r w:rsidRPr="00710983" w:rsidR="00B22841">
              <w:rPr>
                <w:noProof/>
                <w:webHidden/>
              </w:rPr>
              <w:fldChar w:fldCharType="end"/>
            </w:r>
          </w:hyperlink>
        </w:p>
        <w:p w:rsidRPr="00710983" w:rsidR="00B22841" w:rsidRDefault="00000000" w14:paraId="365FFE98" w14:textId="7BA861A5">
          <w:pPr>
            <w:pStyle w:val="TOC2"/>
            <w:rPr>
              <w:rFonts w:asciiTheme="minorHAnsi" w:hAnsiTheme="minorHAnsi" w:eastAsiaTheme="minorEastAsia" w:cstheme="minorBidi"/>
              <w:noProof/>
              <w:sz w:val="22"/>
              <w:szCs w:val="22"/>
              <w:lang w:val="et-EE" w:eastAsia="et-EE"/>
            </w:rPr>
          </w:pPr>
          <w:hyperlink w:history="1" w:anchor="_Toc98766834">
            <w:r w:rsidRPr="00710983" w:rsidR="00B22841">
              <w:rPr>
                <w:rStyle w:val="Hyperlink"/>
                <w:noProof/>
              </w:rPr>
              <w:t>5.5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aFRR prequalification procedure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_Toc98766834 \h </w:instrText>
            </w:r>
            <w:r w:rsidRPr="00710983" w:rsidR="00B22841">
              <w:rPr>
                <w:noProof/>
                <w:webHidden/>
              </w:rPr>
            </w:r>
            <w:r w:rsidRPr="00710983" w:rsidR="00B22841">
              <w:rPr>
                <w:noProof/>
                <w:webHidden/>
              </w:rPr>
              <w:fldChar w:fldCharType="separate"/>
            </w:r>
            <w:r w:rsidRPr="00710983" w:rsidR="00B22841">
              <w:rPr>
                <w:noProof/>
                <w:webHidden/>
              </w:rPr>
              <w:t>44</w:t>
            </w:r>
            <w:r w:rsidRPr="00710983" w:rsidR="00B22841">
              <w:rPr>
                <w:noProof/>
                <w:webHidden/>
              </w:rPr>
              <w:fldChar w:fldCharType="end"/>
            </w:r>
          </w:hyperlink>
        </w:p>
        <w:p w:rsidRPr="00710983" w:rsidR="00B22841" w:rsidRDefault="00000000" w14:paraId="1BB6DE98" w14:textId="3B2160EB">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5">
            <w:r w:rsidRPr="00710983" w:rsidR="00B22841">
              <w:rPr>
                <w:rStyle w:val="Hyperlink"/>
                <w:noProof/>
              </w:rPr>
              <w:t>5.5.1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Purpose of the Test</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_Toc98766835 \h </w:instrText>
            </w:r>
            <w:r w:rsidRPr="00710983" w:rsidR="00B22841">
              <w:rPr>
                <w:noProof/>
                <w:webHidden/>
              </w:rPr>
            </w:r>
            <w:r w:rsidRPr="00710983" w:rsidR="00B22841">
              <w:rPr>
                <w:noProof/>
                <w:webHidden/>
              </w:rPr>
              <w:fldChar w:fldCharType="separate"/>
            </w:r>
            <w:r w:rsidRPr="00710983" w:rsidR="00B22841">
              <w:rPr>
                <w:noProof/>
                <w:webHidden/>
              </w:rPr>
              <w:t>45</w:t>
            </w:r>
            <w:r w:rsidRPr="00710983" w:rsidR="00B22841">
              <w:rPr>
                <w:noProof/>
                <w:webHidden/>
              </w:rPr>
              <w:fldChar w:fldCharType="end"/>
            </w:r>
          </w:hyperlink>
        </w:p>
        <w:p w:rsidRPr="00710983" w:rsidR="00B22841" w:rsidRDefault="00000000" w14:paraId="51862ABC" w14:textId="549D8B5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6">
            <w:r w:rsidRPr="00710983" w:rsidR="00B22841">
              <w:rPr>
                <w:rStyle w:val="Hyperlink"/>
                <w:noProof/>
              </w:rPr>
              <w:t>5.5.2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Initial conditions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_Toc98766836 \h </w:instrText>
            </w:r>
            <w:r w:rsidRPr="00710983" w:rsidR="00B22841">
              <w:rPr>
                <w:noProof/>
                <w:webHidden/>
              </w:rPr>
            </w:r>
            <w:r w:rsidRPr="00710983" w:rsidR="00B22841">
              <w:rPr>
                <w:noProof/>
                <w:webHidden/>
              </w:rPr>
              <w:fldChar w:fldCharType="separate"/>
            </w:r>
            <w:r w:rsidRPr="00710983" w:rsidR="00B22841">
              <w:rPr>
                <w:noProof/>
                <w:webHidden/>
              </w:rPr>
              <w:t>45</w:t>
            </w:r>
            <w:r w:rsidRPr="00710983" w:rsidR="00B22841">
              <w:rPr>
                <w:noProof/>
                <w:webHidden/>
              </w:rPr>
              <w:fldChar w:fldCharType="end"/>
            </w:r>
          </w:hyperlink>
        </w:p>
        <w:p w:rsidRPr="00710983" w:rsidR="00B22841" w:rsidRDefault="00000000" w14:paraId="23224D02" w14:textId="39953970">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7">
            <w:r w:rsidRPr="00710983" w:rsidR="00B22841">
              <w:rPr>
                <w:rStyle w:val="Hyperlink"/>
                <w:noProof/>
              </w:rPr>
              <w:t>5.5.3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Testing method</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_Toc98766837 \h </w:instrText>
            </w:r>
            <w:r w:rsidRPr="00710983" w:rsidR="00B22841">
              <w:rPr>
                <w:noProof/>
                <w:webHidden/>
              </w:rPr>
            </w:r>
            <w:r w:rsidRPr="00710983" w:rsidR="00B22841">
              <w:rPr>
                <w:noProof/>
                <w:webHidden/>
              </w:rPr>
              <w:fldChar w:fldCharType="separate"/>
            </w:r>
            <w:r w:rsidRPr="00710983" w:rsidR="00B22841">
              <w:rPr>
                <w:noProof/>
                <w:webHidden/>
              </w:rPr>
              <w:t>45</w:t>
            </w:r>
            <w:r w:rsidRPr="00710983" w:rsidR="00B22841">
              <w:rPr>
                <w:noProof/>
                <w:webHidden/>
              </w:rPr>
              <w:fldChar w:fldCharType="end"/>
            </w:r>
          </w:hyperlink>
        </w:p>
        <w:p w:rsidRPr="00710983" w:rsidR="00B22841" w:rsidRDefault="00000000" w14:paraId="75F10FFA" w14:textId="0548D75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38">
            <w:r w:rsidRPr="00710983" w:rsidR="00B22841">
              <w:rPr>
                <w:rStyle w:val="Hyperlink"/>
                <w:noProof/>
              </w:rPr>
              <w:t>5.5.4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analysis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_Toc98766838 \h </w:instrText>
            </w:r>
            <w:r w:rsidRPr="00710983" w:rsidR="00B22841">
              <w:rPr>
                <w:noProof/>
                <w:webHidden/>
              </w:rPr>
            </w:r>
            <w:r w:rsidRPr="00710983" w:rsidR="00B22841">
              <w:rPr>
                <w:noProof/>
                <w:webHidden/>
              </w:rPr>
              <w:fldChar w:fldCharType="separate"/>
            </w:r>
            <w:r w:rsidRPr="00710983" w:rsidR="00B22841">
              <w:rPr>
                <w:noProof/>
                <w:webHidden/>
              </w:rPr>
              <w:t>46</w:t>
            </w:r>
            <w:r w:rsidRPr="00710983" w:rsidR="00B22841">
              <w:rPr>
                <w:noProof/>
                <w:webHidden/>
              </w:rPr>
              <w:fldChar w:fldCharType="end"/>
            </w:r>
          </w:hyperlink>
        </w:p>
        <w:p w:rsidRPr="00710983" w:rsidR="00B22841" w:rsidRDefault="00000000" w14:paraId="3BFEEA3F" w14:textId="3C2376CD">
          <w:pPr>
            <w:pStyle w:val="TOC2"/>
            <w:rPr>
              <w:rFonts w:asciiTheme="minorHAnsi" w:hAnsiTheme="minorHAnsi" w:eastAsiaTheme="minorEastAsia" w:cstheme="minorBidi"/>
              <w:noProof/>
              <w:sz w:val="22"/>
              <w:szCs w:val="22"/>
              <w:lang w:val="et-EE" w:eastAsia="et-EE"/>
            </w:rPr>
          </w:pPr>
          <w:hyperlink w:history="1" w:anchor="_Toc98766839">
            <w:r w:rsidRPr="00710983" w:rsidR="00B22841">
              <w:rPr>
                <w:rStyle w:val="Hyperlink"/>
                <w:noProof/>
              </w:rPr>
              <w:t>5.6</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mFRR service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_Toc98766839 \h </w:instrText>
            </w:r>
            <w:r w:rsidRPr="00710983" w:rsidR="00B22841">
              <w:rPr>
                <w:noProof/>
                <w:webHidden/>
              </w:rPr>
            </w:r>
            <w:r w:rsidRPr="00710983" w:rsidR="00B22841">
              <w:rPr>
                <w:noProof/>
                <w:webHidden/>
              </w:rPr>
              <w:fldChar w:fldCharType="separate"/>
            </w:r>
            <w:r w:rsidRPr="00710983" w:rsidR="00B22841">
              <w:rPr>
                <w:noProof/>
                <w:webHidden/>
              </w:rPr>
              <w:t>47</w:t>
            </w:r>
            <w:r w:rsidRPr="00710983" w:rsidR="00B22841">
              <w:rPr>
                <w:noProof/>
                <w:webHidden/>
              </w:rPr>
              <w:fldChar w:fldCharType="end"/>
            </w:r>
          </w:hyperlink>
        </w:p>
        <w:p w:rsidRPr="00710983" w:rsidR="00B22841" w:rsidRDefault="00000000" w14:paraId="3D6D599D" w14:textId="43DFB91F">
          <w:pPr>
            <w:pStyle w:val="TOC2"/>
            <w:rPr>
              <w:rFonts w:asciiTheme="minorHAnsi" w:hAnsiTheme="minorHAnsi" w:eastAsiaTheme="minorEastAsia" w:cstheme="minorBidi"/>
              <w:noProof/>
              <w:sz w:val="22"/>
              <w:szCs w:val="22"/>
              <w:lang w:val="et-EE" w:eastAsia="et-EE"/>
            </w:rPr>
          </w:pPr>
          <w:hyperlink w:history="1" w:anchor="_Toc98766840">
            <w:r w:rsidRPr="00710983" w:rsidR="00B22841">
              <w:rPr>
                <w:rStyle w:val="Hyperlink"/>
                <w:noProof/>
              </w:rPr>
              <w:t>5.7</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mFRR technical requirements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_Toc98766840 \h </w:instrText>
            </w:r>
            <w:r w:rsidRPr="00710983" w:rsidR="00B22841">
              <w:rPr>
                <w:noProof/>
                <w:webHidden/>
              </w:rPr>
            </w:r>
            <w:r w:rsidRPr="00710983" w:rsidR="00B22841">
              <w:rPr>
                <w:noProof/>
                <w:webHidden/>
              </w:rPr>
              <w:fldChar w:fldCharType="separate"/>
            </w:r>
            <w:r w:rsidRPr="00710983" w:rsidR="00B22841">
              <w:rPr>
                <w:noProof/>
                <w:webHidden/>
              </w:rPr>
              <w:t>47</w:t>
            </w:r>
            <w:r w:rsidRPr="00710983" w:rsidR="00B22841">
              <w:rPr>
                <w:noProof/>
                <w:webHidden/>
              </w:rPr>
              <w:fldChar w:fldCharType="end"/>
            </w:r>
          </w:hyperlink>
        </w:p>
        <w:p w:rsidRPr="00710983" w:rsidR="00B22841" w:rsidRDefault="00000000" w14:paraId="2713B700" w14:textId="6E6E0637">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1">
            <w:r w:rsidRPr="00710983" w:rsidR="00B22841">
              <w:rPr>
                <w:rStyle w:val="Hyperlink"/>
                <w:noProof/>
              </w:rPr>
              <w:t>5.7.1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Activation of mFRR</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_Toc98766841 \h </w:instrText>
            </w:r>
            <w:r w:rsidRPr="00710983" w:rsidR="00B22841">
              <w:rPr>
                <w:noProof/>
                <w:webHidden/>
              </w:rPr>
            </w:r>
            <w:r w:rsidRPr="00710983" w:rsidR="00B22841">
              <w:rPr>
                <w:noProof/>
                <w:webHidden/>
              </w:rPr>
              <w:fldChar w:fldCharType="separate"/>
            </w:r>
            <w:r w:rsidRPr="00710983" w:rsidR="00B22841">
              <w:rPr>
                <w:noProof/>
                <w:webHidden/>
              </w:rPr>
              <w:t>47</w:t>
            </w:r>
            <w:r w:rsidRPr="00710983" w:rsidR="00B22841">
              <w:rPr>
                <w:noProof/>
                <w:webHidden/>
              </w:rPr>
              <w:fldChar w:fldCharType="end"/>
            </w:r>
          </w:hyperlink>
        </w:p>
        <w:p w:rsidRPr="00710983" w:rsidR="00B22841" w:rsidRDefault="00000000" w14:paraId="3A60421C" w14:textId="63E3F870">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2">
            <w:r w:rsidRPr="00710983" w:rsidR="00B22841">
              <w:rPr>
                <w:rStyle w:val="Hyperlink"/>
                <w:noProof/>
              </w:rPr>
              <w:t>5.7.2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mFRR service continuity and mFRR provider availability</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_Toc98766842 \h </w:instrText>
            </w:r>
            <w:r w:rsidRPr="00710983" w:rsidR="00B22841">
              <w:rPr>
                <w:noProof/>
                <w:webHidden/>
              </w:rPr>
            </w:r>
            <w:r w:rsidRPr="00710983" w:rsidR="00B22841">
              <w:rPr>
                <w:noProof/>
                <w:webHidden/>
              </w:rPr>
              <w:fldChar w:fldCharType="separate"/>
            </w:r>
            <w:r w:rsidRPr="00710983" w:rsidR="00B22841">
              <w:rPr>
                <w:noProof/>
                <w:webHidden/>
              </w:rPr>
              <w:t>47</w:t>
            </w:r>
            <w:r w:rsidRPr="00710983" w:rsidR="00B22841">
              <w:rPr>
                <w:noProof/>
                <w:webHidden/>
              </w:rPr>
              <w:fldChar w:fldCharType="end"/>
            </w:r>
          </w:hyperlink>
        </w:p>
        <w:p w:rsidRPr="00710983" w:rsidR="00B22841" w:rsidRDefault="00000000" w14:paraId="19D4EE1D" w14:textId="610BA868">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3">
            <w:r w:rsidRPr="00710983" w:rsidR="00B22841">
              <w:rPr>
                <w:rStyle w:val="Hyperlink"/>
                <w:noProof/>
              </w:rPr>
              <w:t>5.7.3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Accuracy of measurement and control for mFRR</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_Toc98766843 \h </w:instrText>
            </w:r>
            <w:r w:rsidRPr="00710983" w:rsidR="00B22841">
              <w:rPr>
                <w:noProof/>
                <w:webHidden/>
              </w:rPr>
            </w:r>
            <w:r w:rsidRPr="00710983" w:rsidR="00B22841">
              <w:rPr>
                <w:noProof/>
                <w:webHidden/>
              </w:rPr>
              <w:fldChar w:fldCharType="separate"/>
            </w:r>
            <w:r w:rsidRPr="00710983" w:rsidR="00B22841">
              <w:rPr>
                <w:noProof/>
                <w:webHidden/>
              </w:rPr>
              <w:t>48</w:t>
            </w:r>
            <w:r w:rsidRPr="00710983" w:rsidR="00B22841">
              <w:rPr>
                <w:noProof/>
                <w:webHidden/>
              </w:rPr>
              <w:fldChar w:fldCharType="end"/>
            </w:r>
          </w:hyperlink>
        </w:p>
        <w:p w:rsidRPr="00710983" w:rsidR="00B22841" w:rsidRDefault="00000000" w14:paraId="18BF7C05" w14:textId="418CF5F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4">
            <w:r w:rsidRPr="00710983" w:rsidR="00B22841">
              <w:rPr>
                <w:rStyle w:val="Hyperlink"/>
                <w:noProof/>
              </w:rPr>
              <w:t>5.7.4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rFonts w:eastAsia="Yu Gothic Light"/>
                <w:noProof/>
              </w:rPr>
              <w:t>LER mFRR provider energy reservoir management strategy description</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_Toc98766844 \h </w:instrText>
            </w:r>
            <w:r w:rsidRPr="00710983" w:rsidR="00B22841">
              <w:rPr>
                <w:noProof/>
                <w:webHidden/>
              </w:rPr>
            </w:r>
            <w:r w:rsidRPr="00710983" w:rsidR="00B22841">
              <w:rPr>
                <w:noProof/>
                <w:webHidden/>
              </w:rPr>
              <w:fldChar w:fldCharType="separate"/>
            </w:r>
            <w:r w:rsidRPr="00710983" w:rsidR="00B22841">
              <w:rPr>
                <w:noProof/>
                <w:webHidden/>
              </w:rPr>
              <w:t>48</w:t>
            </w:r>
            <w:r w:rsidRPr="00710983" w:rsidR="00B22841">
              <w:rPr>
                <w:noProof/>
                <w:webHidden/>
              </w:rPr>
              <w:fldChar w:fldCharType="end"/>
            </w:r>
          </w:hyperlink>
        </w:p>
        <w:p w:rsidRPr="00710983" w:rsidR="00B22841" w:rsidRDefault="00000000" w14:paraId="0505891D" w14:textId="1ED7E3FD">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5">
            <w:r w:rsidRPr="00710983" w:rsidR="00B22841">
              <w:rPr>
                <w:rStyle w:val="Hyperlink"/>
                <w:noProof/>
              </w:rPr>
              <w:t>5.7.5</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exchange requirements for mFRR providers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_Toc98766845 \h </w:instrText>
            </w:r>
            <w:r w:rsidRPr="00710983" w:rsidR="00B22841">
              <w:rPr>
                <w:noProof/>
                <w:webHidden/>
              </w:rPr>
            </w:r>
            <w:r w:rsidRPr="00710983" w:rsidR="00B22841">
              <w:rPr>
                <w:noProof/>
                <w:webHidden/>
              </w:rPr>
              <w:fldChar w:fldCharType="separate"/>
            </w:r>
            <w:r w:rsidRPr="00710983" w:rsidR="00B22841">
              <w:rPr>
                <w:noProof/>
                <w:webHidden/>
              </w:rPr>
              <w:t>48</w:t>
            </w:r>
            <w:r w:rsidRPr="00710983" w:rsidR="00B22841">
              <w:rPr>
                <w:noProof/>
                <w:webHidden/>
              </w:rPr>
              <w:fldChar w:fldCharType="end"/>
            </w:r>
          </w:hyperlink>
        </w:p>
        <w:p w:rsidRPr="00710983" w:rsidR="00B22841" w:rsidRDefault="00000000" w14:paraId="4069C0FA" w14:textId="6947373F">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6">
            <w:r w:rsidRPr="00710983" w:rsidR="00B22841">
              <w:rPr>
                <w:rStyle w:val="Hyperlink"/>
                <w:noProof/>
              </w:rPr>
              <w:t>5.7.6</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Requirement of the reserve connecting TSO</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_Toc98766846 \h </w:instrText>
            </w:r>
            <w:r w:rsidRPr="00710983" w:rsidR="00B22841">
              <w:rPr>
                <w:noProof/>
                <w:webHidden/>
              </w:rPr>
            </w:r>
            <w:r w:rsidRPr="00710983" w:rsidR="00B22841">
              <w:rPr>
                <w:noProof/>
                <w:webHidden/>
              </w:rPr>
              <w:fldChar w:fldCharType="separate"/>
            </w:r>
            <w:r w:rsidRPr="00710983" w:rsidR="00B22841">
              <w:rPr>
                <w:noProof/>
                <w:webHidden/>
              </w:rPr>
              <w:t>49</w:t>
            </w:r>
            <w:r w:rsidRPr="00710983" w:rsidR="00B22841">
              <w:rPr>
                <w:noProof/>
                <w:webHidden/>
              </w:rPr>
              <w:fldChar w:fldCharType="end"/>
            </w:r>
          </w:hyperlink>
        </w:p>
        <w:p w:rsidRPr="00710983" w:rsidR="00B22841" w:rsidRDefault="00000000" w14:paraId="341D0D70" w14:textId="47C67C3A">
          <w:pPr>
            <w:pStyle w:val="TOC2"/>
            <w:rPr>
              <w:rFonts w:asciiTheme="minorHAnsi" w:hAnsiTheme="minorHAnsi" w:eastAsiaTheme="minorEastAsia" w:cstheme="minorBidi"/>
              <w:noProof/>
              <w:sz w:val="22"/>
              <w:szCs w:val="22"/>
              <w:lang w:val="et-EE" w:eastAsia="et-EE"/>
            </w:rPr>
          </w:pPr>
          <w:hyperlink w:history="1" w:anchor="_Toc98766847">
            <w:r w:rsidRPr="00710983" w:rsidR="00B22841">
              <w:rPr>
                <w:rStyle w:val="Hyperlink"/>
                <w:noProof/>
              </w:rPr>
              <w:t>5.8</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Additional requirements for mFRR providing Groups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_Toc98766847 \h </w:instrText>
            </w:r>
            <w:r w:rsidRPr="00710983" w:rsidR="00B22841">
              <w:rPr>
                <w:noProof/>
                <w:webHidden/>
              </w:rPr>
            </w:r>
            <w:r w:rsidRPr="00710983" w:rsidR="00B22841">
              <w:rPr>
                <w:noProof/>
                <w:webHidden/>
              </w:rPr>
              <w:fldChar w:fldCharType="separate"/>
            </w:r>
            <w:r w:rsidRPr="00710983" w:rsidR="00B22841">
              <w:rPr>
                <w:noProof/>
                <w:webHidden/>
              </w:rPr>
              <w:t>49</w:t>
            </w:r>
            <w:r w:rsidRPr="00710983" w:rsidR="00B22841">
              <w:rPr>
                <w:noProof/>
                <w:webHidden/>
              </w:rPr>
              <w:fldChar w:fldCharType="end"/>
            </w:r>
          </w:hyperlink>
        </w:p>
        <w:p w:rsidRPr="00710983" w:rsidR="00B22841" w:rsidRDefault="00000000" w14:paraId="59995AA0" w14:textId="78DBEC6B">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8">
            <w:r w:rsidRPr="00710983" w:rsidR="00B22841">
              <w:rPr>
                <w:rStyle w:val="Hyperlink"/>
                <w:noProof/>
              </w:rPr>
              <w:t>5.8.1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Activation of mFRR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_Toc98766848 \h </w:instrText>
            </w:r>
            <w:r w:rsidRPr="00710983" w:rsidR="00B22841">
              <w:rPr>
                <w:noProof/>
                <w:webHidden/>
              </w:rPr>
            </w:r>
            <w:r w:rsidRPr="00710983" w:rsidR="00B22841">
              <w:rPr>
                <w:noProof/>
                <w:webHidden/>
              </w:rPr>
              <w:fldChar w:fldCharType="separate"/>
            </w:r>
            <w:r w:rsidRPr="00710983" w:rsidR="00B22841">
              <w:rPr>
                <w:noProof/>
                <w:webHidden/>
              </w:rPr>
              <w:t>50</w:t>
            </w:r>
            <w:r w:rsidRPr="00710983" w:rsidR="00B22841">
              <w:rPr>
                <w:noProof/>
                <w:webHidden/>
              </w:rPr>
              <w:fldChar w:fldCharType="end"/>
            </w:r>
          </w:hyperlink>
        </w:p>
        <w:p w:rsidRPr="00710983" w:rsidR="00B22841" w:rsidRDefault="00000000" w14:paraId="6B369D44" w14:textId="4FEDD07A">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49">
            <w:r w:rsidRPr="00710983" w:rsidR="00B22841">
              <w:rPr>
                <w:rStyle w:val="Hyperlink"/>
                <w:noProof/>
              </w:rPr>
              <w:t>5.8.2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of mFRR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_Toc98766849 \h </w:instrText>
            </w:r>
            <w:r w:rsidRPr="00710983" w:rsidR="00B22841">
              <w:rPr>
                <w:noProof/>
                <w:webHidden/>
              </w:rPr>
            </w:r>
            <w:r w:rsidRPr="00710983" w:rsidR="00B22841">
              <w:rPr>
                <w:noProof/>
                <w:webHidden/>
              </w:rPr>
              <w:fldChar w:fldCharType="separate"/>
            </w:r>
            <w:r w:rsidRPr="00710983" w:rsidR="00B22841">
              <w:rPr>
                <w:noProof/>
                <w:webHidden/>
              </w:rPr>
              <w:t>50</w:t>
            </w:r>
            <w:r w:rsidRPr="00710983" w:rsidR="00B22841">
              <w:rPr>
                <w:noProof/>
                <w:webHidden/>
              </w:rPr>
              <w:fldChar w:fldCharType="end"/>
            </w:r>
          </w:hyperlink>
        </w:p>
        <w:p w:rsidRPr="00710983" w:rsidR="00B22841" w:rsidRDefault="00000000" w14:paraId="293C1E2F" w14:textId="0B3C56C1">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0">
            <w:r w:rsidRPr="00710983" w:rsidR="00B22841">
              <w:rPr>
                <w:rStyle w:val="Hyperlink"/>
                <w:noProof/>
              </w:rPr>
              <w:t>5.8.3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Composition changes of mFRR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_Toc98766850 \h </w:instrText>
            </w:r>
            <w:r w:rsidRPr="00710983" w:rsidR="00B22841">
              <w:rPr>
                <w:noProof/>
                <w:webHidden/>
              </w:rPr>
            </w:r>
            <w:r w:rsidRPr="00710983" w:rsidR="00B22841">
              <w:rPr>
                <w:noProof/>
                <w:webHidden/>
              </w:rPr>
              <w:fldChar w:fldCharType="separate"/>
            </w:r>
            <w:r w:rsidRPr="00710983" w:rsidR="00B22841">
              <w:rPr>
                <w:noProof/>
                <w:webHidden/>
              </w:rPr>
              <w:t>50</w:t>
            </w:r>
            <w:r w:rsidRPr="00710983" w:rsidR="00B22841">
              <w:rPr>
                <w:noProof/>
                <w:webHidden/>
              </w:rPr>
              <w:fldChar w:fldCharType="end"/>
            </w:r>
          </w:hyperlink>
        </w:p>
        <w:p w:rsidRPr="00710983" w:rsidR="00B22841" w:rsidRDefault="00000000" w14:paraId="025EBAE2" w14:textId="3EEEC3A0">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1">
            <w:r w:rsidRPr="00710983" w:rsidR="00B22841">
              <w:rPr>
                <w:rStyle w:val="Hyperlink"/>
                <w:noProof/>
              </w:rPr>
              <w:t>5.8.4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provision requirement for mFRR providing group</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_Toc98766851 \h </w:instrText>
            </w:r>
            <w:r w:rsidRPr="00710983" w:rsidR="00B22841">
              <w:rPr>
                <w:noProof/>
                <w:webHidden/>
              </w:rPr>
            </w:r>
            <w:r w:rsidRPr="00710983" w:rsidR="00B22841">
              <w:rPr>
                <w:noProof/>
                <w:webHidden/>
              </w:rPr>
              <w:fldChar w:fldCharType="separate"/>
            </w:r>
            <w:r w:rsidRPr="00710983" w:rsidR="00B22841">
              <w:rPr>
                <w:noProof/>
                <w:webHidden/>
              </w:rPr>
              <w:t>51</w:t>
            </w:r>
            <w:r w:rsidRPr="00710983" w:rsidR="00B22841">
              <w:rPr>
                <w:noProof/>
                <w:webHidden/>
              </w:rPr>
              <w:fldChar w:fldCharType="end"/>
            </w:r>
          </w:hyperlink>
        </w:p>
        <w:p w:rsidRPr="00710983" w:rsidR="00B22841" w:rsidRDefault="00000000" w14:paraId="0734205C" w14:textId="3834D4EF">
          <w:pPr>
            <w:pStyle w:val="TOC2"/>
            <w:rPr>
              <w:rFonts w:asciiTheme="minorHAnsi" w:hAnsiTheme="minorHAnsi" w:eastAsiaTheme="minorEastAsia" w:cstheme="minorBidi"/>
              <w:noProof/>
              <w:sz w:val="22"/>
              <w:szCs w:val="22"/>
              <w:lang w:val="et-EE" w:eastAsia="et-EE"/>
            </w:rPr>
          </w:pPr>
          <w:hyperlink w:history="1" w:anchor="_Toc98766852">
            <w:r w:rsidRPr="00710983" w:rsidR="00B22841">
              <w:rPr>
                <w:rStyle w:val="Hyperlink"/>
                <w:noProof/>
              </w:rPr>
              <w:t>5.9</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mFRR prequalification procedure</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_Toc98766852 \h </w:instrText>
            </w:r>
            <w:r w:rsidRPr="00710983" w:rsidR="00B22841">
              <w:rPr>
                <w:noProof/>
                <w:webHidden/>
              </w:rPr>
            </w:r>
            <w:r w:rsidRPr="00710983" w:rsidR="00B22841">
              <w:rPr>
                <w:noProof/>
                <w:webHidden/>
              </w:rPr>
              <w:fldChar w:fldCharType="separate"/>
            </w:r>
            <w:r w:rsidRPr="00710983" w:rsidR="00B22841">
              <w:rPr>
                <w:noProof/>
                <w:webHidden/>
              </w:rPr>
              <w:t>51</w:t>
            </w:r>
            <w:r w:rsidRPr="00710983" w:rsidR="00B22841">
              <w:rPr>
                <w:noProof/>
                <w:webHidden/>
              </w:rPr>
              <w:fldChar w:fldCharType="end"/>
            </w:r>
          </w:hyperlink>
        </w:p>
        <w:p w:rsidRPr="00710983" w:rsidR="00B22841" w:rsidRDefault="00000000" w14:paraId="75CA1BFF" w14:textId="6BF06905">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3">
            <w:r w:rsidRPr="00710983" w:rsidR="00B22841">
              <w:rPr>
                <w:rStyle w:val="Hyperlink"/>
                <w:noProof/>
              </w:rPr>
              <w:t>5.9.1</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Purpose of the Test</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_Toc98766853 \h </w:instrText>
            </w:r>
            <w:r w:rsidRPr="00710983" w:rsidR="00B22841">
              <w:rPr>
                <w:noProof/>
                <w:webHidden/>
              </w:rPr>
            </w:r>
            <w:r w:rsidRPr="00710983" w:rsidR="00B22841">
              <w:rPr>
                <w:noProof/>
                <w:webHidden/>
              </w:rPr>
              <w:fldChar w:fldCharType="separate"/>
            </w:r>
            <w:r w:rsidRPr="00710983" w:rsidR="00B22841">
              <w:rPr>
                <w:noProof/>
                <w:webHidden/>
              </w:rPr>
              <w:t>51</w:t>
            </w:r>
            <w:r w:rsidRPr="00710983" w:rsidR="00B22841">
              <w:rPr>
                <w:noProof/>
                <w:webHidden/>
              </w:rPr>
              <w:fldChar w:fldCharType="end"/>
            </w:r>
          </w:hyperlink>
        </w:p>
        <w:p w:rsidRPr="00710983" w:rsidR="00B22841" w:rsidRDefault="00000000" w14:paraId="65A10DC5" w14:textId="2255D77D">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4">
            <w:r w:rsidRPr="00710983" w:rsidR="00B22841">
              <w:rPr>
                <w:rStyle w:val="Hyperlink"/>
                <w:noProof/>
              </w:rPr>
              <w:t>5.9.2</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Initial conditions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_Toc98766854 \h </w:instrText>
            </w:r>
            <w:r w:rsidRPr="00710983" w:rsidR="00B22841">
              <w:rPr>
                <w:noProof/>
                <w:webHidden/>
              </w:rPr>
            </w:r>
            <w:r w:rsidRPr="00710983" w:rsidR="00B22841">
              <w:rPr>
                <w:noProof/>
                <w:webHidden/>
              </w:rPr>
              <w:fldChar w:fldCharType="separate"/>
            </w:r>
            <w:r w:rsidRPr="00710983" w:rsidR="00B22841">
              <w:rPr>
                <w:noProof/>
                <w:webHidden/>
              </w:rPr>
              <w:t>52</w:t>
            </w:r>
            <w:r w:rsidRPr="00710983" w:rsidR="00B22841">
              <w:rPr>
                <w:noProof/>
                <w:webHidden/>
              </w:rPr>
              <w:fldChar w:fldCharType="end"/>
            </w:r>
          </w:hyperlink>
        </w:p>
        <w:p w:rsidRPr="00710983" w:rsidR="00B22841" w:rsidRDefault="00000000" w14:paraId="6E9A3121" w14:textId="703BEA79">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5">
            <w:r w:rsidRPr="00710983" w:rsidR="00B22841">
              <w:rPr>
                <w:rStyle w:val="Hyperlink"/>
                <w:noProof/>
              </w:rPr>
              <w:t>5.9.3</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Testing method</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_Toc98766855 \h </w:instrText>
            </w:r>
            <w:r w:rsidRPr="00710983" w:rsidR="00B22841">
              <w:rPr>
                <w:noProof/>
                <w:webHidden/>
              </w:rPr>
            </w:r>
            <w:r w:rsidRPr="00710983" w:rsidR="00B22841">
              <w:rPr>
                <w:noProof/>
                <w:webHidden/>
              </w:rPr>
              <w:fldChar w:fldCharType="separate"/>
            </w:r>
            <w:r w:rsidRPr="00710983" w:rsidR="00B22841">
              <w:rPr>
                <w:noProof/>
                <w:webHidden/>
              </w:rPr>
              <w:t>52</w:t>
            </w:r>
            <w:r w:rsidRPr="00710983" w:rsidR="00B22841">
              <w:rPr>
                <w:noProof/>
                <w:webHidden/>
              </w:rPr>
              <w:fldChar w:fldCharType="end"/>
            </w:r>
          </w:hyperlink>
        </w:p>
        <w:p w:rsidRPr="00710983" w:rsidR="00B22841" w:rsidRDefault="00000000" w14:paraId="2C5BB4C7" w14:textId="323CBA7F">
          <w:pPr>
            <w:pStyle w:val="TOC3"/>
            <w:tabs>
              <w:tab w:val="left" w:pos="1320"/>
              <w:tab w:val="right" w:leader="dot" w:pos="9062"/>
            </w:tabs>
            <w:rPr>
              <w:rFonts w:asciiTheme="minorHAnsi" w:hAnsiTheme="minorHAnsi" w:eastAsiaTheme="minorEastAsia" w:cstheme="minorBidi"/>
              <w:noProof/>
              <w:sz w:val="22"/>
              <w:szCs w:val="22"/>
              <w:lang w:val="et-EE" w:eastAsia="et-EE"/>
            </w:rPr>
          </w:pPr>
          <w:hyperlink w:history="1" w:anchor="_Toc98766856">
            <w:r w:rsidRPr="00710983" w:rsidR="00B22841">
              <w:rPr>
                <w:rStyle w:val="Hyperlink"/>
                <w:noProof/>
              </w:rPr>
              <w:t>5.9.4</w:t>
            </w:r>
            <w:r w:rsidRPr="00710983" w:rsidR="00B22841">
              <w:rPr>
                <w:rFonts w:asciiTheme="minorHAnsi" w:hAnsiTheme="minorHAnsi" w:eastAsiaTheme="minorEastAsia" w:cstheme="minorBidi"/>
                <w:noProof/>
                <w:sz w:val="22"/>
                <w:szCs w:val="22"/>
                <w:lang w:val="et-EE" w:eastAsia="et-EE"/>
              </w:rPr>
              <w:tab/>
            </w:r>
            <w:r w:rsidRPr="00710983" w:rsidR="00B22841">
              <w:rPr>
                <w:rStyle w:val="Hyperlink"/>
                <w:noProof/>
              </w:rPr>
              <w:t>Data analysis</w:t>
            </w:r>
            <w:r w:rsidRPr="00710983" w:rsidR="00B22841">
              <w:rPr>
                <w:noProof/>
                <w:webHidden/>
              </w:rPr>
              <w:tab/>
            </w:r>
            <w:r w:rsidRPr="00710983" w:rsidR="00B22841">
              <w:rPr>
                <w:noProof/>
                <w:webHidden/>
              </w:rPr>
              <w:fldChar w:fldCharType="begin"/>
            </w:r>
            <w:r w:rsidRPr="00710983" w:rsidR="00B22841">
              <w:rPr>
                <w:noProof/>
                <w:webHidden/>
              </w:rPr>
              <w:instrText xml:space="preserve"> PAGEREF _Toc98766856 \h </w:instrText>
            </w:r>
            <w:r w:rsidRPr="00710983" w:rsidR="00B22841">
              <w:rPr>
                <w:noProof/>
                <w:webHidden/>
              </w:rPr>
            </w:r>
            <w:r w:rsidRPr="00710983" w:rsidR="00B22841">
              <w:rPr>
                <w:noProof/>
                <w:webHidden/>
              </w:rPr>
              <w:fldChar w:fldCharType="separate"/>
            </w:r>
            <w:r w:rsidRPr="00710983" w:rsidR="00B22841">
              <w:rPr>
                <w:noProof/>
                <w:webHidden/>
              </w:rPr>
              <w:t>53</w:t>
            </w:r>
            <w:r w:rsidRPr="00710983" w:rsidR="00B22841">
              <w:rPr>
                <w:noProof/>
                <w:webHidden/>
              </w:rPr>
              <w:fldChar w:fldCharType="end"/>
            </w:r>
          </w:hyperlink>
        </w:p>
        <w:p w:rsidRPr="00710983" w:rsidR="00A8561E" w:rsidP="00A8561E" w:rsidRDefault="00A8561E" w14:paraId="5FCCFD38" w14:textId="1C730316">
          <w:pPr>
            <w:rPr>
              <w:lang w:val="en-GB"/>
            </w:rPr>
          </w:pPr>
          <w:r w:rsidRPr="00710983">
            <w:rPr>
              <w:noProof/>
              <w:lang w:val="en-GB"/>
            </w:rPr>
            <w:fldChar w:fldCharType="end"/>
          </w:r>
        </w:p>
      </w:sdtContent>
    </w:sdt>
    <w:p w:rsidRPr="00710983" w:rsidR="001F7AFE" w:rsidP="00A8561E" w:rsidRDefault="001F7AFE" w14:paraId="6F2452BB" w14:textId="23005EA0">
      <w:pPr>
        <w:rPr>
          <w:lang w:val="en-GB"/>
        </w:rPr>
      </w:pPr>
    </w:p>
    <w:p w:rsidRPr="00710983" w:rsidR="00A8561E" w:rsidP="00A8561E" w:rsidRDefault="00162F26" w14:paraId="603AF10C" w14:textId="7D60D349">
      <w:pPr>
        <w:rPr>
          <w:lang w:val="en-GB"/>
        </w:rPr>
      </w:pPr>
      <w:r w:rsidRPr="00710983">
        <w:rPr>
          <w:lang w:val="en-GB"/>
        </w:rPr>
        <w:t xml:space="preserve"> </w:t>
      </w:r>
      <w:r w:rsidRPr="00710983" w:rsidR="00A8561E">
        <w:rPr>
          <w:lang w:val="en-GB"/>
        </w:rPr>
        <w:br w:type="page"/>
      </w:r>
    </w:p>
    <w:p w:rsidRPr="00710983" w:rsidR="00EC6A60" w:rsidP="00384CAA" w:rsidRDefault="00EC6A60" w14:paraId="6A424339" w14:textId="77777777">
      <w:pPr>
        <w:pStyle w:val="Heading1"/>
      </w:pPr>
      <w:bookmarkStart w:name="_Toc98766783" w:id="0"/>
      <w:r w:rsidRPr="00710983">
        <w:t>Objective</w:t>
      </w:r>
      <w:bookmarkEnd w:id="0"/>
    </w:p>
    <w:p w:rsidRPr="00710983" w:rsidR="00A8561E" w:rsidP="00A8561E" w:rsidRDefault="008C72A3" w14:paraId="1BEBAEB4" w14:textId="3DDD0D8C">
      <w:pPr>
        <w:rPr>
          <w:lang w:val="en-GB"/>
        </w:rPr>
      </w:pPr>
      <w:r w:rsidRPr="00710983">
        <w:rPr>
          <w:lang w:val="en-GB"/>
        </w:rPr>
        <w:t>Transmission System Operators (</w:t>
      </w:r>
      <w:r w:rsidRPr="00710983" w:rsidR="00404D07">
        <w:rPr>
          <w:lang w:val="en-GB"/>
        </w:rPr>
        <w:t xml:space="preserve">hereinafter referred to as </w:t>
      </w:r>
      <w:r w:rsidRPr="00710983">
        <w:rPr>
          <w:lang w:val="en-GB"/>
        </w:rPr>
        <w:t>TSO) in Baltic – Elering</w:t>
      </w:r>
      <w:r w:rsidRPr="00710983" w:rsidR="00404D07">
        <w:rPr>
          <w:lang w:val="en-GB"/>
        </w:rPr>
        <w:t xml:space="preserve"> AS</w:t>
      </w:r>
      <w:r w:rsidRPr="00710983">
        <w:rPr>
          <w:lang w:val="en-GB"/>
        </w:rPr>
        <w:t xml:space="preserve">, </w:t>
      </w:r>
      <w:r w:rsidRPr="00710983" w:rsidR="00404D07">
        <w:rPr>
          <w:lang w:val="en-GB"/>
        </w:rPr>
        <w:t xml:space="preserve">AS </w:t>
      </w:r>
      <w:r w:rsidRPr="00710983">
        <w:rPr>
          <w:lang w:val="en-GB"/>
        </w:rPr>
        <w:t>Augst</w:t>
      </w:r>
      <w:r w:rsidRPr="00710983" w:rsidR="0886DCA8">
        <w:rPr>
          <w:lang w:val="en-GB"/>
        </w:rPr>
        <w:t>s</w:t>
      </w:r>
      <w:r w:rsidRPr="00710983">
        <w:rPr>
          <w:lang w:val="en-GB"/>
        </w:rPr>
        <w:t>prieguma T</w:t>
      </w:r>
      <w:r w:rsidRPr="00710983" w:rsidR="22664EE6">
        <w:rPr>
          <w:lang w:val="en-GB"/>
        </w:rPr>
        <w:t>ī</w:t>
      </w:r>
      <w:r w:rsidRPr="00710983">
        <w:rPr>
          <w:lang w:val="en-GB"/>
        </w:rPr>
        <w:t>kls</w:t>
      </w:r>
      <w:r w:rsidRPr="00710983" w:rsidR="00E6696A">
        <w:rPr>
          <w:lang w:val="en-GB"/>
        </w:rPr>
        <w:t xml:space="preserve"> </w:t>
      </w:r>
      <w:r w:rsidRPr="00710983">
        <w:rPr>
          <w:lang w:val="en-GB"/>
        </w:rPr>
        <w:t xml:space="preserve">and Litgrid </w:t>
      </w:r>
      <w:r w:rsidRPr="00710983" w:rsidR="00404D07">
        <w:rPr>
          <w:lang w:val="en-GB"/>
        </w:rPr>
        <w:t xml:space="preserve">AB </w:t>
      </w:r>
      <w:r w:rsidRPr="00710983">
        <w:rPr>
          <w:lang w:val="en-GB"/>
        </w:rPr>
        <w:t>(here</w:t>
      </w:r>
      <w:r w:rsidRPr="00710983" w:rsidR="00404D07">
        <w:rPr>
          <w:lang w:val="en-GB"/>
        </w:rPr>
        <w:t>in</w:t>
      </w:r>
      <w:r w:rsidRPr="00710983">
        <w:rPr>
          <w:lang w:val="en-GB"/>
        </w:rPr>
        <w:t>after refer to</w:t>
      </w:r>
      <w:r w:rsidRPr="00710983" w:rsidR="00404D07">
        <w:rPr>
          <w:lang w:val="en-GB"/>
        </w:rPr>
        <w:t xml:space="preserve"> </w:t>
      </w:r>
      <w:r w:rsidRPr="00710983">
        <w:rPr>
          <w:lang w:val="en-GB"/>
        </w:rPr>
        <w:t>as Baltic TSOs) plan to establish Baltic LFC block with three LFC areas representing each TSO</w:t>
      </w:r>
      <w:r w:rsidRPr="00710983" w:rsidR="00EE3F9A">
        <w:rPr>
          <w:lang w:val="en-GB"/>
        </w:rPr>
        <w:t xml:space="preserve"> </w:t>
      </w:r>
      <w:r w:rsidRPr="00710983" w:rsidR="0029694E">
        <w:rPr>
          <w:lang w:val="en-GB"/>
        </w:rPr>
        <w:t>and</w:t>
      </w:r>
      <w:r w:rsidRPr="00710983" w:rsidR="00EE3F9A">
        <w:rPr>
          <w:lang w:val="en-GB"/>
        </w:rPr>
        <w:t xml:space="preserve"> </w:t>
      </w:r>
      <w:r w:rsidRPr="00710983" w:rsidR="0029694E">
        <w:rPr>
          <w:lang w:val="en-GB"/>
        </w:rPr>
        <w:t xml:space="preserve">enable </w:t>
      </w:r>
      <w:r w:rsidRPr="00710983" w:rsidR="00EE3F9A">
        <w:rPr>
          <w:lang w:val="en-GB"/>
        </w:rPr>
        <w:t xml:space="preserve">co-operation </w:t>
      </w:r>
      <w:r w:rsidRPr="00710983" w:rsidR="0029694E">
        <w:rPr>
          <w:lang w:val="en-GB"/>
        </w:rPr>
        <w:t xml:space="preserve">on the Baltic </w:t>
      </w:r>
      <w:r w:rsidRPr="00710983" w:rsidR="00EE3F9A">
        <w:rPr>
          <w:lang w:val="en-GB"/>
        </w:rPr>
        <w:t xml:space="preserve">LFC capacity </w:t>
      </w:r>
      <w:r w:rsidRPr="00710983" w:rsidR="0029694E">
        <w:rPr>
          <w:lang w:val="en-GB"/>
        </w:rPr>
        <w:t>market</w:t>
      </w:r>
      <w:r w:rsidRPr="00710983" w:rsidR="00EE3F9A">
        <w:rPr>
          <w:lang w:val="en-GB"/>
        </w:rPr>
        <w:t xml:space="preserve">. </w:t>
      </w:r>
      <w:r w:rsidRPr="00710983" w:rsidR="00344ACF">
        <w:rPr>
          <w:lang w:val="en-GB"/>
        </w:rPr>
        <w:t>Further information on the Baltic LFC concept is provided in the Baltic LFC concept document (</w:t>
      </w:r>
      <w:hyperlink r:id="rId11">
        <w:r w:rsidRPr="00710983" w:rsidR="00344ACF">
          <w:rPr>
            <w:rStyle w:val="Hyperlink"/>
            <w:lang w:val="en-GB"/>
          </w:rPr>
          <w:t>link</w:t>
        </w:r>
      </w:hyperlink>
      <w:r w:rsidRPr="00710983" w:rsidR="00344ACF">
        <w:rPr>
          <w:lang w:val="en-GB"/>
        </w:rPr>
        <w:t xml:space="preserve">). </w:t>
      </w:r>
      <w:r w:rsidRPr="00710983" w:rsidR="00EE3F9A">
        <w:rPr>
          <w:lang w:val="en-GB"/>
        </w:rPr>
        <w:t xml:space="preserve">To ensure level playing field for capacity market participants, the Baltic TSOs </w:t>
      </w:r>
      <w:r w:rsidRPr="00710983" w:rsidR="0029694E">
        <w:rPr>
          <w:lang w:val="en-GB"/>
        </w:rPr>
        <w:t xml:space="preserve">need to </w:t>
      </w:r>
      <w:r w:rsidRPr="00710983" w:rsidR="00E6696A">
        <w:rPr>
          <w:lang w:val="en-GB"/>
        </w:rPr>
        <w:t xml:space="preserve">harmonise the main technical requirements and prequalification principles. </w:t>
      </w:r>
    </w:p>
    <w:p w:rsidRPr="00710983" w:rsidR="001474E2" w:rsidP="00A8561E" w:rsidRDefault="001474E2" w14:paraId="28690EFD" w14:textId="3A32F472">
      <w:pPr>
        <w:rPr>
          <w:lang w:val="en-GB"/>
        </w:rPr>
      </w:pPr>
      <w:r w:rsidRPr="00710983">
        <w:rPr>
          <w:lang w:val="en-GB"/>
        </w:rPr>
        <w:t xml:space="preserve">In this document Baltic TSOs describe the technical requirements for all LFC reserve types and the prequalification procedures. </w:t>
      </w:r>
      <w:r w:rsidRPr="00710983" w:rsidR="0029694E">
        <w:rPr>
          <w:lang w:val="en-GB"/>
        </w:rPr>
        <w:t>T</w:t>
      </w:r>
      <w:r w:rsidRPr="00710983">
        <w:rPr>
          <w:lang w:val="en-GB"/>
        </w:rPr>
        <w:t>he final obligation of developing prequalification rules lies on each TSO, then Baltic TSOs agree to follow the requirements and principles in the national prequalification procedures.</w:t>
      </w:r>
    </w:p>
    <w:p w:rsidRPr="00710983" w:rsidR="001474E2" w:rsidP="00A8561E" w:rsidRDefault="001474E2" w14:paraId="04B46BD8" w14:textId="35BDC351">
      <w:pPr>
        <w:rPr>
          <w:lang w:val="en-GB"/>
        </w:rPr>
      </w:pPr>
      <w:r w:rsidRPr="00710983">
        <w:rPr>
          <w:lang w:val="en-GB"/>
        </w:rPr>
        <w:t xml:space="preserve">The document is </w:t>
      </w:r>
      <w:r w:rsidRPr="00710983" w:rsidR="0029694E">
        <w:rPr>
          <w:lang w:val="en-GB"/>
        </w:rPr>
        <w:t>divided</w:t>
      </w:r>
      <w:r w:rsidRPr="00710983">
        <w:rPr>
          <w:lang w:val="en-GB"/>
        </w:rPr>
        <w:t xml:space="preserve"> into </w:t>
      </w:r>
      <w:r w:rsidRPr="00710983" w:rsidR="0029694E">
        <w:rPr>
          <w:lang w:val="en-GB"/>
        </w:rPr>
        <w:t>four</w:t>
      </w:r>
      <w:r w:rsidRPr="00710983">
        <w:rPr>
          <w:lang w:val="en-GB"/>
        </w:rPr>
        <w:t xml:space="preserve"> main sections:</w:t>
      </w:r>
    </w:p>
    <w:p w:rsidRPr="00710983" w:rsidR="001474E2" w:rsidP="003B6E10" w:rsidRDefault="001474E2" w14:paraId="7EBAFB46" w14:textId="4FC5E3A1">
      <w:pPr>
        <w:pStyle w:val="ListParagraph"/>
        <w:numPr>
          <w:ilvl w:val="0"/>
          <w:numId w:val="13"/>
        </w:numPr>
      </w:pPr>
      <w:r w:rsidRPr="00710983">
        <w:t>Prequalification process description</w:t>
      </w:r>
      <w:r w:rsidRPr="00710983" w:rsidR="00B5022A">
        <w:t>;</w:t>
      </w:r>
    </w:p>
    <w:p w:rsidRPr="00710983" w:rsidR="00A30B44" w:rsidP="003B6E10" w:rsidRDefault="00A30B44" w14:paraId="50C38B3F" w14:textId="0491285B">
      <w:pPr>
        <w:pStyle w:val="ListParagraph"/>
        <w:numPr>
          <w:ilvl w:val="0"/>
          <w:numId w:val="13"/>
        </w:numPr>
      </w:pPr>
      <w:r w:rsidRPr="00710983">
        <w:t xml:space="preserve">General technical requirements for </w:t>
      </w:r>
      <w:r w:rsidRPr="00710983" w:rsidR="00B5022A">
        <w:t>LFC providing units;</w:t>
      </w:r>
    </w:p>
    <w:p w:rsidRPr="00710983" w:rsidR="001474E2" w:rsidP="003B6E10" w:rsidRDefault="001474E2" w14:paraId="26C1C9CF" w14:textId="75BA76A5">
      <w:pPr>
        <w:pStyle w:val="ListParagraph"/>
        <w:numPr>
          <w:ilvl w:val="0"/>
          <w:numId w:val="13"/>
        </w:numPr>
      </w:pPr>
      <w:r w:rsidRPr="00710983">
        <w:t>FCR technical requirements and prequalification testing</w:t>
      </w:r>
      <w:r w:rsidRPr="00710983" w:rsidR="00B5022A">
        <w:t>;</w:t>
      </w:r>
    </w:p>
    <w:p w:rsidRPr="00710983" w:rsidR="001474E2" w:rsidP="003B6E10" w:rsidRDefault="001474E2" w14:paraId="7AB60902" w14:textId="0D668C02">
      <w:pPr>
        <w:pStyle w:val="ListParagraph"/>
        <w:numPr>
          <w:ilvl w:val="0"/>
          <w:numId w:val="13"/>
        </w:numPr>
      </w:pPr>
      <w:r w:rsidRPr="00710983">
        <w:t>aFRR and mFRR technical requirements and prequalification testing</w:t>
      </w:r>
      <w:r w:rsidRPr="00710983" w:rsidR="00B5022A">
        <w:t>.</w:t>
      </w:r>
    </w:p>
    <w:p w:rsidRPr="00710983" w:rsidR="001474E2" w:rsidP="001474E2" w:rsidRDefault="001474E2" w14:paraId="48D0BC53" w14:textId="3DB750A7">
      <w:pPr>
        <w:rPr>
          <w:lang w:val="en-GB"/>
        </w:rPr>
      </w:pPr>
    </w:p>
    <w:p w:rsidRPr="00710983" w:rsidR="00162F26" w:rsidP="00162F26" w:rsidRDefault="00162F26" w14:paraId="28361DF1" w14:textId="59738585">
      <w:pPr>
        <w:pStyle w:val="Heading2"/>
      </w:pPr>
      <w:bookmarkStart w:name="_Toc98766784" w:id="1"/>
      <w:r w:rsidRPr="00710983">
        <w:t>Abbreviations</w:t>
      </w:r>
      <w:bookmarkEnd w:id="1"/>
    </w:p>
    <w:tbl>
      <w:tblPr>
        <w:tblW w:w="8647" w:type="dxa"/>
        <w:tblCellMar>
          <w:left w:w="70" w:type="dxa"/>
          <w:right w:w="70" w:type="dxa"/>
        </w:tblCellMar>
        <w:tblLook w:val="04A0" w:firstRow="1" w:lastRow="0" w:firstColumn="1" w:lastColumn="0" w:noHBand="0" w:noVBand="1"/>
      </w:tblPr>
      <w:tblGrid>
        <w:gridCol w:w="1760"/>
        <w:gridCol w:w="6887"/>
      </w:tblGrid>
      <w:tr w:rsidRPr="00710983" w:rsidR="00162F26" w:rsidTr="17F99C6B" w14:paraId="31489336"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214E2D13" w14:textId="77777777">
            <w:pPr>
              <w:spacing w:line="240" w:lineRule="auto"/>
              <w:contextualSpacing w:val="0"/>
              <w:rPr>
                <w:color w:val="000000"/>
                <w:lang w:val="en-GB" w:eastAsia="et-EE"/>
              </w:rPr>
            </w:pPr>
            <w:r w:rsidRPr="00710983">
              <w:rPr>
                <w:color w:val="000000"/>
                <w:lang w:val="en-GB" w:eastAsia="it-IT"/>
              </w:rPr>
              <w:t>aFRR</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4F23F3B0" w14:textId="77777777">
            <w:pPr>
              <w:spacing w:line="240" w:lineRule="auto"/>
              <w:contextualSpacing w:val="0"/>
              <w:rPr>
                <w:color w:val="000000"/>
                <w:lang w:val="en-GB" w:eastAsia="et-EE"/>
              </w:rPr>
            </w:pPr>
            <w:r w:rsidRPr="00710983">
              <w:rPr>
                <w:color w:val="000000"/>
                <w:lang w:val="en-GB" w:eastAsia="it-IT"/>
              </w:rPr>
              <w:t>Automatic Frequency Restoration Reserve</w:t>
            </w:r>
          </w:p>
        </w:tc>
      </w:tr>
      <w:tr w:rsidRPr="00710983" w:rsidR="00162F26" w:rsidTr="17F99C6B" w14:paraId="0269C576"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0B447717" w14:textId="77777777">
            <w:pPr>
              <w:spacing w:line="240" w:lineRule="auto"/>
              <w:contextualSpacing w:val="0"/>
              <w:rPr>
                <w:color w:val="000000"/>
                <w:lang w:val="en-GB" w:eastAsia="et-EE"/>
              </w:rPr>
            </w:pPr>
            <w:r w:rsidRPr="00710983">
              <w:rPr>
                <w:color w:val="000000"/>
                <w:lang w:val="en-GB" w:eastAsia="it-IT"/>
              </w:rPr>
              <w:t>BSP</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5C995BF6" w14:textId="77777777">
            <w:pPr>
              <w:spacing w:line="240" w:lineRule="auto"/>
              <w:contextualSpacing w:val="0"/>
              <w:rPr>
                <w:color w:val="000000"/>
                <w:lang w:val="en-GB" w:eastAsia="et-EE"/>
              </w:rPr>
            </w:pPr>
            <w:r w:rsidRPr="00710983">
              <w:rPr>
                <w:color w:val="000000"/>
                <w:lang w:val="en-GB" w:eastAsia="it-IT"/>
              </w:rPr>
              <w:t>Balancing Service Provider</w:t>
            </w:r>
          </w:p>
        </w:tc>
      </w:tr>
      <w:tr w:rsidRPr="00710983" w:rsidR="00D26449" w:rsidTr="17F99C6B" w14:paraId="4B8B15C3" w14:textId="77777777">
        <w:trPr>
          <w:trHeight w:val="315"/>
        </w:trPr>
        <w:tc>
          <w:tcPr>
            <w:tcW w:w="1760" w:type="dxa"/>
            <w:tcBorders>
              <w:top w:val="nil"/>
              <w:left w:val="nil"/>
              <w:bottom w:val="nil"/>
              <w:right w:val="nil"/>
            </w:tcBorders>
            <w:shd w:val="clear" w:color="auto" w:fill="auto"/>
            <w:noWrap/>
            <w:vAlign w:val="center"/>
          </w:tcPr>
          <w:p w:rsidRPr="00710983" w:rsidR="00D26449" w:rsidP="00162F26" w:rsidRDefault="00D26449" w14:paraId="554BBC0D" w14:textId="698F19A6">
            <w:pPr>
              <w:spacing w:line="240" w:lineRule="auto"/>
              <w:contextualSpacing w:val="0"/>
              <w:rPr>
                <w:color w:val="000000"/>
                <w:lang w:val="en-GB" w:eastAsia="it-IT"/>
              </w:rPr>
            </w:pPr>
            <w:r w:rsidRPr="00710983">
              <w:rPr>
                <w:color w:val="000000"/>
                <w:lang w:val="en-GB" w:eastAsia="it-IT"/>
              </w:rPr>
              <w:t>DCC</w:t>
            </w:r>
          </w:p>
        </w:tc>
        <w:tc>
          <w:tcPr>
            <w:tcW w:w="6887" w:type="dxa"/>
            <w:tcBorders>
              <w:top w:val="nil"/>
              <w:left w:val="nil"/>
              <w:bottom w:val="nil"/>
              <w:right w:val="nil"/>
            </w:tcBorders>
            <w:shd w:val="clear" w:color="auto" w:fill="auto"/>
            <w:noWrap/>
            <w:vAlign w:val="center"/>
          </w:tcPr>
          <w:p w:rsidRPr="00710983" w:rsidR="00D26449" w:rsidP="00162F26" w:rsidRDefault="009570E4" w14:paraId="557A2FDD" w14:textId="1F2BBE6B">
            <w:pPr>
              <w:spacing w:line="240" w:lineRule="auto"/>
              <w:contextualSpacing w:val="0"/>
              <w:rPr>
                <w:color w:val="000000"/>
                <w:lang w:val="en-GB" w:eastAsia="it-IT"/>
              </w:rPr>
            </w:pPr>
            <w:r w:rsidRPr="00710983">
              <w:rPr>
                <w:color w:val="000000"/>
                <w:lang w:val="en-GB" w:eastAsia="it-IT"/>
              </w:rPr>
              <w:t>COMMISSION REGULATION (EU) 2016/1388 of 17 August 2016 establishing a Network Code on Demand Connection</w:t>
            </w:r>
          </w:p>
        </w:tc>
      </w:tr>
      <w:tr w:rsidRPr="00710983" w:rsidR="00F90534" w:rsidTr="17F99C6B" w14:paraId="6E10CA8A" w14:textId="77777777">
        <w:trPr>
          <w:trHeight w:val="315"/>
        </w:trPr>
        <w:tc>
          <w:tcPr>
            <w:tcW w:w="1760" w:type="dxa"/>
            <w:tcBorders>
              <w:top w:val="nil"/>
              <w:left w:val="nil"/>
              <w:bottom w:val="nil"/>
              <w:right w:val="nil"/>
            </w:tcBorders>
            <w:shd w:val="clear" w:color="auto" w:fill="auto"/>
            <w:noWrap/>
            <w:vAlign w:val="center"/>
          </w:tcPr>
          <w:p w:rsidRPr="00710983" w:rsidR="00F90534" w:rsidP="460F56C3" w:rsidRDefault="00F90534" w14:paraId="79865DB5" w14:textId="073C8361">
            <w:pPr>
              <w:spacing w:line="240" w:lineRule="auto"/>
              <w:rPr>
                <w:color w:val="000000" w:themeColor="text1"/>
                <w:lang w:val="en-GB" w:eastAsia="it-IT"/>
              </w:rPr>
            </w:pPr>
            <w:r w:rsidRPr="00710983">
              <w:rPr>
                <w:color w:val="000000" w:themeColor="text1"/>
                <w:lang w:val="en-GB" w:eastAsia="it-IT"/>
              </w:rPr>
              <w:t>DSR</w:t>
            </w:r>
          </w:p>
        </w:tc>
        <w:tc>
          <w:tcPr>
            <w:tcW w:w="6887" w:type="dxa"/>
            <w:tcBorders>
              <w:top w:val="nil"/>
              <w:left w:val="nil"/>
              <w:bottom w:val="nil"/>
              <w:right w:val="nil"/>
            </w:tcBorders>
            <w:shd w:val="clear" w:color="auto" w:fill="auto"/>
            <w:noWrap/>
            <w:vAlign w:val="center"/>
          </w:tcPr>
          <w:p w:rsidRPr="00710983" w:rsidR="00F90534" w:rsidP="460F56C3" w:rsidRDefault="00F90534" w14:paraId="32C5EC8E" w14:textId="65ABEBFF">
            <w:pPr>
              <w:spacing w:line="240" w:lineRule="auto"/>
              <w:rPr>
                <w:color w:val="000000" w:themeColor="text1"/>
                <w:lang w:val="en-GB" w:eastAsia="it-IT"/>
              </w:rPr>
            </w:pPr>
            <w:r w:rsidRPr="00710983">
              <w:rPr>
                <w:color w:val="000000" w:themeColor="text1"/>
                <w:lang w:val="en-GB" w:eastAsia="it-IT"/>
              </w:rPr>
              <w:t>Demand side response</w:t>
            </w:r>
          </w:p>
        </w:tc>
      </w:tr>
      <w:tr w:rsidRPr="00710983" w:rsidR="540BC164" w:rsidTr="540BC164" w14:paraId="572248E4" w14:textId="77777777">
        <w:trPr>
          <w:trHeight w:val="315"/>
        </w:trPr>
        <w:tc>
          <w:tcPr>
            <w:tcW w:w="1760" w:type="dxa"/>
            <w:tcBorders>
              <w:top w:val="nil"/>
              <w:left w:val="nil"/>
              <w:bottom w:val="nil"/>
              <w:right w:val="nil"/>
            </w:tcBorders>
            <w:shd w:val="clear" w:color="auto" w:fill="auto"/>
            <w:noWrap/>
            <w:vAlign w:val="center"/>
          </w:tcPr>
          <w:p w:rsidRPr="00710983" w:rsidR="540BC164" w:rsidP="540BC164" w:rsidRDefault="540BC164" w14:paraId="7667DF5A" w14:textId="5A4540B6">
            <w:pPr>
              <w:spacing w:line="240" w:lineRule="auto"/>
              <w:rPr>
                <w:color w:val="000000" w:themeColor="text1"/>
                <w:lang w:val="en-GB" w:eastAsia="it-IT"/>
              </w:rPr>
            </w:pPr>
            <w:r w:rsidRPr="00710983">
              <w:rPr>
                <w:color w:val="000000" w:themeColor="text1"/>
                <w:lang w:val="en-GB" w:eastAsia="it-IT"/>
              </w:rPr>
              <w:t>EIC</w:t>
            </w:r>
          </w:p>
        </w:tc>
        <w:tc>
          <w:tcPr>
            <w:tcW w:w="6887" w:type="dxa"/>
            <w:tcBorders>
              <w:top w:val="nil"/>
              <w:left w:val="nil"/>
              <w:bottom w:val="nil"/>
              <w:right w:val="nil"/>
            </w:tcBorders>
            <w:shd w:val="clear" w:color="auto" w:fill="auto"/>
            <w:noWrap/>
            <w:vAlign w:val="center"/>
          </w:tcPr>
          <w:p w:rsidRPr="00710983" w:rsidR="540BC164" w:rsidP="540BC164" w:rsidRDefault="540BC164" w14:paraId="03FBDE1A" w14:textId="67CA79F7">
            <w:pPr>
              <w:spacing w:line="240" w:lineRule="auto"/>
              <w:rPr>
                <w:color w:val="000000" w:themeColor="text1"/>
                <w:lang w:val="en-GB" w:eastAsia="it-IT"/>
              </w:rPr>
            </w:pPr>
            <w:r w:rsidRPr="00710983">
              <w:rPr>
                <w:color w:val="000000" w:themeColor="text1"/>
                <w:lang w:val="en-GB" w:eastAsia="it-IT"/>
              </w:rPr>
              <w:t>Energy Identification Code</w:t>
            </w:r>
          </w:p>
        </w:tc>
      </w:tr>
      <w:tr w:rsidRPr="00710983" w:rsidR="460F56C3" w:rsidTr="17F99C6B" w14:paraId="3622D113" w14:textId="77777777">
        <w:trPr>
          <w:trHeight w:val="315"/>
        </w:trPr>
        <w:tc>
          <w:tcPr>
            <w:tcW w:w="1760" w:type="dxa"/>
            <w:tcBorders>
              <w:top w:val="nil"/>
              <w:left w:val="nil"/>
              <w:bottom w:val="nil"/>
              <w:right w:val="nil"/>
            </w:tcBorders>
            <w:shd w:val="clear" w:color="auto" w:fill="auto"/>
            <w:noWrap/>
            <w:vAlign w:val="center"/>
            <w:hideMark/>
          </w:tcPr>
          <w:p w:rsidRPr="00710983" w:rsidR="4C972E76" w:rsidP="460F56C3" w:rsidRDefault="4C972E76" w14:paraId="259D7070" w14:textId="72E4A654">
            <w:pPr>
              <w:spacing w:line="240" w:lineRule="auto"/>
              <w:rPr>
                <w:color w:val="000000" w:themeColor="text1"/>
                <w:lang w:val="en-GB" w:eastAsia="it-IT"/>
              </w:rPr>
            </w:pPr>
            <w:r w:rsidRPr="00710983">
              <w:rPr>
                <w:color w:val="000000" w:themeColor="text1"/>
                <w:lang w:val="en-GB" w:eastAsia="it-IT"/>
              </w:rPr>
              <w:t>ERM</w:t>
            </w:r>
          </w:p>
        </w:tc>
        <w:tc>
          <w:tcPr>
            <w:tcW w:w="6887" w:type="dxa"/>
            <w:tcBorders>
              <w:top w:val="nil"/>
              <w:left w:val="nil"/>
              <w:bottom w:val="nil"/>
              <w:right w:val="nil"/>
            </w:tcBorders>
            <w:shd w:val="clear" w:color="auto" w:fill="auto"/>
            <w:noWrap/>
            <w:vAlign w:val="center"/>
            <w:hideMark/>
          </w:tcPr>
          <w:p w:rsidRPr="00710983" w:rsidR="4C972E76" w:rsidP="460F56C3" w:rsidRDefault="4C972E76" w14:paraId="60C23AEE" w14:textId="7880EE15">
            <w:pPr>
              <w:spacing w:line="240" w:lineRule="auto"/>
              <w:rPr>
                <w:color w:val="000000" w:themeColor="text1"/>
                <w:lang w:val="en-GB" w:eastAsia="it-IT"/>
              </w:rPr>
            </w:pPr>
            <w:r w:rsidRPr="00710983">
              <w:rPr>
                <w:color w:val="000000" w:themeColor="text1"/>
                <w:lang w:val="en-GB" w:eastAsia="it-IT"/>
              </w:rPr>
              <w:t>Energy Reservoir Management</w:t>
            </w:r>
          </w:p>
        </w:tc>
      </w:tr>
      <w:tr w:rsidRPr="00710983" w:rsidR="00162F26" w:rsidTr="17F99C6B" w14:paraId="53D04DAE"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55EDE2A8" w14:textId="77777777">
            <w:pPr>
              <w:spacing w:line="240" w:lineRule="auto"/>
              <w:contextualSpacing w:val="0"/>
              <w:rPr>
                <w:color w:val="000000"/>
                <w:lang w:val="en-GB" w:eastAsia="et-EE"/>
              </w:rPr>
            </w:pPr>
            <w:r w:rsidRPr="00710983">
              <w:rPr>
                <w:color w:val="000000"/>
                <w:lang w:val="en-GB" w:eastAsia="it-IT"/>
              </w:rPr>
              <w:t>FAT</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221D2990" w14:textId="77777777">
            <w:pPr>
              <w:spacing w:line="240" w:lineRule="auto"/>
              <w:contextualSpacing w:val="0"/>
              <w:rPr>
                <w:color w:val="000000"/>
                <w:lang w:val="en-GB" w:eastAsia="et-EE"/>
              </w:rPr>
            </w:pPr>
            <w:r w:rsidRPr="00710983">
              <w:rPr>
                <w:color w:val="000000"/>
                <w:lang w:val="en-GB" w:eastAsia="it-IT"/>
              </w:rPr>
              <w:t>Full Activation Time</w:t>
            </w:r>
          </w:p>
        </w:tc>
      </w:tr>
      <w:tr w:rsidRPr="00710983" w:rsidR="00162F26" w:rsidTr="17F99C6B" w14:paraId="26977490"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7940FA47" w14:textId="77777777">
            <w:pPr>
              <w:spacing w:line="240" w:lineRule="auto"/>
              <w:contextualSpacing w:val="0"/>
              <w:rPr>
                <w:color w:val="000000"/>
                <w:lang w:val="en-GB" w:eastAsia="et-EE"/>
              </w:rPr>
            </w:pPr>
            <w:r w:rsidRPr="00710983">
              <w:rPr>
                <w:color w:val="000000"/>
                <w:lang w:val="en-GB" w:eastAsia="it-IT"/>
              </w:rPr>
              <w:t>FCP</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4CCE6F7A" w14:textId="77777777">
            <w:pPr>
              <w:spacing w:line="240" w:lineRule="auto"/>
              <w:contextualSpacing w:val="0"/>
              <w:rPr>
                <w:color w:val="000000"/>
                <w:lang w:val="en-GB" w:eastAsia="et-EE"/>
              </w:rPr>
            </w:pPr>
            <w:r w:rsidRPr="00710983">
              <w:rPr>
                <w:color w:val="000000"/>
                <w:lang w:val="en-GB" w:eastAsia="it-IT"/>
              </w:rPr>
              <w:t>Frequency Containment Process</w:t>
            </w:r>
          </w:p>
        </w:tc>
      </w:tr>
      <w:tr w:rsidRPr="00710983" w:rsidR="00162F26" w:rsidTr="17F99C6B" w14:paraId="4D130BC7"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1B5F789B" w14:textId="77777777">
            <w:pPr>
              <w:spacing w:line="240" w:lineRule="auto"/>
              <w:contextualSpacing w:val="0"/>
              <w:rPr>
                <w:color w:val="000000"/>
                <w:lang w:val="en-GB" w:eastAsia="et-EE"/>
              </w:rPr>
            </w:pPr>
            <w:r w:rsidRPr="00710983">
              <w:rPr>
                <w:color w:val="000000"/>
                <w:lang w:val="en-GB" w:eastAsia="it-IT"/>
              </w:rPr>
              <w:t>FCR</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38A27FF1" w14:textId="77777777">
            <w:pPr>
              <w:spacing w:line="240" w:lineRule="auto"/>
              <w:contextualSpacing w:val="0"/>
              <w:rPr>
                <w:color w:val="000000"/>
                <w:lang w:val="en-GB" w:eastAsia="et-EE"/>
              </w:rPr>
            </w:pPr>
            <w:r w:rsidRPr="00710983">
              <w:rPr>
                <w:color w:val="000000"/>
                <w:lang w:val="en-GB" w:eastAsia="it-IT"/>
              </w:rPr>
              <w:t>Frequency Containment Reserve</w:t>
            </w:r>
          </w:p>
        </w:tc>
      </w:tr>
      <w:tr w:rsidRPr="00710983" w:rsidR="000B0B68" w:rsidTr="17F99C6B" w14:paraId="5FCD2A4A" w14:textId="77777777">
        <w:trPr>
          <w:trHeight w:val="315"/>
        </w:trPr>
        <w:tc>
          <w:tcPr>
            <w:tcW w:w="1760" w:type="dxa"/>
            <w:tcBorders>
              <w:top w:val="nil"/>
              <w:left w:val="nil"/>
              <w:bottom w:val="nil"/>
              <w:right w:val="nil"/>
            </w:tcBorders>
            <w:shd w:val="clear" w:color="auto" w:fill="auto"/>
            <w:noWrap/>
            <w:vAlign w:val="center"/>
          </w:tcPr>
          <w:p w:rsidRPr="00710983" w:rsidR="000B0B68" w:rsidP="00162F26" w:rsidRDefault="000B0B68" w14:paraId="5A29E3DC" w14:textId="34E2CEA8">
            <w:pPr>
              <w:spacing w:line="240" w:lineRule="auto"/>
              <w:contextualSpacing w:val="0"/>
              <w:rPr>
                <w:color w:val="000000"/>
                <w:lang w:val="en-GB" w:eastAsia="it-IT"/>
              </w:rPr>
            </w:pPr>
            <w:r w:rsidRPr="00710983">
              <w:rPr>
                <w:color w:val="000000"/>
                <w:lang w:val="en-GB" w:eastAsia="it-IT"/>
              </w:rPr>
              <w:t>FRC</w:t>
            </w:r>
          </w:p>
        </w:tc>
        <w:tc>
          <w:tcPr>
            <w:tcW w:w="6887" w:type="dxa"/>
            <w:tcBorders>
              <w:top w:val="nil"/>
              <w:left w:val="nil"/>
              <w:bottom w:val="nil"/>
              <w:right w:val="nil"/>
            </w:tcBorders>
            <w:shd w:val="clear" w:color="auto" w:fill="auto"/>
            <w:noWrap/>
            <w:vAlign w:val="center"/>
          </w:tcPr>
          <w:p w:rsidRPr="00710983" w:rsidR="000B0B68" w:rsidP="00162F26" w:rsidRDefault="000B0B68" w14:paraId="14176011" w14:textId="722C7981">
            <w:pPr>
              <w:spacing w:line="240" w:lineRule="auto"/>
              <w:contextualSpacing w:val="0"/>
              <w:rPr>
                <w:color w:val="000000"/>
                <w:lang w:val="en-GB" w:eastAsia="it-IT"/>
              </w:rPr>
            </w:pPr>
            <w:r w:rsidRPr="00710983">
              <w:rPr>
                <w:color w:val="000000"/>
                <w:lang w:val="en-GB" w:eastAsia="it-IT"/>
              </w:rPr>
              <w:t>Frequency Restoration Controller</w:t>
            </w:r>
          </w:p>
        </w:tc>
      </w:tr>
      <w:tr w:rsidRPr="00710983" w:rsidR="00162F26" w:rsidTr="17F99C6B" w14:paraId="63E01E4C"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0E8CC921" w14:textId="77777777">
            <w:pPr>
              <w:spacing w:line="240" w:lineRule="auto"/>
              <w:contextualSpacing w:val="0"/>
              <w:rPr>
                <w:color w:val="000000"/>
                <w:lang w:val="en-GB" w:eastAsia="et-EE"/>
              </w:rPr>
            </w:pPr>
            <w:r w:rsidRPr="00710983">
              <w:rPr>
                <w:color w:val="000000"/>
                <w:lang w:val="en-GB" w:eastAsia="it-IT"/>
              </w:rPr>
              <w:t>FRP</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4A0CB09C" w14:textId="77777777">
            <w:pPr>
              <w:spacing w:line="240" w:lineRule="auto"/>
              <w:contextualSpacing w:val="0"/>
              <w:rPr>
                <w:color w:val="000000"/>
                <w:lang w:val="en-GB" w:eastAsia="et-EE"/>
              </w:rPr>
            </w:pPr>
            <w:r w:rsidRPr="00710983">
              <w:rPr>
                <w:color w:val="000000"/>
                <w:lang w:val="en-GB" w:eastAsia="it-IT"/>
              </w:rPr>
              <w:t>Frequency Restoration Process</w:t>
            </w:r>
          </w:p>
        </w:tc>
      </w:tr>
      <w:tr w:rsidRPr="00710983" w:rsidR="00162F26" w:rsidTr="17F99C6B" w14:paraId="7F26571B"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27F72A58" w14:textId="77777777">
            <w:pPr>
              <w:spacing w:line="240" w:lineRule="auto"/>
              <w:contextualSpacing w:val="0"/>
              <w:rPr>
                <w:color w:val="000000"/>
                <w:lang w:val="en-GB" w:eastAsia="et-EE"/>
              </w:rPr>
            </w:pPr>
            <w:r w:rsidRPr="00710983">
              <w:rPr>
                <w:color w:val="000000"/>
                <w:lang w:val="en-GB" w:eastAsia="it-IT"/>
              </w:rPr>
              <w:t>FRR</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5020388D" w14:textId="77777777">
            <w:pPr>
              <w:spacing w:line="240" w:lineRule="auto"/>
              <w:contextualSpacing w:val="0"/>
              <w:rPr>
                <w:color w:val="000000"/>
                <w:lang w:val="en-GB" w:eastAsia="et-EE"/>
              </w:rPr>
            </w:pPr>
            <w:r w:rsidRPr="00710983">
              <w:rPr>
                <w:color w:val="000000"/>
                <w:lang w:val="en-GB" w:eastAsia="it-IT"/>
              </w:rPr>
              <w:t>Frequency Restoration Reserve</w:t>
            </w:r>
          </w:p>
        </w:tc>
      </w:tr>
      <w:tr w:rsidRPr="00710983" w:rsidR="00162F26" w:rsidTr="17F99C6B" w14:paraId="1E7D75A7"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29F9DC90" w14:textId="77777777">
            <w:pPr>
              <w:spacing w:line="240" w:lineRule="auto"/>
              <w:contextualSpacing w:val="0"/>
              <w:rPr>
                <w:color w:val="000000"/>
                <w:lang w:val="en-GB" w:eastAsia="et-EE"/>
              </w:rPr>
            </w:pPr>
            <w:r w:rsidRPr="00710983">
              <w:rPr>
                <w:color w:val="000000"/>
                <w:lang w:val="en-GB" w:eastAsia="it-IT"/>
              </w:rPr>
              <w:t>LER</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718F38A8" w14:textId="77777777">
            <w:pPr>
              <w:spacing w:line="240" w:lineRule="auto"/>
              <w:contextualSpacing w:val="0"/>
              <w:rPr>
                <w:color w:val="000000"/>
                <w:lang w:val="en-GB" w:eastAsia="et-EE"/>
              </w:rPr>
            </w:pPr>
            <w:r w:rsidRPr="00710983">
              <w:rPr>
                <w:color w:val="000000"/>
                <w:lang w:val="en-GB" w:eastAsia="it-IT"/>
              </w:rPr>
              <w:t>Limited energy Reservoir</w:t>
            </w:r>
          </w:p>
        </w:tc>
      </w:tr>
      <w:tr w:rsidRPr="00710983" w:rsidR="00162F26" w:rsidTr="17F99C6B" w14:paraId="5F70F57C"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4E173B71" w14:textId="77777777">
            <w:pPr>
              <w:spacing w:line="240" w:lineRule="auto"/>
              <w:contextualSpacing w:val="0"/>
              <w:rPr>
                <w:color w:val="000000"/>
                <w:lang w:val="en-GB" w:eastAsia="et-EE"/>
              </w:rPr>
            </w:pPr>
            <w:r w:rsidRPr="00710983">
              <w:rPr>
                <w:color w:val="000000"/>
                <w:lang w:val="en-GB" w:eastAsia="it-IT"/>
              </w:rPr>
              <w:t>LFC</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6C504B98" w14:textId="77777777">
            <w:pPr>
              <w:spacing w:line="240" w:lineRule="auto"/>
              <w:contextualSpacing w:val="0"/>
              <w:rPr>
                <w:color w:val="000000"/>
                <w:lang w:val="en-GB" w:eastAsia="et-EE"/>
              </w:rPr>
            </w:pPr>
            <w:r w:rsidRPr="00710983">
              <w:rPr>
                <w:color w:val="000000"/>
                <w:lang w:val="en-GB" w:eastAsia="it-IT"/>
              </w:rPr>
              <w:t>Load Frequency Control</w:t>
            </w:r>
          </w:p>
        </w:tc>
      </w:tr>
      <w:tr w:rsidRPr="00710983" w:rsidR="17F99C6B" w:rsidTr="17F99C6B" w14:paraId="76B83DF5" w14:textId="77777777">
        <w:trPr>
          <w:trHeight w:val="315"/>
        </w:trPr>
        <w:tc>
          <w:tcPr>
            <w:tcW w:w="1760" w:type="dxa"/>
            <w:tcBorders>
              <w:top w:val="nil"/>
              <w:left w:val="nil"/>
              <w:bottom w:val="nil"/>
              <w:right w:val="nil"/>
            </w:tcBorders>
            <w:shd w:val="clear" w:color="auto" w:fill="auto"/>
            <w:noWrap/>
            <w:vAlign w:val="center"/>
            <w:hideMark/>
          </w:tcPr>
          <w:p w:rsidRPr="00710983" w:rsidR="17F99C6B" w:rsidP="17F99C6B" w:rsidRDefault="17F99C6B" w14:paraId="013CA580" w14:textId="1C24ADF8">
            <w:pPr>
              <w:spacing w:line="240" w:lineRule="auto"/>
              <w:rPr>
                <w:color w:val="000000" w:themeColor="text1"/>
                <w:lang w:val="en-GB" w:eastAsia="it-IT"/>
              </w:rPr>
            </w:pPr>
            <w:r w:rsidRPr="00710983">
              <w:rPr>
                <w:color w:val="000000" w:themeColor="text1"/>
                <w:lang w:val="en-GB" w:eastAsia="it-IT"/>
              </w:rPr>
              <w:t>MTU</w:t>
            </w:r>
          </w:p>
        </w:tc>
        <w:tc>
          <w:tcPr>
            <w:tcW w:w="6887" w:type="dxa"/>
            <w:tcBorders>
              <w:top w:val="nil"/>
              <w:left w:val="nil"/>
              <w:bottom w:val="nil"/>
              <w:right w:val="nil"/>
            </w:tcBorders>
            <w:shd w:val="clear" w:color="auto" w:fill="auto"/>
            <w:noWrap/>
            <w:vAlign w:val="center"/>
            <w:hideMark/>
          </w:tcPr>
          <w:p w:rsidRPr="00710983" w:rsidR="17F99C6B" w:rsidP="17F99C6B" w:rsidRDefault="17F99C6B" w14:paraId="24866DB7" w14:textId="7A81CE2A">
            <w:pPr>
              <w:spacing w:line="240" w:lineRule="auto"/>
              <w:rPr>
                <w:color w:val="000000" w:themeColor="text1"/>
                <w:lang w:val="en-GB" w:eastAsia="it-IT"/>
              </w:rPr>
            </w:pPr>
            <w:r w:rsidRPr="00710983">
              <w:rPr>
                <w:color w:val="000000" w:themeColor="text1"/>
                <w:lang w:val="en-GB" w:eastAsia="it-IT"/>
              </w:rPr>
              <w:t>Market Time Unit</w:t>
            </w:r>
          </w:p>
        </w:tc>
      </w:tr>
      <w:tr w:rsidRPr="00710983" w:rsidR="00162F26" w:rsidTr="17F99C6B" w14:paraId="1A373A17"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6040517E" w:rsidRDefault="00162F26" w14:paraId="3F58D7F0" w14:textId="6E39E2F3">
            <w:pPr>
              <w:spacing w:line="240" w:lineRule="auto"/>
              <w:contextualSpacing w:val="0"/>
              <w:rPr>
                <w:color w:val="000000" w:themeColor="text1"/>
                <w:lang w:val="en-GB" w:eastAsia="et-EE"/>
              </w:rPr>
            </w:pPr>
            <w:r w:rsidRPr="00710983">
              <w:rPr>
                <w:color w:val="000000" w:themeColor="text1"/>
                <w:lang w:val="en-GB" w:eastAsia="it-IT"/>
              </w:rPr>
              <w:t>mFRR</w:t>
            </w:r>
          </w:p>
          <w:p w:rsidRPr="00710983" w:rsidR="00162F26" w:rsidP="6040517E" w:rsidRDefault="30D72E98" w14:paraId="57BEAA38" w14:textId="3D90321B">
            <w:pPr>
              <w:spacing w:line="240" w:lineRule="auto"/>
              <w:contextualSpacing w:val="0"/>
              <w:rPr>
                <w:color w:val="000000"/>
                <w:lang w:val="en-GB" w:eastAsia="it-IT"/>
              </w:rPr>
            </w:pPr>
            <w:r w:rsidRPr="00710983">
              <w:rPr>
                <w:color w:val="000000" w:themeColor="text1"/>
                <w:lang w:val="en-GB" w:eastAsia="it-IT"/>
              </w:rPr>
              <w:t>RR</w:t>
            </w:r>
          </w:p>
        </w:tc>
        <w:tc>
          <w:tcPr>
            <w:tcW w:w="6887" w:type="dxa"/>
            <w:tcBorders>
              <w:top w:val="nil"/>
              <w:left w:val="nil"/>
              <w:bottom w:val="nil"/>
              <w:right w:val="nil"/>
            </w:tcBorders>
            <w:shd w:val="clear" w:color="auto" w:fill="auto"/>
            <w:noWrap/>
            <w:vAlign w:val="center"/>
            <w:hideMark/>
          </w:tcPr>
          <w:p w:rsidRPr="00710983" w:rsidR="00162F26" w:rsidP="6040517E" w:rsidRDefault="00162F26" w14:paraId="49B753C9" w14:textId="6C2D7067">
            <w:pPr>
              <w:spacing w:line="240" w:lineRule="auto"/>
              <w:contextualSpacing w:val="0"/>
              <w:rPr>
                <w:color w:val="000000" w:themeColor="text1"/>
                <w:lang w:val="en-GB" w:eastAsia="et-EE"/>
              </w:rPr>
            </w:pPr>
            <w:r w:rsidRPr="00710983">
              <w:rPr>
                <w:color w:val="000000" w:themeColor="text1"/>
                <w:lang w:val="en-GB" w:eastAsia="it-IT"/>
              </w:rPr>
              <w:t>Manual Frequency Restoration Reserve</w:t>
            </w:r>
          </w:p>
          <w:p w:rsidRPr="00710983" w:rsidR="00162F26" w:rsidP="6040517E" w:rsidRDefault="1C729BD7" w14:paraId="48951443" w14:textId="3722D7F4">
            <w:pPr>
              <w:spacing w:line="240" w:lineRule="auto"/>
              <w:contextualSpacing w:val="0"/>
              <w:rPr>
                <w:color w:val="000000"/>
                <w:lang w:val="en-GB" w:eastAsia="it-IT"/>
              </w:rPr>
            </w:pPr>
            <w:r w:rsidRPr="00710983">
              <w:rPr>
                <w:color w:val="000000" w:themeColor="text1"/>
                <w:lang w:val="en-GB" w:eastAsia="it-IT"/>
              </w:rPr>
              <w:t>Replacement Reserve</w:t>
            </w:r>
          </w:p>
        </w:tc>
      </w:tr>
      <w:tr w:rsidRPr="00710983" w:rsidR="00162F26" w:rsidTr="17F99C6B" w14:paraId="1715304C"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49BB4853" w14:textId="3BD40589">
            <w:pPr>
              <w:spacing w:line="240" w:lineRule="auto"/>
              <w:contextualSpacing w:val="0"/>
              <w:rPr>
                <w:color w:val="000000"/>
                <w:lang w:val="en-GB" w:eastAsia="et-EE"/>
              </w:rPr>
            </w:pPr>
            <w:r w:rsidRPr="00710983">
              <w:rPr>
                <w:color w:val="000000" w:themeColor="text1"/>
                <w:lang w:val="en-GB" w:eastAsia="it-IT"/>
              </w:rPr>
              <w:t>RfG</w:t>
            </w:r>
          </w:p>
        </w:tc>
        <w:tc>
          <w:tcPr>
            <w:tcW w:w="6887" w:type="dxa"/>
            <w:tcBorders>
              <w:top w:val="nil"/>
              <w:left w:val="nil"/>
              <w:bottom w:val="nil"/>
              <w:right w:val="nil"/>
            </w:tcBorders>
            <w:shd w:val="clear" w:color="auto" w:fill="auto"/>
            <w:noWrap/>
            <w:vAlign w:val="center"/>
            <w:hideMark/>
          </w:tcPr>
          <w:p w:rsidRPr="00710983" w:rsidR="00162F26" w:rsidP="00162F26" w:rsidRDefault="00204AA5" w14:paraId="30D283C0" w14:textId="0EFD46F9">
            <w:pPr>
              <w:spacing w:line="240" w:lineRule="auto"/>
              <w:contextualSpacing w:val="0"/>
              <w:rPr>
                <w:color w:val="000000"/>
                <w:lang w:val="en-GB" w:eastAsia="et-EE"/>
              </w:rPr>
            </w:pPr>
            <w:r w:rsidRPr="00710983">
              <w:rPr>
                <w:color w:val="000000"/>
                <w:lang w:val="en-GB" w:eastAsia="it-IT"/>
              </w:rPr>
              <w:t>COMMISSION REGULATION (EU) 2016/631 of 14 April 2016 establishing a network code on requirements for grid connection of generators.</w:t>
            </w:r>
          </w:p>
        </w:tc>
      </w:tr>
      <w:tr w:rsidRPr="00710983" w:rsidR="00162F26" w:rsidTr="17F99C6B" w14:paraId="76E40004"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1B35F5FB" w14:textId="77777777">
            <w:pPr>
              <w:spacing w:line="240" w:lineRule="auto"/>
              <w:contextualSpacing w:val="0"/>
              <w:rPr>
                <w:color w:val="000000"/>
                <w:lang w:val="en-GB" w:eastAsia="et-EE"/>
              </w:rPr>
            </w:pPr>
            <w:r w:rsidRPr="00710983">
              <w:rPr>
                <w:color w:val="000000"/>
                <w:lang w:val="en-GB" w:eastAsia="et-EE"/>
              </w:rPr>
              <w:t>RPG</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002A6EA9" w14:textId="77777777">
            <w:pPr>
              <w:spacing w:line="240" w:lineRule="auto"/>
              <w:contextualSpacing w:val="0"/>
              <w:rPr>
                <w:color w:val="000000"/>
                <w:lang w:val="en-GB" w:eastAsia="et-EE"/>
              </w:rPr>
            </w:pPr>
            <w:r w:rsidRPr="00710983">
              <w:rPr>
                <w:color w:val="000000"/>
                <w:lang w:val="en-GB" w:eastAsia="et-EE"/>
              </w:rPr>
              <w:t>Reserve Providing Group</w:t>
            </w:r>
          </w:p>
        </w:tc>
      </w:tr>
      <w:tr w:rsidRPr="00710983" w:rsidR="00162F26" w:rsidTr="17F99C6B" w14:paraId="32A973A4"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23E18341" w14:textId="77777777">
            <w:pPr>
              <w:spacing w:line="240" w:lineRule="auto"/>
              <w:contextualSpacing w:val="0"/>
              <w:rPr>
                <w:color w:val="000000"/>
                <w:lang w:val="en-GB" w:eastAsia="et-EE"/>
              </w:rPr>
            </w:pPr>
            <w:r w:rsidRPr="00710983">
              <w:rPr>
                <w:color w:val="000000"/>
                <w:lang w:val="en-GB" w:eastAsia="et-EE"/>
              </w:rPr>
              <w:t>RPU</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1D7528C3" w14:textId="77777777">
            <w:pPr>
              <w:spacing w:line="240" w:lineRule="auto"/>
              <w:contextualSpacing w:val="0"/>
              <w:rPr>
                <w:color w:val="000000"/>
                <w:lang w:val="en-GB" w:eastAsia="et-EE"/>
              </w:rPr>
            </w:pPr>
            <w:r w:rsidRPr="00710983">
              <w:rPr>
                <w:color w:val="000000"/>
                <w:lang w:val="en-GB" w:eastAsia="et-EE"/>
              </w:rPr>
              <w:t>Reserve Providing Unit</w:t>
            </w:r>
          </w:p>
        </w:tc>
      </w:tr>
      <w:tr w:rsidRPr="00710983" w:rsidR="00162F26" w:rsidTr="17F99C6B" w14:paraId="0AF01EB8"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5549AA69" w14:paraId="105D5B45" w14:textId="5E38F2F1">
            <w:pPr>
              <w:spacing w:line="240" w:lineRule="auto"/>
              <w:contextualSpacing w:val="0"/>
              <w:rPr>
                <w:color w:val="000000"/>
                <w:lang w:val="en-GB" w:eastAsia="et-EE"/>
              </w:rPr>
            </w:pPr>
            <w:r w:rsidRPr="00710983">
              <w:rPr>
                <w:color w:val="000000" w:themeColor="text1"/>
                <w:lang w:val="en-GB" w:eastAsia="it-IT"/>
              </w:rPr>
              <w:t>SOGL</w:t>
            </w:r>
          </w:p>
        </w:tc>
        <w:tc>
          <w:tcPr>
            <w:tcW w:w="6887" w:type="dxa"/>
            <w:tcBorders>
              <w:top w:val="nil"/>
              <w:left w:val="nil"/>
              <w:bottom w:val="nil"/>
              <w:right w:val="nil"/>
            </w:tcBorders>
            <w:shd w:val="clear" w:color="auto" w:fill="auto"/>
            <w:noWrap/>
            <w:vAlign w:val="center"/>
            <w:hideMark/>
          </w:tcPr>
          <w:p w:rsidRPr="00710983" w:rsidR="00162F26" w:rsidP="00162F26" w:rsidRDefault="001A5D3A" w14:paraId="68832A06" w14:textId="2D82327C">
            <w:pPr>
              <w:spacing w:line="240" w:lineRule="auto"/>
              <w:contextualSpacing w:val="0"/>
              <w:rPr>
                <w:color w:val="000000"/>
                <w:lang w:val="en-GB" w:eastAsia="et-EE"/>
              </w:rPr>
            </w:pPr>
            <w:r w:rsidRPr="00710983">
              <w:rPr>
                <w:color w:val="000000"/>
                <w:lang w:val="en-GB" w:eastAsia="it-IT"/>
              </w:rPr>
              <w:t>COMMISSION REGULATION (EU) 2017/1485 of 2 August 2017 establishing a guideline on electricity transmission system operation</w:t>
            </w:r>
          </w:p>
        </w:tc>
      </w:tr>
      <w:tr w:rsidRPr="00710983" w:rsidR="00162F26" w:rsidTr="17F99C6B" w14:paraId="63BC2B5B" w14:textId="77777777">
        <w:trPr>
          <w:trHeight w:val="315"/>
        </w:trPr>
        <w:tc>
          <w:tcPr>
            <w:tcW w:w="1760" w:type="dxa"/>
            <w:tcBorders>
              <w:top w:val="nil"/>
              <w:left w:val="nil"/>
              <w:bottom w:val="nil"/>
              <w:right w:val="nil"/>
            </w:tcBorders>
            <w:shd w:val="clear" w:color="auto" w:fill="auto"/>
            <w:noWrap/>
            <w:vAlign w:val="center"/>
            <w:hideMark/>
          </w:tcPr>
          <w:p w:rsidRPr="00710983" w:rsidR="00162F26" w:rsidP="00162F26" w:rsidRDefault="00162F26" w14:paraId="38D739F5" w14:textId="77777777">
            <w:pPr>
              <w:spacing w:line="240" w:lineRule="auto"/>
              <w:contextualSpacing w:val="0"/>
              <w:rPr>
                <w:color w:val="000000"/>
                <w:lang w:val="en-GB" w:eastAsia="et-EE"/>
              </w:rPr>
            </w:pPr>
            <w:r w:rsidRPr="00710983">
              <w:rPr>
                <w:color w:val="000000"/>
                <w:lang w:val="en-GB" w:eastAsia="it-IT"/>
              </w:rPr>
              <w:t>TSO</w:t>
            </w:r>
          </w:p>
        </w:tc>
        <w:tc>
          <w:tcPr>
            <w:tcW w:w="6887" w:type="dxa"/>
            <w:tcBorders>
              <w:top w:val="nil"/>
              <w:left w:val="nil"/>
              <w:bottom w:val="nil"/>
              <w:right w:val="nil"/>
            </w:tcBorders>
            <w:shd w:val="clear" w:color="auto" w:fill="auto"/>
            <w:noWrap/>
            <w:vAlign w:val="center"/>
            <w:hideMark/>
          </w:tcPr>
          <w:p w:rsidRPr="00710983" w:rsidR="00162F26" w:rsidP="00162F26" w:rsidRDefault="00162F26" w14:paraId="33D73FED" w14:textId="77777777">
            <w:pPr>
              <w:spacing w:line="240" w:lineRule="auto"/>
              <w:contextualSpacing w:val="0"/>
              <w:rPr>
                <w:color w:val="000000"/>
                <w:lang w:val="en-GB" w:eastAsia="et-EE"/>
              </w:rPr>
            </w:pPr>
            <w:r w:rsidRPr="00710983">
              <w:rPr>
                <w:color w:val="000000"/>
                <w:lang w:val="en-GB" w:eastAsia="it-IT"/>
              </w:rPr>
              <w:t>Transmission System Operator</w:t>
            </w:r>
          </w:p>
        </w:tc>
      </w:tr>
    </w:tbl>
    <w:p w:rsidRPr="00710983" w:rsidR="00162F26" w:rsidP="00162F26" w:rsidRDefault="00162F26" w14:paraId="3FD618EC" w14:textId="77777777">
      <w:pPr>
        <w:rPr>
          <w:lang w:val="en-GB"/>
        </w:rPr>
      </w:pPr>
    </w:p>
    <w:p w:rsidRPr="00710983" w:rsidR="00162F26" w:rsidP="00A8561E" w:rsidRDefault="00162F26" w14:paraId="6689EF9F" w14:textId="77777777">
      <w:pPr>
        <w:rPr>
          <w:lang w:val="en-GB"/>
        </w:rPr>
      </w:pPr>
    </w:p>
    <w:p w:rsidRPr="00710983" w:rsidR="00A8561E" w:rsidP="00A8561E" w:rsidRDefault="00A8561E" w14:paraId="1C86CEF5" w14:textId="2D8D3402">
      <w:pPr>
        <w:pStyle w:val="Heading2"/>
      </w:pPr>
      <w:bookmarkStart w:name="_Toc98766785" w:id="2"/>
      <w:r w:rsidRPr="00710983">
        <w:t>Definitions</w:t>
      </w:r>
      <w:bookmarkEnd w:id="2"/>
    </w:p>
    <w:p w:rsidRPr="00710983" w:rsidR="00EC6A60" w:rsidP="003B6E10" w:rsidRDefault="00162F26" w14:paraId="20E70A3A" w14:textId="55F748CA">
      <w:pPr>
        <w:pStyle w:val="ListParagraph"/>
        <w:numPr>
          <w:ilvl w:val="0"/>
          <w:numId w:val="2"/>
        </w:numPr>
      </w:pPr>
      <w:r w:rsidRPr="00710983">
        <w:rPr>
          <w:b/>
          <w:bCs/>
        </w:rPr>
        <w:t>Reserve Provider</w:t>
      </w:r>
      <w:r w:rsidRPr="00710983">
        <w:t xml:space="preserve"> – a legal entity with a legal or contractual obligation to supply FCR, FRR or RR from at least one </w:t>
      </w:r>
      <w:r w:rsidRPr="00710983" w:rsidR="00FE2687">
        <w:t>R</w:t>
      </w:r>
      <w:r w:rsidRPr="00710983">
        <w:t xml:space="preserve">eserve </w:t>
      </w:r>
      <w:r w:rsidRPr="00710983" w:rsidR="00FE2687">
        <w:t>P</w:t>
      </w:r>
      <w:r w:rsidRPr="00710983">
        <w:t xml:space="preserve">roviding </w:t>
      </w:r>
      <w:r w:rsidRPr="00710983" w:rsidR="00FE2687">
        <w:t>U</w:t>
      </w:r>
      <w:r w:rsidRPr="00710983">
        <w:t xml:space="preserve">nit or </w:t>
      </w:r>
      <w:r w:rsidRPr="00710983" w:rsidR="00FE2687">
        <w:t>R</w:t>
      </w:r>
      <w:r w:rsidRPr="00710983">
        <w:t xml:space="preserve">eserve </w:t>
      </w:r>
      <w:r w:rsidRPr="00710983" w:rsidR="00FE2687">
        <w:t>P</w:t>
      </w:r>
      <w:r w:rsidRPr="00710983">
        <w:t xml:space="preserve">roviding </w:t>
      </w:r>
      <w:r w:rsidRPr="00710983" w:rsidR="00FE2687">
        <w:t>G</w:t>
      </w:r>
      <w:r w:rsidRPr="00710983">
        <w:t>roup</w:t>
      </w:r>
      <w:r w:rsidRPr="00710983" w:rsidR="001A5804">
        <w:t>.</w:t>
      </w:r>
    </w:p>
    <w:p w:rsidRPr="00710983" w:rsidR="7FE9AB24" w:rsidP="003B6E10" w:rsidRDefault="7FE9AB24" w14:paraId="77D1DD80" w14:textId="2BC182B4">
      <w:pPr>
        <w:pStyle w:val="ListParagraph"/>
        <w:numPr>
          <w:ilvl w:val="0"/>
          <w:numId w:val="2"/>
        </w:numPr>
        <w:rPr>
          <w:rFonts w:asciiTheme="minorHAnsi" w:hAnsiTheme="minorHAnsi" w:eastAsiaTheme="minorEastAsia" w:cstheme="minorBidi"/>
        </w:rPr>
      </w:pPr>
      <w:r w:rsidRPr="00710983">
        <w:rPr>
          <w:b/>
          <w:bCs/>
        </w:rPr>
        <w:t>Connection Point</w:t>
      </w:r>
      <w:r w:rsidRPr="00710983">
        <w:t xml:space="preserve"> – the interface at which the power generating module, demand facility, distribution system or HVDC system is connected to a transmission system, offshore network, distribution system, including closed distribution systems, or HVDC system, as identified in the connection agreement.</w:t>
      </w:r>
    </w:p>
    <w:p w:rsidRPr="00710983" w:rsidR="00047423" w:rsidP="003B6E10" w:rsidRDefault="297C5F05" w14:paraId="7FABC19F" w14:textId="06165307">
      <w:pPr>
        <w:pStyle w:val="ListParagraph"/>
        <w:numPr>
          <w:ilvl w:val="0"/>
          <w:numId w:val="2"/>
        </w:numPr>
      </w:pPr>
      <w:r w:rsidRPr="00710983">
        <w:rPr>
          <w:b/>
          <w:bCs/>
        </w:rPr>
        <w:t>Delivery point</w:t>
      </w:r>
      <w:r w:rsidRPr="00710983" w:rsidR="6FD1774C">
        <w:t xml:space="preserve"> – the point on electric power network where the </w:t>
      </w:r>
      <w:r w:rsidRPr="00710983" w:rsidR="579525A0">
        <w:t xml:space="preserve">LFC reserve </w:t>
      </w:r>
      <w:r w:rsidRPr="00710983" w:rsidR="3796AA65">
        <w:t>is delivered.</w:t>
      </w:r>
      <w:r w:rsidRPr="00710983" w:rsidR="1433FED7">
        <w:t xml:space="preserve"> </w:t>
      </w:r>
      <w:r w:rsidRPr="00710983" w:rsidR="531F1BE3">
        <w:t>This point is associated with measurement equipment which allows TSO to</w:t>
      </w:r>
      <w:r w:rsidRPr="00710983" w:rsidR="4625DC2B">
        <w:t xml:space="preserve"> accurately</w:t>
      </w:r>
      <w:r w:rsidRPr="00710983" w:rsidR="531F1BE3">
        <w:t xml:space="preserve"> assess the delivery of the </w:t>
      </w:r>
      <w:r w:rsidRPr="00710983" w:rsidR="2C5CF897">
        <w:t xml:space="preserve">service. </w:t>
      </w:r>
      <w:r w:rsidRPr="00710983" w:rsidR="40407F59">
        <w:t xml:space="preserve">The </w:t>
      </w:r>
      <w:r w:rsidRPr="00710983" w:rsidR="223005B9">
        <w:t>D</w:t>
      </w:r>
      <w:r w:rsidRPr="00710983" w:rsidR="40407F59">
        <w:t xml:space="preserve">elivery point may be different </w:t>
      </w:r>
      <w:r w:rsidRPr="00710983" w:rsidR="3A37BF46">
        <w:t xml:space="preserve">than </w:t>
      </w:r>
      <w:r w:rsidRPr="00710983" w:rsidR="40407F59">
        <w:t>the Connection</w:t>
      </w:r>
      <w:r w:rsidRPr="00710983" w:rsidR="14E699DE">
        <w:t xml:space="preserve"> Point</w:t>
      </w:r>
      <w:r w:rsidRPr="00710983" w:rsidR="40407F59">
        <w:t>.</w:t>
      </w:r>
    </w:p>
    <w:p w:rsidRPr="00710983" w:rsidR="540BC164" w:rsidP="540BC164" w:rsidRDefault="540BC164" w14:paraId="28A45AA6" w14:textId="01E9E9C2">
      <w:pPr>
        <w:pStyle w:val="ListParagraph"/>
        <w:numPr>
          <w:ilvl w:val="0"/>
          <w:numId w:val="2"/>
        </w:numPr>
        <w:rPr>
          <w:rFonts w:asciiTheme="minorHAnsi" w:hAnsiTheme="minorHAnsi" w:eastAsiaTheme="minorEastAsia" w:cstheme="minorBidi"/>
        </w:rPr>
      </w:pPr>
      <w:r w:rsidRPr="00710983">
        <w:rPr>
          <w:b/>
          <w:bCs/>
        </w:rPr>
        <w:t>EIC code</w:t>
      </w:r>
      <w:r w:rsidRPr="00710983">
        <w:t xml:space="preserve"> - The Energy Identification Code or EIC is a 16-character identifier (code) used in Europe to uniquely identify market participants and energy resources (entities and objects) related to the electricity and gas sector.</w:t>
      </w:r>
    </w:p>
    <w:p w:rsidRPr="00710983" w:rsidR="003D4DD7" w:rsidP="003B6E10" w:rsidRDefault="003D4DD7" w14:paraId="77FE58E8" w14:textId="1FA4E03F">
      <w:pPr>
        <w:pStyle w:val="ListParagraph"/>
        <w:numPr>
          <w:ilvl w:val="0"/>
          <w:numId w:val="2"/>
        </w:numPr>
      </w:pPr>
      <w:r w:rsidRPr="00710983">
        <w:rPr>
          <w:b/>
          <w:bCs/>
        </w:rPr>
        <w:t xml:space="preserve">Technical Entity </w:t>
      </w:r>
      <w:r w:rsidRPr="00710983" w:rsidR="00222189">
        <w:t>–</w:t>
      </w:r>
      <w:r w:rsidRPr="00710983">
        <w:t xml:space="preserve"> </w:t>
      </w:r>
      <w:r w:rsidRPr="00710983" w:rsidR="476595F6">
        <w:t>a</w:t>
      </w:r>
      <w:r w:rsidRPr="00710983" w:rsidR="00222189">
        <w:t xml:space="preserve"> power </w:t>
      </w:r>
      <w:r w:rsidRPr="00710983" w:rsidR="476595F6">
        <w:t>generati</w:t>
      </w:r>
      <w:r w:rsidRPr="00710983" w:rsidR="22ED0433">
        <w:t>ng</w:t>
      </w:r>
      <w:r w:rsidRPr="00710983" w:rsidR="00222189">
        <w:t xml:space="preserve"> module</w:t>
      </w:r>
      <w:r w:rsidRPr="00710983" w:rsidR="00630326">
        <w:t>,</w:t>
      </w:r>
      <w:r w:rsidRPr="00710983" w:rsidDel="00630326" w:rsidR="00222189">
        <w:t xml:space="preserve"> </w:t>
      </w:r>
      <w:r w:rsidRPr="00710983" w:rsidR="00222189">
        <w:t>demand unit</w:t>
      </w:r>
      <w:r w:rsidRPr="00710983" w:rsidR="00630326">
        <w:t xml:space="preserve"> or aggregation of </w:t>
      </w:r>
      <w:r w:rsidRPr="00710983" w:rsidR="5061E7C9">
        <w:t xml:space="preserve">power generating modules </w:t>
      </w:r>
      <w:r w:rsidRPr="00710983" w:rsidR="66C9B0A4">
        <w:t>and/</w:t>
      </w:r>
      <w:r w:rsidRPr="00710983" w:rsidR="5061E7C9">
        <w:t xml:space="preserve">or </w:t>
      </w:r>
      <w:r w:rsidRPr="00710983" w:rsidR="007620C6">
        <w:t xml:space="preserve">demand units at </w:t>
      </w:r>
      <w:r w:rsidRPr="00710983" w:rsidR="0020507C">
        <w:t>common delivery point</w:t>
      </w:r>
      <w:r w:rsidRPr="00710983" w:rsidR="00222189">
        <w:t xml:space="preserve">, which </w:t>
      </w:r>
      <w:r w:rsidRPr="00710983" w:rsidR="5B1D50FC">
        <w:t>are</w:t>
      </w:r>
      <w:r w:rsidRPr="00710983" w:rsidR="00222189">
        <w:t xml:space="preserve"> not capable of providing LFC reserves alone.</w:t>
      </w:r>
    </w:p>
    <w:p w:rsidRPr="00710983" w:rsidR="00EC6A60" w:rsidP="003B6E10" w:rsidRDefault="00EC6A60" w14:paraId="3A22378A" w14:textId="6E3879CB">
      <w:pPr>
        <w:pStyle w:val="ListParagraph"/>
        <w:numPr>
          <w:ilvl w:val="0"/>
          <w:numId w:val="2"/>
        </w:numPr>
        <w:rPr>
          <w:rFonts w:asciiTheme="minorHAnsi" w:hAnsiTheme="minorHAnsi" w:eastAsiaTheme="minorEastAsia" w:cstheme="minorBidi"/>
        </w:rPr>
      </w:pPr>
      <w:r w:rsidRPr="00710983">
        <w:rPr>
          <w:b/>
          <w:bCs/>
        </w:rPr>
        <w:t>Reserve Unit</w:t>
      </w:r>
      <w:r w:rsidRPr="00710983">
        <w:t xml:space="preserve"> </w:t>
      </w:r>
      <w:r w:rsidRPr="00710983" w:rsidR="0595457D">
        <w:t>–</w:t>
      </w:r>
      <w:r w:rsidRPr="00710983">
        <w:t xml:space="preserve"> Reserve Providing Unit or Reserve Providing Group</w:t>
      </w:r>
      <w:r w:rsidRPr="00710983" w:rsidR="00E42C78">
        <w:t>.</w:t>
      </w:r>
    </w:p>
    <w:p w:rsidRPr="00710983" w:rsidR="00EC6A60" w:rsidP="003B6E10" w:rsidRDefault="00EC6A60" w14:paraId="78B27F05" w14:textId="69D406C0">
      <w:pPr>
        <w:pStyle w:val="ListParagraph"/>
        <w:numPr>
          <w:ilvl w:val="0"/>
          <w:numId w:val="2"/>
        </w:numPr>
      </w:pPr>
      <w:r w:rsidRPr="00710983">
        <w:rPr>
          <w:b/>
          <w:bCs/>
        </w:rPr>
        <w:t xml:space="preserve">Reserve Providing Unit </w:t>
      </w:r>
      <w:r w:rsidRPr="00710983">
        <w:t>– a single</w:t>
      </w:r>
      <w:r w:rsidRPr="00710983" w:rsidR="003D4DD7">
        <w:t xml:space="preserve"> </w:t>
      </w:r>
      <w:r w:rsidRPr="00710983" w:rsidR="00B529DF">
        <w:t>power generating module</w:t>
      </w:r>
      <w:r w:rsidRPr="00710983" w:rsidR="6AC50AD3">
        <w:t>,</w:t>
      </w:r>
      <w:r w:rsidRPr="00710983" w:rsidR="00B529DF">
        <w:t xml:space="preserve"> demand unit </w:t>
      </w:r>
      <w:r w:rsidRPr="00710983">
        <w:t xml:space="preserve">or an aggregation of </w:t>
      </w:r>
      <w:r w:rsidRPr="00710983" w:rsidR="0070433C">
        <w:t>technical entities</w:t>
      </w:r>
      <w:r w:rsidRPr="00710983">
        <w:t xml:space="preserve"> connected to a common connection point fulfilling the requirements to provide FCR, FRR or RR</w:t>
      </w:r>
      <w:r w:rsidRPr="00710983" w:rsidR="00E42C78">
        <w:t>.</w:t>
      </w:r>
    </w:p>
    <w:p w:rsidRPr="00710983" w:rsidR="00EC6A60" w:rsidP="003B6E10" w:rsidRDefault="00EC6A60" w14:paraId="0C548BCC" w14:textId="3009920F">
      <w:pPr>
        <w:pStyle w:val="ListParagraph"/>
        <w:numPr>
          <w:ilvl w:val="0"/>
          <w:numId w:val="2"/>
        </w:numPr>
      </w:pPr>
      <w:r w:rsidRPr="00710983">
        <w:rPr>
          <w:b/>
          <w:bCs/>
        </w:rPr>
        <w:t>Reserve Providing Group</w:t>
      </w:r>
      <w:r w:rsidRPr="00710983">
        <w:t xml:space="preserve"> </w:t>
      </w:r>
      <w:r w:rsidRPr="00710983" w:rsidR="004E2C2F">
        <w:t>–</w:t>
      </w:r>
      <w:r w:rsidRPr="00710983">
        <w:t xml:space="preserve"> an aggregation of </w:t>
      </w:r>
      <w:r w:rsidRPr="00710983" w:rsidR="0070433C">
        <w:t>technical entities</w:t>
      </w:r>
      <w:r w:rsidRPr="00710983">
        <w:t xml:space="preserve"> and/or reserve providing units connected to more than one connection </w:t>
      </w:r>
      <w:r w:rsidRPr="00710983" w:rsidR="36F314FD">
        <w:t>point</w:t>
      </w:r>
      <w:r w:rsidRPr="00710983" w:rsidR="4D7DE202">
        <w:t>s</w:t>
      </w:r>
      <w:r w:rsidRPr="00710983">
        <w:t xml:space="preserve"> fulfilling the requirements to provide FCR, FRR or RR</w:t>
      </w:r>
      <w:r w:rsidRPr="00710983" w:rsidR="00E42C78">
        <w:t>.</w:t>
      </w:r>
    </w:p>
    <w:p w:rsidRPr="00710983" w:rsidR="004B6D27" w:rsidP="003B6E10" w:rsidRDefault="004B6D27" w14:paraId="2DCB28B4" w14:textId="37C6C635">
      <w:pPr>
        <w:pStyle w:val="ListParagraph"/>
        <w:numPr>
          <w:ilvl w:val="0"/>
          <w:numId w:val="2"/>
        </w:numPr>
      </w:pPr>
      <w:r w:rsidRPr="00710983">
        <w:rPr>
          <w:b/>
          <w:bCs/>
        </w:rPr>
        <w:t>Responsible TSO</w:t>
      </w:r>
      <w:r w:rsidRPr="00710983">
        <w:t xml:space="preserve"> – a transmission system operator who is responsible on carrying out LFC prequalification on Reserve Units connected to the transmission system operators operating area.</w:t>
      </w:r>
    </w:p>
    <w:p w:rsidRPr="00710983" w:rsidR="000339E6" w:rsidP="003B6E10" w:rsidRDefault="000339E6" w14:paraId="5FAEC215" w14:textId="064F0C37">
      <w:pPr>
        <w:pStyle w:val="ListParagraph"/>
        <w:numPr>
          <w:ilvl w:val="0"/>
          <w:numId w:val="2"/>
        </w:numPr>
      </w:pPr>
      <w:r w:rsidRPr="00710983">
        <w:rPr>
          <w:b/>
          <w:bCs/>
        </w:rPr>
        <w:t>Reserve connecting TSO</w:t>
      </w:r>
      <w:r w:rsidRPr="00710983">
        <w:t xml:space="preserve"> </w:t>
      </w:r>
      <w:r w:rsidRPr="00710983" w:rsidR="002D118C">
        <w:t>–</w:t>
      </w:r>
      <w:r w:rsidRPr="00710983">
        <w:t xml:space="preserve"> TSO responsible for the monitoring area to which a reserve providing unit or reserve providing group is connected</w:t>
      </w:r>
      <w:r w:rsidRPr="00710983" w:rsidR="003D1A0F">
        <w:t>.</w:t>
      </w:r>
    </w:p>
    <w:p w:rsidRPr="00710983" w:rsidR="00495AAA" w:rsidP="003B6E10" w:rsidRDefault="00495AAA" w14:paraId="7B936EB9" w14:textId="58F7CB90">
      <w:pPr>
        <w:pStyle w:val="ListParagraph"/>
        <w:numPr>
          <w:ilvl w:val="0"/>
          <w:numId w:val="2"/>
        </w:numPr>
      </w:pPr>
      <w:r w:rsidRPr="00710983">
        <w:rPr>
          <w:b/>
          <w:bCs/>
        </w:rPr>
        <w:t xml:space="preserve">LER FCR provider </w:t>
      </w:r>
      <w:r w:rsidRPr="00710983">
        <w:t>– FCR providers which rely on an energy reservoir that limit theirs FCR availability shall guarantee their FCR contribution without any limitation as long as the system remain in normal state. As of triggering the alert state and during the alert state, each FCR provider with Limited Energy Reservoir shall ensure a continuous FCR full activation for a time period no less than 30 minutes</w:t>
      </w:r>
      <w:r w:rsidRPr="00710983" w:rsidR="43B09595">
        <w:t>.</w:t>
      </w:r>
    </w:p>
    <w:p w:rsidRPr="00710983" w:rsidR="17F99C6B" w:rsidP="17F99C6B" w:rsidRDefault="17F99C6B" w14:paraId="03ED95BD" w14:textId="5581C032">
      <w:pPr>
        <w:pStyle w:val="ListParagraph"/>
        <w:numPr>
          <w:ilvl w:val="0"/>
          <w:numId w:val="2"/>
        </w:numPr>
      </w:pPr>
      <w:r w:rsidRPr="00710983">
        <w:rPr>
          <w:b/>
        </w:rPr>
        <w:t>Market Time Unit</w:t>
      </w:r>
      <w:r w:rsidRPr="00710983">
        <w:t xml:space="preserve"> – The standard time unit for which reserves are procured in the reserve markets of FCR, mFRR and aFRR. For FCR and mFRR an MTU is equal to 15 minutes. For aFRR an MTU is equal to the length of a PICASSO AOF run (expected to be 4 seconds or less).</w:t>
      </w:r>
    </w:p>
    <w:p w:rsidRPr="00710983" w:rsidR="00A8561E" w:rsidP="540BC164" w:rsidRDefault="17F99C6B" w14:paraId="4EEA92B9" w14:textId="52BAB36D">
      <w:pPr>
        <w:pStyle w:val="ListParagraph"/>
        <w:numPr>
          <w:ilvl w:val="0"/>
          <w:numId w:val="2"/>
        </w:numPr>
        <w:rPr>
          <w:rFonts w:asciiTheme="minorHAnsi" w:hAnsiTheme="minorHAnsi" w:eastAsiaTheme="minorEastAsia" w:cstheme="minorBidi"/>
        </w:rPr>
      </w:pPr>
      <w:r w:rsidRPr="00710983">
        <w:rPr>
          <w:b/>
        </w:rPr>
        <w:t>Validity Period</w:t>
      </w:r>
      <w:r w:rsidRPr="00710983">
        <w:t xml:space="preserve"> – The period when the FCR/aFRR/mFRR bid offered by the balancing service provider can be activated, where all the characteristics of the product are respected. The validity period is defined by a start time and an end time. By the 4</w:t>
      </w:r>
      <w:r w:rsidRPr="00710983">
        <w:rPr>
          <w:vertAlign w:val="superscript"/>
        </w:rPr>
        <w:t>th</w:t>
      </w:r>
      <w:r w:rsidRPr="00710983">
        <w:t xml:space="preserve"> quarter of 2023 the Validity Period of all LFC reserves in the Baltics shall be equal to 15 minutes. (Until then, the validity period of reserves is equal to 1 hour)</w:t>
      </w:r>
    </w:p>
    <w:p w:rsidRPr="00710983" w:rsidR="00EB459D" w:rsidRDefault="00EB459D" w14:paraId="2D7EDF83" w14:textId="21C8E3F1">
      <w:pPr>
        <w:spacing w:after="160" w:line="259" w:lineRule="auto"/>
        <w:contextualSpacing w:val="0"/>
        <w:jc w:val="left"/>
        <w:rPr>
          <w:b/>
          <w:sz w:val="32"/>
          <w:lang w:val="en-GB"/>
        </w:rPr>
      </w:pPr>
    </w:p>
    <w:p w:rsidRPr="00710983" w:rsidR="00A8561E" w:rsidP="00A8561E" w:rsidRDefault="00A8561E" w14:paraId="0AF1D550" w14:textId="6DF6BB5D">
      <w:pPr>
        <w:pStyle w:val="Heading1"/>
      </w:pPr>
      <w:bookmarkStart w:name="_Toc98766786" w:id="3"/>
      <w:r w:rsidRPr="00710983">
        <w:t>Prequalification process description</w:t>
      </w:r>
      <w:bookmarkEnd w:id="3"/>
    </w:p>
    <w:p w:rsidRPr="00710983" w:rsidR="00457391" w:rsidP="00457391" w:rsidRDefault="00457391" w14:paraId="2977DED9" w14:textId="57FC90B0">
      <w:pPr>
        <w:pStyle w:val="Heading2"/>
      </w:pPr>
      <w:bookmarkStart w:name="_Toc98766787" w:id="4"/>
      <w:r w:rsidRPr="00710983">
        <w:t>Prequalification process</w:t>
      </w:r>
      <w:bookmarkEnd w:id="4"/>
    </w:p>
    <w:p w:rsidRPr="00710983" w:rsidR="00457391" w:rsidP="00A8561E" w:rsidRDefault="004B6D27" w14:paraId="6637508D" w14:textId="01E2B8CE">
      <w:pPr>
        <w:rPr>
          <w:lang w:val="en-GB"/>
        </w:rPr>
      </w:pPr>
      <w:r w:rsidRPr="00710983">
        <w:rPr>
          <w:lang w:val="en-GB"/>
        </w:rPr>
        <w:t>Baltic TSOs describe the general process overview that each TSO shall implement in the national prequalification procedures.</w:t>
      </w:r>
    </w:p>
    <w:p w:rsidRPr="00710983" w:rsidR="004B6D27" w:rsidP="004B6D27" w:rsidRDefault="007F639B" w14:paraId="50789314" w14:textId="77777777">
      <w:pPr>
        <w:keepNext/>
        <w:rPr>
          <w:lang w:val="en-GB"/>
        </w:rPr>
      </w:pPr>
      <w:r w:rsidRPr="00710983">
        <w:rPr>
          <w:noProof/>
        </w:rPr>
        <w:drawing>
          <wp:inline distT="0" distB="0" distL="0" distR="0" wp14:anchorId="0CA8615F" wp14:editId="22018AA5">
            <wp:extent cx="576072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162050"/>
                    </a:xfrm>
                    <a:prstGeom prst="rect">
                      <a:avLst/>
                    </a:prstGeom>
                  </pic:spPr>
                </pic:pic>
              </a:graphicData>
            </a:graphic>
          </wp:inline>
        </w:drawing>
      </w:r>
    </w:p>
    <w:p w:rsidRPr="00710983" w:rsidR="004D5D99" w:rsidP="004D664B" w:rsidRDefault="004B6D27" w14:paraId="61F20BFB" w14:textId="04D7596C">
      <w:pPr>
        <w:pStyle w:val="Caption"/>
        <w:rPr>
          <w:lang w:val="en-GB"/>
        </w:rPr>
      </w:pPr>
      <w:r w:rsidRPr="00710983">
        <w:rPr>
          <w:lang w:val="en-GB"/>
        </w:rPr>
        <w:t xml:space="preserve">Figure </w:t>
      </w:r>
      <w:r w:rsidRPr="00710983">
        <w:rPr>
          <w:lang w:val="en-GB"/>
        </w:rPr>
        <w:fldChar w:fldCharType="begin"/>
      </w:r>
      <w:r w:rsidRPr="00710983">
        <w:rPr>
          <w:lang w:val="en-GB"/>
        </w:rPr>
        <w:instrText xml:space="preserve"> SEQ Figure \* ARABIC </w:instrText>
      </w:r>
      <w:r w:rsidRPr="00710983">
        <w:rPr>
          <w:lang w:val="en-GB"/>
        </w:rPr>
        <w:fldChar w:fldCharType="separate"/>
      </w:r>
      <w:r w:rsidRPr="00710983" w:rsidR="00096E46">
        <w:rPr>
          <w:noProof/>
          <w:lang w:val="en-GB"/>
        </w:rPr>
        <w:t>1</w:t>
      </w:r>
      <w:r w:rsidRPr="00710983">
        <w:rPr>
          <w:lang w:val="en-GB"/>
        </w:rPr>
        <w:fldChar w:fldCharType="end"/>
      </w:r>
      <w:r w:rsidRPr="00710983">
        <w:rPr>
          <w:lang w:val="en-GB"/>
        </w:rPr>
        <w:t>. General LFC reserve prequalification process</w:t>
      </w:r>
    </w:p>
    <w:p w:rsidRPr="00710983" w:rsidR="00B1759C" w:rsidP="00B1759C" w:rsidRDefault="004B6D27" w14:paraId="6B495C18" w14:textId="59D70C06">
      <w:pPr>
        <w:rPr>
          <w:lang w:val="en-GB"/>
        </w:rPr>
      </w:pPr>
      <w:r w:rsidRPr="00710983">
        <w:rPr>
          <w:lang w:val="en-GB"/>
        </w:rPr>
        <w:t>The prequalification process steps shown in Figure 1</w:t>
      </w:r>
      <w:r w:rsidRPr="00710983" w:rsidR="00B1759C">
        <w:rPr>
          <w:lang w:val="en-GB"/>
        </w:rPr>
        <w:t xml:space="preserve"> are described as</w:t>
      </w:r>
      <w:r w:rsidRPr="00710983">
        <w:rPr>
          <w:lang w:val="en-GB"/>
        </w:rPr>
        <w:t>:</w:t>
      </w:r>
    </w:p>
    <w:p w:rsidRPr="00710983" w:rsidR="00B1759C" w:rsidP="003B6E10" w:rsidRDefault="00B1759C" w14:paraId="63B3A5B6" w14:textId="76865E58">
      <w:pPr>
        <w:pStyle w:val="ListParagraph"/>
        <w:numPr>
          <w:ilvl w:val="0"/>
          <w:numId w:val="15"/>
        </w:numPr>
      </w:pPr>
      <w:r w:rsidRPr="00710983">
        <w:t>Standard agreement signing:</w:t>
      </w:r>
    </w:p>
    <w:p w:rsidRPr="00710983" w:rsidR="00B1759C" w:rsidP="003B6E10" w:rsidRDefault="00B1759C" w14:paraId="7DE9227C" w14:textId="457387E1">
      <w:pPr>
        <w:pStyle w:val="ListParagraph"/>
        <w:numPr>
          <w:ilvl w:val="1"/>
          <w:numId w:val="15"/>
        </w:numPr>
        <w:rPr>
          <w:rFonts w:asciiTheme="minorHAnsi" w:hAnsiTheme="minorHAnsi" w:eastAsiaTheme="minorEastAsia" w:cstheme="minorBidi"/>
        </w:rPr>
      </w:pPr>
      <w:r w:rsidRPr="00710983">
        <w:t>If the application fulfils all the requirements the market participant and responsible TSO shall sign the BSP contract and market participant is eligible to start prequalifying Reserve Units and provide balancing services.</w:t>
      </w:r>
    </w:p>
    <w:p w:rsidRPr="00710983" w:rsidR="00B1759C" w:rsidP="003B6E10" w:rsidRDefault="00B1759C" w14:paraId="73DCFA69" w14:textId="1BDE5221">
      <w:pPr>
        <w:pStyle w:val="ListParagraph"/>
        <w:numPr>
          <w:ilvl w:val="0"/>
          <w:numId w:val="15"/>
        </w:numPr>
      </w:pPr>
      <w:r w:rsidRPr="00710983">
        <w:t>Reserve Unit submission to prequalification:</w:t>
      </w:r>
    </w:p>
    <w:p w:rsidRPr="00710983" w:rsidR="007046AD" w:rsidP="003B6E10" w:rsidRDefault="7ED6EA89" w14:paraId="0CBA8811" w14:textId="42450BCB">
      <w:pPr>
        <w:pStyle w:val="ListParagraph"/>
        <w:numPr>
          <w:ilvl w:val="1"/>
          <w:numId w:val="15"/>
        </w:numPr>
        <w:rPr>
          <w:rFonts w:asciiTheme="minorHAnsi" w:hAnsiTheme="minorHAnsi" w:eastAsiaTheme="minorEastAsia" w:cstheme="minorBidi"/>
        </w:rPr>
      </w:pPr>
      <w:r w:rsidRPr="00710983">
        <w:t xml:space="preserve">BSP shall provide </w:t>
      </w:r>
      <w:r w:rsidRPr="00710983" w:rsidR="6D489CC6">
        <w:t xml:space="preserve">the </w:t>
      </w:r>
      <w:r w:rsidRPr="00710983">
        <w:t xml:space="preserve">application for Reserve Unit prequalification. The application includes </w:t>
      </w:r>
      <w:r w:rsidRPr="00710983" w:rsidR="6A28087C">
        <w:t xml:space="preserve">information </w:t>
      </w:r>
      <w:r w:rsidRPr="00710983" w:rsidR="5A5BA8ED">
        <w:t>o</w:t>
      </w:r>
      <w:r w:rsidRPr="00710983" w:rsidR="01822D67">
        <w:t>n</w:t>
      </w:r>
      <w:r w:rsidRPr="00710983" w:rsidR="6A28087C">
        <w:t xml:space="preserve"> </w:t>
      </w:r>
    </w:p>
    <w:p w:rsidRPr="00710983" w:rsidR="009C3A9A" w:rsidP="003B6E10" w:rsidRDefault="3B0CB83F" w14:paraId="2D7C05EC" w14:textId="77777777">
      <w:pPr>
        <w:pStyle w:val="ListParagraph"/>
        <w:numPr>
          <w:ilvl w:val="2"/>
          <w:numId w:val="15"/>
        </w:numPr>
      </w:pPr>
      <w:r w:rsidRPr="00710983">
        <w:t>LFC reserve</w:t>
      </w:r>
      <w:r w:rsidRPr="00710983" w:rsidR="72C6254A">
        <w:t xml:space="preserve"> </w:t>
      </w:r>
      <w:r w:rsidRPr="00710983">
        <w:t>type</w:t>
      </w:r>
      <w:r w:rsidRPr="00710983" w:rsidR="6D04A1D9">
        <w:t>: FCR, aFRR, mFRR</w:t>
      </w:r>
      <w:r w:rsidRPr="00710983" w:rsidR="5F379CCF">
        <w:t>;</w:t>
      </w:r>
    </w:p>
    <w:p w:rsidRPr="00710983" w:rsidR="009C3A9A" w:rsidP="003B6E10" w:rsidRDefault="009C3A9A" w14:paraId="762339F1" w14:textId="622834C7">
      <w:pPr>
        <w:pStyle w:val="ListParagraph"/>
        <w:numPr>
          <w:ilvl w:val="2"/>
          <w:numId w:val="15"/>
        </w:numPr>
      </w:pPr>
      <w:r w:rsidRPr="00710983">
        <w:t>LFC reserve maximum capacity for prequalification;</w:t>
      </w:r>
    </w:p>
    <w:p w:rsidRPr="00710983" w:rsidR="009C3A9A" w:rsidP="003B6E10" w:rsidRDefault="009C3A9A" w14:paraId="18A9746A" w14:textId="78CB6A60">
      <w:pPr>
        <w:pStyle w:val="ListParagraph"/>
        <w:numPr>
          <w:ilvl w:val="3"/>
          <w:numId w:val="15"/>
        </w:numPr>
      </w:pPr>
      <w:r w:rsidRPr="00710983">
        <w:t>FCR symmetrical upward and downward</w:t>
      </w:r>
      <w:r w:rsidRPr="00710983" w:rsidR="00E207F9">
        <w:t xml:space="preserve"> capacity</w:t>
      </w:r>
      <w:r w:rsidRPr="00710983">
        <w:t>;</w:t>
      </w:r>
    </w:p>
    <w:p w:rsidRPr="00710983" w:rsidR="00E207F9" w:rsidP="003B6E10" w:rsidRDefault="009C3A9A" w14:paraId="63632641" w14:textId="35764A8B">
      <w:pPr>
        <w:pStyle w:val="ListParagraph"/>
        <w:numPr>
          <w:ilvl w:val="3"/>
          <w:numId w:val="15"/>
        </w:numPr>
      </w:pPr>
      <w:r w:rsidRPr="00710983">
        <w:t xml:space="preserve">aFRR </w:t>
      </w:r>
      <w:r w:rsidRPr="00710983" w:rsidR="00E207F9">
        <w:t>upward and</w:t>
      </w:r>
      <w:r w:rsidRPr="00710983" w:rsidR="00227F11">
        <w:t>/or</w:t>
      </w:r>
      <w:r w:rsidRPr="00710983" w:rsidR="00E207F9">
        <w:t xml:space="preserve"> downward capacity;</w:t>
      </w:r>
    </w:p>
    <w:p w:rsidRPr="00710983" w:rsidR="007046AD" w:rsidP="003B6E10" w:rsidRDefault="00E207F9" w14:paraId="7D0BA384" w14:textId="16168FD0">
      <w:pPr>
        <w:pStyle w:val="ListParagraph"/>
        <w:numPr>
          <w:ilvl w:val="3"/>
          <w:numId w:val="15"/>
        </w:numPr>
      </w:pPr>
      <w:r w:rsidRPr="00710983">
        <w:t>mFRR upward and</w:t>
      </w:r>
      <w:r w:rsidRPr="00710983" w:rsidR="00227F11">
        <w:t>/or</w:t>
      </w:r>
      <w:r w:rsidRPr="00710983">
        <w:t xml:space="preserve"> downward capacity</w:t>
      </w:r>
      <w:r w:rsidRPr="00710983" w:rsidR="00A14775">
        <w:t xml:space="preserve"> for each operating status</w:t>
      </w:r>
      <w:r w:rsidRPr="00710983" w:rsidR="00A14775">
        <w:rPr>
          <w:rStyle w:val="FootnoteReference"/>
        </w:rPr>
        <w:footnoteReference w:id="2"/>
      </w:r>
    </w:p>
    <w:p w:rsidRPr="00710983" w:rsidR="007046AD" w:rsidP="003B6E10" w:rsidRDefault="591C39AB" w14:paraId="5CEDEDA5" w14:textId="127BF99C">
      <w:pPr>
        <w:pStyle w:val="ListParagraph"/>
        <w:numPr>
          <w:ilvl w:val="2"/>
          <w:numId w:val="15"/>
        </w:numPr>
      </w:pPr>
      <w:r w:rsidRPr="00710983">
        <w:t>Reserve Unit type: Reserve Providing Unit, Reserve Providing Group;</w:t>
      </w:r>
    </w:p>
    <w:p w:rsidRPr="00710983" w:rsidR="17F99C6B" w:rsidP="17F99C6B" w:rsidRDefault="17F99C6B" w14:paraId="42834A49" w14:textId="2B35D03A">
      <w:pPr>
        <w:pStyle w:val="ListParagraph"/>
        <w:numPr>
          <w:ilvl w:val="2"/>
          <w:numId w:val="15"/>
        </w:numPr>
      </w:pPr>
      <w:r w:rsidRPr="00710983">
        <w:t>Documentation of grid acceptance records or certificates to verify Reserve Unit and technical entities fulfilment of chapter 3 requirements;</w:t>
      </w:r>
    </w:p>
    <w:p w:rsidRPr="00710983" w:rsidR="007046AD" w:rsidP="003B6E10" w:rsidRDefault="591C39AB" w14:paraId="221FB794" w14:textId="1784E2FD">
      <w:pPr>
        <w:pStyle w:val="ListParagraph"/>
        <w:numPr>
          <w:ilvl w:val="2"/>
          <w:numId w:val="15"/>
        </w:numPr>
      </w:pPr>
      <w:r w:rsidRPr="00710983">
        <w:t>EIC information for RPU or RPG</w:t>
      </w:r>
      <w:r w:rsidRPr="00710983" w:rsidR="00C448F6">
        <w:rPr>
          <w:rStyle w:val="FootnoteReference"/>
        </w:rPr>
        <w:footnoteReference w:id="3"/>
      </w:r>
      <w:r w:rsidRPr="00710983">
        <w:t>;</w:t>
      </w:r>
    </w:p>
    <w:p w:rsidRPr="00710983" w:rsidR="008F3DA9" w:rsidP="17F99C6B" w:rsidRDefault="008F3DA9" w14:paraId="655975B3" w14:textId="3F1C7AE0">
      <w:pPr>
        <w:pStyle w:val="ListParagraph"/>
        <w:numPr>
          <w:ilvl w:val="3"/>
          <w:numId w:val="15"/>
        </w:numPr>
        <w:rPr>
          <w:rFonts w:asciiTheme="minorHAnsi" w:hAnsiTheme="minorHAnsi" w:eastAsiaTheme="minorEastAsia" w:cstheme="minorBidi"/>
        </w:rPr>
      </w:pPr>
      <w:r w:rsidRPr="00710983">
        <w:t>For RPU the full list of technical entities must be provided;</w:t>
      </w:r>
    </w:p>
    <w:p w:rsidRPr="00710983" w:rsidR="00424AE9" w:rsidP="17F99C6B" w:rsidRDefault="00424AE9" w14:paraId="1BE0BC16" w14:textId="4430E472">
      <w:pPr>
        <w:pStyle w:val="ListParagraph"/>
        <w:numPr>
          <w:ilvl w:val="3"/>
          <w:numId w:val="15"/>
        </w:numPr>
        <w:rPr>
          <w:rFonts w:asciiTheme="minorHAnsi" w:hAnsiTheme="minorHAnsi" w:eastAsiaTheme="minorEastAsia" w:cstheme="minorBidi"/>
        </w:rPr>
      </w:pPr>
      <w:r w:rsidRPr="00710983">
        <w:t xml:space="preserve">For RPG the full list of technical entities </w:t>
      </w:r>
      <w:r w:rsidRPr="00710983" w:rsidR="008F3DA9">
        <w:t>and RPU-s must be provided;</w:t>
      </w:r>
    </w:p>
    <w:p w:rsidRPr="00710983" w:rsidR="24AD56DA" w:rsidP="003B6E10" w:rsidRDefault="24AD56DA" w14:paraId="4004945E" w14:textId="77F5D9BC">
      <w:pPr>
        <w:pStyle w:val="ListParagraph"/>
        <w:numPr>
          <w:ilvl w:val="3"/>
          <w:numId w:val="15"/>
        </w:numPr>
      </w:pPr>
      <w:r w:rsidRPr="00710983">
        <w:t>For Reserve Units the Z EIC code shall be provided and in addition W EIC code shall be provided, if available.</w:t>
      </w:r>
    </w:p>
    <w:p w:rsidRPr="00710983" w:rsidR="5E215851" w:rsidP="003B6E10" w:rsidRDefault="5E215851" w14:paraId="4ED89F4A" w14:textId="373B7A3F">
      <w:pPr>
        <w:pStyle w:val="ListParagraph"/>
        <w:numPr>
          <w:ilvl w:val="2"/>
          <w:numId w:val="15"/>
        </w:numPr>
      </w:pPr>
      <w:r w:rsidRPr="00710983">
        <w:t>Information about Delivery points</w:t>
      </w:r>
      <w:r w:rsidRPr="00710983" w:rsidR="00F7B2EE">
        <w:t xml:space="preserve"> including the data on measurement transformers, measuring equipment and data connections; </w:t>
      </w:r>
    </w:p>
    <w:p w:rsidRPr="00710983" w:rsidR="007046AD" w:rsidP="003B6E10" w:rsidRDefault="33539D79" w14:paraId="5525DE6F" w14:textId="1CB23855">
      <w:pPr>
        <w:pStyle w:val="ListParagraph"/>
        <w:numPr>
          <w:ilvl w:val="2"/>
          <w:numId w:val="15"/>
        </w:numPr>
      </w:pPr>
      <w:r w:rsidRPr="00710983">
        <w:t>Reserve Unit</w:t>
      </w:r>
      <w:r w:rsidRPr="00710983" w:rsidR="0759FC8D">
        <w:t xml:space="preserve"> technical description</w:t>
      </w:r>
      <w:r w:rsidRPr="00710983" w:rsidR="00FF06FE">
        <w:t xml:space="preserve"> with </w:t>
      </w:r>
      <w:r w:rsidRPr="00710983" w:rsidR="7778486A">
        <w:t>device</w:t>
      </w:r>
      <w:r w:rsidRPr="00710983" w:rsidR="00FF06FE">
        <w:t xml:space="preserve"> type and service contribution</w:t>
      </w:r>
      <w:r w:rsidRPr="00710983" w:rsidR="00C448F6">
        <w:rPr>
          <w:rStyle w:val="FootnoteReference"/>
        </w:rPr>
        <w:footnoteReference w:id="4"/>
      </w:r>
      <w:r w:rsidRPr="00710983" w:rsidR="0759FC8D">
        <w:t>;</w:t>
      </w:r>
    </w:p>
    <w:p w:rsidRPr="00710983" w:rsidR="007046AD" w:rsidP="003B6E10" w:rsidRDefault="228978EA" w14:paraId="65BE0BA4" w14:textId="32D9CEA3">
      <w:pPr>
        <w:pStyle w:val="ListParagraph"/>
        <w:numPr>
          <w:ilvl w:val="2"/>
          <w:numId w:val="15"/>
        </w:numPr>
      </w:pPr>
      <w:r w:rsidRPr="00710983">
        <w:t xml:space="preserve">Information specific to </w:t>
      </w:r>
      <w:r w:rsidRPr="00710983" w:rsidR="309CDEBF">
        <w:t>Limited Energy Res</w:t>
      </w:r>
      <w:r w:rsidRPr="00710983" w:rsidR="74D649EA">
        <w:t>e</w:t>
      </w:r>
      <w:r w:rsidRPr="00710983" w:rsidR="309CDEBF">
        <w:t>rvoir</w:t>
      </w:r>
      <w:r w:rsidRPr="00710983" w:rsidR="041364C3">
        <w:t>s</w:t>
      </w:r>
      <w:r w:rsidRPr="00710983" w:rsidR="162B8C92">
        <w:t xml:space="preserve"> (Capacity, ERM description)</w:t>
      </w:r>
      <w:r w:rsidRPr="00710983" w:rsidR="7C0EC8B5">
        <w:t>. ERM requirements are described in following chapters:</w:t>
      </w:r>
    </w:p>
    <w:p w:rsidRPr="00710983" w:rsidR="007046AD" w:rsidP="003B6E10" w:rsidRDefault="21410E95" w14:paraId="1345A132" w14:textId="3F21CD5F">
      <w:pPr>
        <w:pStyle w:val="ListParagraph"/>
        <w:numPr>
          <w:ilvl w:val="3"/>
          <w:numId w:val="15"/>
        </w:numPr>
      </w:pPr>
      <w:r w:rsidRPr="00710983">
        <w:t xml:space="preserve">FCR </w:t>
      </w:r>
      <w:r w:rsidRPr="00710983" w:rsidR="4810B93B">
        <w:t xml:space="preserve">requirements </w:t>
      </w:r>
      <w:r w:rsidRPr="00710983">
        <w:t>are described in chapter 4.3.1;</w:t>
      </w:r>
    </w:p>
    <w:p w:rsidRPr="00710983" w:rsidR="007046AD" w:rsidP="17F99C6B" w:rsidRDefault="001C400C" w14:paraId="7291FACB" w14:textId="4615717F">
      <w:pPr>
        <w:pStyle w:val="ListParagraph"/>
        <w:numPr>
          <w:ilvl w:val="3"/>
          <w:numId w:val="15"/>
        </w:numPr>
        <w:rPr>
          <w:rFonts w:asciiTheme="minorHAnsi" w:hAnsiTheme="minorHAnsi" w:eastAsiaTheme="minorEastAsia" w:cstheme="minorBidi"/>
        </w:rPr>
      </w:pPr>
      <w:r w:rsidRPr="00710983">
        <w:t>aFRR requirements are described in chapter 5.3.4;</w:t>
      </w:r>
    </w:p>
    <w:p w:rsidRPr="00710983" w:rsidR="007046AD" w:rsidP="17F99C6B" w:rsidRDefault="001C400C" w14:paraId="361D57A9" w14:textId="7EC8E156">
      <w:pPr>
        <w:pStyle w:val="ListParagraph"/>
        <w:numPr>
          <w:ilvl w:val="3"/>
          <w:numId w:val="15"/>
        </w:numPr>
        <w:rPr>
          <w:rFonts w:asciiTheme="minorHAnsi" w:hAnsiTheme="minorHAnsi" w:eastAsiaTheme="minorEastAsia" w:cstheme="minorBidi"/>
        </w:rPr>
      </w:pPr>
      <w:r w:rsidRPr="00710983">
        <w:t>mFRR requirements are described in chapter 5.7.4</w:t>
      </w:r>
      <w:r w:rsidRPr="00710983" w:rsidR="1537CCEC">
        <w:t>.</w:t>
      </w:r>
    </w:p>
    <w:p w:rsidRPr="00710983" w:rsidR="007046AD" w:rsidP="003B6E10" w:rsidRDefault="3554C89A" w14:paraId="4949B210" w14:textId="1877A0FC">
      <w:pPr>
        <w:pStyle w:val="ListParagraph"/>
        <w:numPr>
          <w:ilvl w:val="2"/>
          <w:numId w:val="15"/>
        </w:numPr>
      </w:pPr>
      <w:r w:rsidRPr="00710983">
        <w:t>C</w:t>
      </w:r>
      <w:r w:rsidRPr="00710983" w:rsidR="37D030CC">
        <w:t>ompany details</w:t>
      </w:r>
      <w:r w:rsidRPr="00710983" w:rsidR="0729D2C5">
        <w:t>;</w:t>
      </w:r>
    </w:p>
    <w:p w:rsidRPr="00710983" w:rsidR="007046AD" w:rsidP="003B6E10" w:rsidRDefault="722F1CFC" w14:paraId="1411C1FB" w14:textId="5DF315DB">
      <w:pPr>
        <w:pStyle w:val="ListParagraph"/>
        <w:numPr>
          <w:ilvl w:val="2"/>
          <w:numId w:val="15"/>
        </w:numPr>
      </w:pPr>
      <w:r w:rsidRPr="00710983">
        <w:t>C</w:t>
      </w:r>
      <w:r w:rsidRPr="00710983" w:rsidR="76872990">
        <w:t>onnection information</w:t>
      </w:r>
      <w:r w:rsidRPr="00710983" w:rsidR="06D6BCCB">
        <w:t>;</w:t>
      </w:r>
      <w:r w:rsidRPr="00710983" w:rsidR="76872990">
        <w:t xml:space="preserve"> </w:t>
      </w:r>
    </w:p>
    <w:p w:rsidRPr="00710983" w:rsidR="00646E0D" w:rsidP="003B6E10" w:rsidRDefault="722F1CFC" w14:paraId="0217AD52" w14:textId="55C8EB72">
      <w:pPr>
        <w:pStyle w:val="ListParagraph"/>
        <w:numPr>
          <w:ilvl w:val="2"/>
          <w:numId w:val="15"/>
        </w:numPr>
      </w:pPr>
      <w:r w:rsidRPr="00710983">
        <w:t>C</w:t>
      </w:r>
      <w:r w:rsidRPr="00710983" w:rsidR="00010330">
        <w:t>onnection point information;</w:t>
      </w:r>
    </w:p>
    <w:p w:rsidRPr="00710983" w:rsidR="007046AD" w:rsidP="17F99C6B" w:rsidRDefault="13FF9A5E" w14:paraId="57C787CA" w14:textId="6D06CD42">
      <w:pPr>
        <w:pStyle w:val="ListParagraph"/>
        <w:numPr>
          <w:ilvl w:val="2"/>
          <w:numId w:val="15"/>
        </w:numPr>
        <w:rPr>
          <w:rFonts w:asciiTheme="minorHAnsi" w:hAnsiTheme="minorHAnsi" w:eastAsiaTheme="minorEastAsia" w:cstheme="minorBidi"/>
        </w:rPr>
      </w:pPr>
      <w:r w:rsidRPr="00710983">
        <w:t>M</w:t>
      </w:r>
      <w:r w:rsidRPr="00710983" w:rsidR="161296E6">
        <w:t xml:space="preserve">inimum activation </w:t>
      </w:r>
      <w:r w:rsidRPr="00710983" w:rsidR="2BCD69D9">
        <w:t>capacity</w:t>
      </w:r>
      <w:r w:rsidRPr="00710983" w:rsidR="166CBFD1">
        <w:t xml:space="preserve"> </w:t>
      </w:r>
      <w:r w:rsidRPr="00710983" w:rsidR="2BCD69D9">
        <w:t>(</w:t>
      </w:r>
      <w:r w:rsidRPr="00710983" w:rsidR="73FA28F2">
        <w:t>indivisible or partly indivisible</w:t>
      </w:r>
      <w:r w:rsidRPr="00710983" w:rsidR="7E404486">
        <w:t xml:space="preserve"> bid</w:t>
      </w:r>
      <w:r w:rsidRPr="00710983" w:rsidR="12DABF64">
        <w:t xml:space="preserve"> or bids</w:t>
      </w:r>
      <w:r w:rsidRPr="00710983" w:rsidR="73FA28F2">
        <w:t>)</w:t>
      </w:r>
      <w:r w:rsidRPr="00710983" w:rsidR="001145DB">
        <w:t xml:space="preserve"> for each operating status</w:t>
      </w:r>
      <w:r w:rsidRPr="00710983" w:rsidR="2A3A9B93">
        <w:t>;</w:t>
      </w:r>
      <w:r w:rsidRPr="00710983" w:rsidR="4D08C9A5">
        <w:t xml:space="preserve"> </w:t>
      </w:r>
    </w:p>
    <w:p w:rsidRPr="00710983" w:rsidR="007046AD" w:rsidP="003B6E10" w:rsidRDefault="06D59CB9" w14:paraId="2A80EF84" w14:textId="51E49F0B">
      <w:pPr>
        <w:pStyle w:val="ListParagraph"/>
        <w:numPr>
          <w:ilvl w:val="2"/>
          <w:numId w:val="15"/>
        </w:numPr>
      </w:pPr>
      <w:r w:rsidRPr="00710983">
        <w:t>T</w:t>
      </w:r>
      <w:r w:rsidRPr="00710983" w:rsidR="4D08C9A5">
        <w:t>echnical</w:t>
      </w:r>
      <w:r w:rsidRPr="00710983" w:rsidR="6672DF39">
        <w:t xml:space="preserve"> limitation for un</w:t>
      </w:r>
      <w:r w:rsidRPr="00710983" w:rsidR="40FE12DF">
        <w:t>interrupted provision</w:t>
      </w:r>
      <w:r w:rsidRPr="00710983" w:rsidR="186B1BA5">
        <w:t xml:space="preserve"> (for example restricted operation zone for mFRR Reserve Unit)</w:t>
      </w:r>
      <w:r w:rsidRPr="00710983" w:rsidR="73FA28F2">
        <w:t>.</w:t>
      </w:r>
      <w:r w:rsidRPr="00710983" w:rsidR="7ED6EA89">
        <w:t xml:space="preserve"> </w:t>
      </w:r>
    </w:p>
    <w:p w:rsidRPr="00710983" w:rsidR="00384CAA" w:rsidP="003B6E10" w:rsidRDefault="02640A30" w14:paraId="462538D5" w14:textId="3300836F">
      <w:pPr>
        <w:pStyle w:val="ListParagraph"/>
        <w:numPr>
          <w:ilvl w:val="1"/>
          <w:numId w:val="15"/>
        </w:numPr>
        <w:rPr>
          <w:rFonts w:asciiTheme="minorHAnsi" w:hAnsiTheme="minorHAnsi" w:eastAsiaTheme="minorEastAsia" w:cstheme="minorBidi"/>
        </w:rPr>
      </w:pPr>
      <w:r w:rsidRPr="00710983">
        <w:t xml:space="preserve">The detail </w:t>
      </w:r>
      <w:r w:rsidRPr="00710983" w:rsidR="2FD81C6F">
        <w:t xml:space="preserve">prequalification </w:t>
      </w:r>
      <w:r w:rsidRPr="00710983">
        <w:t xml:space="preserve">application shall be </w:t>
      </w:r>
      <w:r w:rsidRPr="00710983" w:rsidR="35AAFDA9">
        <w:t xml:space="preserve">developed individually by each TSO considering </w:t>
      </w:r>
      <w:r w:rsidRPr="00710983" w:rsidR="6137C6D6">
        <w:t>Service agreement requirement</w:t>
      </w:r>
      <w:r w:rsidRPr="00710983" w:rsidR="2B5EDB66">
        <w:t xml:space="preserve"> </w:t>
      </w:r>
      <w:r w:rsidRPr="00710983" w:rsidR="00F14159">
        <w:t>and national terms and conditions.</w:t>
      </w:r>
      <w:r w:rsidRPr="00710983" w:rsidR="2B5EDB66">
        <w:t xml:space="preserve"> </w:t>
      </w:r>
      <w:r w:rsidRPr="00710983" w:rsidR="00384CAA">
        <w:t>Reserve Units that fulfil the technical requirements for LFC services providers can be prequalified</w:t>
      </w:r>
      <w:r w:rsidRPr="00710983" w:rsidR="00FC669F">
        <w:t>.</w:t>
      </w:r>
    </w:p>
    <w:p w:rsidRPr="00710983" w:rsidR="00B1759C" w:rsidP="003B6E10" w:rsidRDefault="00B1759C" w14:paraId="5AAA47E8" w14:textId="3B016EB7">
      <w:pPr>
        <w:pStyle w:val="ListParagraph"/>
        <w:numPr>
          <w:ilvl w:val="0"/>
          <w:numId w:val="15"/>
        </w:numPr>
      </w:pPr>
      <w:r w:rsidRPr="00710983">
        <w:t>Reserve Unit submission review and preparations:</w:t>
      </w:r>
    </w:p>
    <w:p w:rsidRPr="00710983" w:rsidR="00B1759C" w:rsidP="17F99C6B" w:rsidRDefault="00B1759C" w14:paraId="51957602" w14:textId="5A286137">
      <w:pPr>
        <w:pStyle w:val="ListParagraph"/>
        <w:numPr>
          <w:ilvl w:val="1"/>
          <w:numId w:val="15"/>
        </w:numPr>
        <w:rPr>
          <w:rFonts w:asciiTheme="minorHAnsi" w:hAnsiTheme="minorHAnsi" w:eastAsiaTheme="minorEastAsia" w:cstheme="minorBidi"/>
        </w:rPr>
      </w:pPr>
      <w:r w:rsidRPr="00710983">
        <w:t>TSO shall review the application submitted by the BSP to make sure it follows the TSOs requirements. TSO shall complete their review of the application as soon as possible, but no later than 8 weeks after having received the application from the BSP.</w:t>
      </w:r>
    </w:p>
    <w:p w:rsidRPr="00710983" w:rsidR="00274807" w:rsidP="003B6E10" w:rsidRDefault="00B1759C" w14:paraId="3A057CF1" w14:textId="0614BDE7">
      <w:pPr>
        <w:pStyle w:val="ListParagraph"/>
        <w:numPr>
          <w:ilvl w:val="1"/>
          <w:numId w:val="15"/>
        </w:numPr>
        <w:rPr>
          <w:rFonts w:asciiTheme="minorHAnsi" w:hAnsiTheme="minorHAnsi" w:eastAsiaTheme="minorEastAsia" w:cstheme="minorBidi"/>
        </w:rPr>
      </w:pPr>
      <w:r w:rsidRPr="00710983">
        <w:t xml:space="preserve">The requirements are defined in </w:t>
      </w:r>
      <w:r w:rsidRPr="00710983" w:rsidR="00274807">
        <w:t>the following</w:t>
      </w:r>
      <w:r w:rsidRPr="00710983">
        <w:t xml:space="preserve"> chapter</w:t>
      </w:r>
      <w:r w:rsidRPr="00710983" w:rsidR="1D1C6FA6">
        <w:t>s</w:t>
      </w:r>
      <w:r w:rsidRPr="00710983" w:rsidR="00274807">
        <w:t>:</w:t>
      </w:r>
    </w:p>
    <w:p w:rsidRPr="00710983" w:rsidR="005C19B4" w:rsidP="003B6E10" w:rsidRDefault="668D022D" w14:paraId="4B159D0E" w14:textId="39ACB756">
      <w:pPr>
        <w:pStyle w:val="ListParagraph"/>
        <w:numPr>
          <w:ilvl w:val="2"/>
          <w:numId w:val="15"/>
        </w:numPr>
        <w:rPr>
          <w:rFonts w:asciiTheme="minorHAnsi" w:hAnsiTheme="minorHAnsi" w:eastAsiaTheme="minorEastAsia" w:cstheme="minorBidi"/>
        </w:rPr>
      </w:pPr>
      <w:r w:rsidRPr="00710983">
        <w:t xml:space="preserve">General </w:t>
      </w:r>
      <w:r w:rsidRPr="00710983" w:rsidR="0719295D">
        <w:t>technical requirements are defined in chapter 3</w:t>
      </w:r>
      <w:r w:rsidRPr="00710983" w:rsidR="38A7BD32">
        <w:t>;</w:t>
      </w:r>
    </w:p>
    <w:p w:rsidRPr="00710983" w:rsidR="00AA0DDC" w:rsidP="003B6E10" w:rsidRDefault="005C19B4" w14:paraId="6F48F786" w14:textId="60AE264D">
      <w:pPr>
        <w:pStyle w:val="ListParagraph"/>
        <w:numPr>
          <w:ilvl w:val="2"/>
          <w:numId w:val="15"/>
        </w:numPr>
        <w:rPr>
          <w:rFonts w:asciiTheme="minorHAnsi" w:hAnsiTheme="minorHAnsi" w:eastAsiaTheme="minorEastAsia" w:cstheme="minorBidi"/>
        </w:rPr>
      </w:pPr>
      <w:r w:rsidRPr="00710983">
        <w:t>FCR service requirements are defined in</w:t>
      </w:r>
      <w:r w:rsidRPr="00710983" w:rsidR="00AA0DDC">
        <w:t xml:space="preserve"> chapter 4.2</w:t>
      </w:r>
      <w:r w:rsidRPr="00710983" w:rsidR="00E75A47">
        <w:t>;</w:t>
      </w:r>
    </w:p>
    <w:p w:rsidRPr="00710983" w:rsidR="00AA0DDC" w:rsidP="003B6E10" w:rsidRDefault="00AA0DDC" w14:paraId="22DF9E33" w14:textId="14004A78">
      <w:pPr>
        <w:pStyle w:val="ListParagraph"/>
        <w:numPr>
          <w:ilvl w:val="2"/>
          <w:numId w:val="15"/>
        </w:numPr>
        <w:rPr>
          <w:rFonts w:asciiTheme="minorHAnsi" w:hAnsiTheme="minorHAnsi" w:eastAsiaTheme="minorEastAsia" w:cstheme="minorBidi"/>
        </w:rPr>
      </w:pPr>
      <w:r w:rsidRPr="00710983">
        <w:t>aFRR service requirements are defined in chapter 5.3</w:t>
      </w:r>
      <w:r w:rsidRPr="00710983" w:rsidR="00E75A47">
        <w:t>;</w:t>
      </w:r>
    </w:p>
    <w:p w:rsidRPr="00710983" w:rsidR="00B1759C" w:rsidP="003B6E10" w:rsidRDefault="00AA0DDC" w14:paraId="6DDD05B0" w14:textId="5C9A31DB">
      <w:pPr>
        <w:pStyle w:val="ListParagraph"/>
        <w:numPr>
          <w:ilvl w:val="2"/>
          <w:numId w:val="15"/>
        </w:numPr>
        <w:rPr>
          <w:rFonts w:asciiTheme="minorHAnsi" w:hAnsiTheme="minorHAnsi" w:eastAsiaTheme="minorEastAsia" w:cstheme="minorBidi"/>
        </w:rPr>
      </w:pPr>
      <w:r w:rsidRPr="00710983">
        <w:t>mFRR service requirements are defined</w:t>
      </w:r>
      <w:r w:rsidRPr="00710983" w:rsidR="00A65491">
        <w:t xml:space="preserve"> </w:t>
      </w:r>
      <w:r w:rsidRPr="00710983" w:rsidR="006A7254">
        <w:t xml:space="preserve">in chapter </w:t>
      </w:r>
      <w:r w:rsidRPr="00710983" w:rsidR="00A65491">
        <w:t>5.</w:t>
      </w:r>
      <w:r w:rsidRPr="00710983" w:rsidR="00F22F33">
        <w:t>7</w:t>
      </w:r>
      <w:r w:rsidRPr="00710983" w:rsidR="00B1759C">
        <w:t>.</w:t>
      </w:r>
    </w:p>
    <w:p w:rsidRPr="00710983" w:rsidR="00B1759C" w:rsidP="003B6E10" w:rsidRDefault="00B1759C" w14:paraId="53301E68" w14:textId="64C730A2">
      <w:pPr>
        <w:pStyle w:val="ListParagraph"/>
        <w:numPr>
          <w:ilvl w:val="1"/>
          <w:numId w:val="15"/>
        </w:numPr>
      </w:pPr>
      <w:r w:rsidRPr="00710983">
        <w:t xml:space="preserve">After the application is approved the TSO shall prepare for the prequalification test by ensuring the </w:t>
      </w:r>
      <w:r w:rsidRPr="00710983" w:rsidR="00697A1C">
        <w:t>data exchange</w:t>
      </w:r>
      <w:r w:rsidRPr="00710983" w:rsidR="00404D07">
        <w:t xml:space="preserve"> configuration</w:t>
      </w:r>
      <w:r w:rsidRPr="00710983" w:rsidR="00697A1C">
        <w:t xml:space="preserve"> </w:t>
      </w:r>
      <w:r w:rsidRPr="00710983">
        <w:t>and providing the testing agenda.</w:t>
      </w:r>
    </w:p>
    <w:p w:rsidRPr="00710983" w:rsidR="00B1759C" w:rsidP="003B6E10" w:rsidRDefault="00BC26A9" w14:paraId="780B6427" w14:textId="41013B32">
      <w:pPr>
        <w:pStyle w:val="ListParagraph"/>
        <w:numPr>
          <w:ilvl w:val="0"/>
          <w:numId w:val="15"/>
        </w:numPr>
      </w:pPr>
      <w:r w:rsidRPr="00710983">
        <w:t>Prequalification</w:t>
      </w:r>
      <w:r w:rsidRPr="00710983" w:rsidR="00B1759C">
        <w:t xml:space="preserve"> testing:</w:t>
      </w:r>
    </w:p>
    <w:p w:rsidRPr="00710983" w:rsidR="00B1759C" w:rsidP="003B6E10" w:rsidRDefault="00B1759C" w14:paraId="680E2D58" w14:textId="77777777">
      <w:pPr>
        <w:pStyle w:val="ListParagraph"/>
        <w:numPr>
          <w:ilvl w:val="1"/>
          <w:numId w:val="15"/>
        </w:numPr>
        <w:rPr>
          <w:rFonts w:asciiTheme="minorHAnsi" w:hAnsiTheme="minorHAnsi" w:eastAsiaTheme="minorEastAsia" w:cstheme="minorBidi"/>
        </w:rPr>
      </w:pPr>
      <w:r w:rsidRPr="00710983">
        <w:t>BSP and TSO shall agree upon a mutually acceptable time for the prequalification test to take place within 12 weeks.</w:t>
      </w:r>
    </w:p>
    <w:p w:rsidRPr="00710983" w:rsidR="00B1759C" w:rsidP="003B6E10" w:rsidRDefault="00B1759C" w14:paraId="02EE6882" w14:textId="77777777">
      <w:pPr>
        <w:pStyle w:val="ListParagraph"/>
        <w:numPr>
          <w:ilvl w:val="1"/>
          <w:numId w:val="15"/>
        </w:numPr>
        <w:rPr>
          <w:szCs w:val="22"/>
        </w:rPr>
      </w:pPr>
      <w:r w:rsidRPr="00710983">
        <w:t>The prequalification test shall be carried out during the agreed prequalification test period.</w:t>
      </w:r>
    </w:p>
    <w:p w:rsidRPr="00710983" w:rsidR="00F22F33" w:rsidP="003B6E10" w:rsidRDefault="00B1759C" w14:paraId="76B629C9" w14:textId="77777777">
      <w:pPr>
        <w:pStyle w:val="ListParagraph"/>
        <w:numPr>
          <w:ilvl w:val="1"/>
          <w:numId w:val="15"/>
        </w:numPr>
      </w:pPr>
      <w:r w:rsidRPr="00710983">
        <w:t xml:space="preserve">Prequalification tests shall follow the principles for each reserve type described in </w:t>
      </w:r>
      <w:r w:rsidRPr="00710983" w:rsidR="00F22F33">
        <w:t>the following</w:t>
      </w:r>
      <w:r w:rsidRPr="00710983">
        <w:t xml:space="preserve"> chapter</w:t>
      </w:r>
      <w:r w:rsidRPr="00710983" w:rsidR="00F22F33">
        <w:t>s:</w:t>
      </w:r>
    </w:p>
    <w:p w:rsidRPr="00710983" w:rsidR="00E75A47" w:rsidP="003B6E10" w:rsidRDefault="00F22F33" w14:paraId="24E2C783" w14:textId="77777777">
      <w:pPr>
        <w:pStyle w:val="ListParagraph"/>
        <w:numPr>
          <w:ilvl w:val="2"/>
          <w:numId w:val="15"/>
        </w:numPr>
      </w:pPr>
      <w:r w:rsidRPr="00710983">
        <w:t>FCR prequalification tests are defined in chapter 4.5</w:t>
      </w:r>
      <w:r w:rsidRPr="00710983" w:rsidR="00E75A47">
        <w:t>;</w:t>
      </w:r>
    </w:p>
    <w:p w:rsidRPr="00710983" w:rsidR="00E75A47" w:rsidP="003B6E10" w:rsidRDefault="00E75A47" w14:paraId="1A4A092F" w14:textId="77777777">
      <w:pPr>
        <w:pStyle w:val="ListParagraph"/>
        <w:numPr>
          <w:ilvl w:val="2"/>
          <w:numId w:val="15"/>
        </w:numPr>
      </w:pPr>
      <w:r w:rsidRPr="00710983">
        <w:t>aFRR prequalification tests are defined in chapter 5.5;</w:t>
      </w:r>
    </w:p>
    <w:p w:rsidRPr="00710983" w:rsidR="00B1759C" w:rsidP="003B6E10" w:rsidRDefault="001E7E5F" w14:paraId="0F2BE70C" w14:textId="39E20A56">
      <w:pPr>
        <w:pStyle w:val="ListParagraph"/>
        <w:numPr>
          <w:ilvl w:val="2"/>
          <w:numId w:val="15"/>
        </w:numPr>
      </w:pPr>
      <w:r w:rsidRPr="00710983">
        <w:t>mFRR prequalification tests are defined</w:t>
      </w:r>
      <w:r w:rsidRPr="00710983" w:rsidR="00C03E07">
        <w:t xml:space="preserve"> in chapter 5.9.</w:t>
      </w:r>
    </w:p>
    <w:p w:rsidRPr="00710983" w:rsidR="00B1759C" w:rsidP="003B6E10" w:rsidRDefault="00B1759C" w14:paraId="224B6419" w14:textId="1A0A28C9">
      <w:pPr>
        <w:pStyle w:val="ListParagraph"/>
        <w:numPr>
          <w:ilvl w:val="1"/>
          <w:numId w:val="15"/>
        </w:numPr>
      </w:pPr>
      <w:r w:rsidRPr="00710983">
        <w:t xml:space="preserve">BSP has the obligation to measure the prequalification test results </w:t>
      </w:r>
      <w:r w:rsidRPr="00710983" w:rsidR="004E3ACD">
        <w:t xml:space="preserve">and provide </w:t>
      </w:r>
      <w:r w:rsidRPr="00710983" w:rsidR="00AF69EC">
        <w:t xml:space="preserve">testing </w:t>
      </w:r>
      <w:r w:rsidRPr="00710983" w:rsidR="004E3ACD">
        <w:t>data to reserve connecting TSOs.</w:t>
      </w:r>
    </w:p>
    <w:p w:rsidRPr="00710983" w:rsidR="00B1759C" w:rsidP="003B6E10" w:rsidRDefault="00B1759C" w14:paraId="414BC80E" w14:textId="6748C966">
      <w:pPr>
        <w:pStyle w:val="ListParagraph"/>
        <w:numPr>
          <w:ilvl w:val="0"/>
          <w:numId w:val="15"/>
        </w:numPr>
      </w:pPr>
      <w:r w:rsidRPr="00710983">
        <w:t>Review of prequalification testing data and Reserve Unit acceptance stage:</w:t>
      </w:r>
    </w:p>
    <w:p w:rsidRPr="00710983" w:rsidR="00B1759C" w:rsidP="003B6E10" w:rsidRDefault="00B1759C" w14:paraId="1346AB0A" w14:textId="77777777">
      <w:pPr>
        <w:pStyle w:val="ListParagraph"/>
        <w:numPr>
          <w:ilvl w:val="1"/>
          <w:numId w:val="15"/>
        </w:numPr>
        <w:rPr>
          <w:rFonts w:asciiTheme="minorHAnsi" w:hAnsiTheme="minorHAnsi" w:eastAsiaTheme="minorEastAsia" w:cstheme="minorBidi"/>
          <w:szCs w:val="22"/>
        </w:rPr>
      </w:pPr>
      <w:r w:rsidRPr="00710983">
        <w:t>BSP shall provide responsible TSO the prequalification test data, not later than 1 week after the prequalification test.</w:t>
      </w:r>
    </w:p>
    <w:p w:rsidRPr="00710983" w:rsidR="00B1759C" w:rsidP="003B6E10" w:rsidRDefault="00B1759C" w14:paraId="191C4BF8" w14:textId="77777777">
      <w:pPr>
        <w:pStyle w:val="ListParagraph"/>
        <w:numPr>
          <w:ilvl w:val="1"/>
          <w:numId w:val="15"/>
        </w:numPr>
        <w:rPr>
          <w:szCs w:val="22"/>
        </w:rPr>
      </w:pPr>
      <w:r w:rsidRPr="00710983">
        <w:t>TSO shall review the prequalification test data within 4 weeks and has right to prolong the period by 4 weeks if additional information is needed from the BSP.</w:t>
      </w:r>
    </w:p>
    <w:p w:rsidRPr="00710983" w:rsidR="00B1759C" w:rsidP="003B6E10" w:rsidRDefault="00B1759C" w14:paraId="05F05280" w14:textId="398806D1">
      <w:pPr>
        <w:pStyle w:val="ListParagraph"/>
        <w:numPr>
          <w:ilvl w:val="1"/>
          <w:numId w:val="15"/>
        </w:numPr>
      </w:pPr>
      <w:r w:rsidRPr="00710983">
        <w:t>After reviewing the testing data TSO shall accept or reject the Reserve Unit for certain type of reserve service.</w:t>
      </w:r>
    </w:p>
    <w:p w:rsidRPr="00710983" w:rsidR="00B1759C" w:rsidP="003B6E10" w:rsidRDefault="00B1759C" w14:paraId="7205C5D2" w14:textId="5F50753C">
      <w:pPr>
        <w:pStyle w:val="ListParagraph"/>
        <w:numPr>
          <w:ilvl w:val="1"/>
          <w:numId w:val="15"/>
        </w:numPr>
      </w:pPr>
      <w:r w:rsidRPr="00710983">
        <w:t>In case of rejection the TSO shall highlight the reasoning.</w:t>
      </w:r>
    </w:p>
    <w:p w:rsidRPr="00710983" w:rsidR="006E2C7D" w:rsidRDefault="006E2C7D" w14:paraId="2CAE5DE2" w14:textId="29BA4B0C">
      <w:pPr>
        <w:spacing w:after="160" w:line="259" w:lineRule="auto"/>
        <w:contextualSpacing w:val="0"/>
        <w:jc w:val="left"/>
        <w:rPr>
          <w:lang w:val="en-GB"/>
        </w:rPr>
      </w:pPr>
    </w:p>
    <w:p w:rsidRPr="00710983" w:rsidR="004B6D27" w:rsidP="004B6D27" w:rsidRDefault="004B6D27" w14:paraId="23919249" w14:textId="3B42F3CA">
      <w:pPr>
        <w:pStyle w:val="Heading2"/>
      </w:pPr>
      <w:bookmarkStart w:name="_Toc98766788" w:id="5"/>
      <w:r w:rsidRPr="00710983">
        <w:t>Prequalification requirements</w:t>
      </w:r>
      <w:bookmarkEnd w:id="5"/>
    </w:p>
    <w:p w:rsidRPr="00710983" w:rsidR="004B6D27" w:rsidP="004B6D27" w:rsidRDefault="004B6D27" w14:paraId="22A5BC89" w14:textId="07884918">
      <w:pPr>
        <w:rPr>
          <w:lang w:val="en-GB"/>
        </w:rPr>
      </w:pPr>
      <w:r w:rsidRPr="00710983">
        <w:rPr>
          <w:lang w:val="en-GB"/>
        </w:rPr>
        <w:t>Reference:</w:t>
      </w:r>
      <w:r w:rsidRPr="00710983">
        <w:rPr>
          <w:lang w:val="en-GB"/>
        </w:rPr>
        <w:tab/>
      </w:r>
      <w:r w:rsidRPr="00710983">
        <w:rPr>
          <w:lang w:val="en-GB"/>
        </w:rPr>
        <w:t>Article 155 of SO GL</w:t>
      </w:r>
    </w:p>
    <w:p w:rsidRPr="00710983" w:rsidR="004B6D27" w:rsidP="004B6D27" w:rsidRDefault="004B6D27" w14:paraId="24DC7092" w14:textId="12D2F8FB">
      <w:pPr>
        <w:rPr>
          <w:lang w:val="en-GB"/>
        </w:rPr>
      </w:pPr>
      <w:r w:rsidRPr="00710983">
        <w:rPr>
          <w:lang w:val="en-GB"/>
        </w:rPr>
        <w:tab/>
      </w:r>
      <w:r w:rsidRPr="00710983">
        <w:rPr>
          <w:lang w:val="en-GB"/>
        </w:rPr>
        <w:tab/>
      </w:r>
      <w:r w:rsidRPr="00710983">
        <w:rPr>
          <w:lang w:val="en-GB"/>
        </w:rPr>
        <w:t>Article 159 of SO GL</w:t>
      </w:r>
    </w:p>
    <w:p w:rsidRPr="00710983" w:rsidR="00D03E99" w:rsidP="004B6D27" w:rsidRDefault="00D03E99" w14:paraId="54464928" w14:textId="77777777">
      <w:pPr>
        <w:rPr>
          <w:lang w:val="en-GB"/>
        </w:rPr>
      </w:pPr>
    </w:p>
    <w:p w:rsidRPr="00710983" w:rsidR="004B6D27" w:rsidP="004B6D27" w:rsidRDefault="00344ACF" w14:paraId="5478D177" w14:textId="0859AD19">
      <w:pPr>
        <w:rPr>
          <w:lang w:val="en-GB"/>
        </w:rPr>
      </w:pPr>
      <w:r w:rsidRPr="00710983">
        <w:rPr>
          <w:lang w:val="en-GB"/>
        </w:rPr>
        <w:t>Market participant who wishes to prequalify Reserve Units for LFC reserve system services has to be a balance service provider (hereinafter referred to as BSP)</w:t>
      </w:r>
      <w:r w:rsidRPr="00710983" w:rsidR="00404D07">
        <w:rPr>
          <w:lang w:val="en-GB"/>
        </w:rPr>
        <w:t xml:space="preserve"> within the reserve connection TSOs area</w:t>
      </w:r>
      <w:r w:rsidRPr="00710983">
        <w:rPr>
          <w:lang w:val="en-GB"/>
        </w:rPr>
        <w:t>. BSP can submit Reserve Units for LFC prequalification in case the Reserve Unit is accepted to the grid in accordance with the national grid code or is in the process of grid acceptance testing. Reserve Unit can be connected to only one reserve connecting TSO.</w:t>
      </w:r>
    </w:p>
    <w:p w:rsidRPr="00710983" w:rsidR="00167D60" w:rsidP="31FC5F24" w:rsidRDefault="00167D60" w14:paraId="0B279CD5" w14:textId="77777777">
      <w:pPr>
        <w:rPr>
          <w:lang w:val="en-GB"/>
        </w:rPr>
      </w:pPr>
    </w:p>
    <w:p w:rsidRPr="00710983" w:rsidR="004B6D27" w:rsidP="004B6D27" w:rsidRDefault="004B6D27" w14:paraId="4B3E8838" w14:textId="40F9D9C3">
      <w:pPr>
        <w:rPr>
          <w:lang w:val="en-GB"/>
        </w:rPr>
      </w:pPr>
      <w:r w:rsidRPr="00710983">
        <w:rPr>
          <w:lang w:val="en-GB"/>
        </w:rPr>
        <w:t xml:space="preserve">The qualification of LFC </w:t>
      </w:r>
      <w:r w:rsidRPr="00710983" w:rsidR="00344ACF">
        <w:rPr>
          <w:lang w:val="en-GB"/>
        </w:rPr>
        <w:t>Reserve Units</w:t>
      </w:r>
      <w:r w:rsidRPr="00710983">
        <w:rPr>
          <w:lang w:val="en-GB"/>
        </w:rPr>
        <w:t xml:space="preserve"> shall be re-assessed: </w:t>
      </w:r>
    </w:p>
    <w:p w:rsidRPr="00710983" w:rsidR="004B6D27" w:rsidP="003B6E10" w:rsidRDefault="004B6D27" w14:paraId="38FCABE1" w14:textId="77777777">
      <w:pPr>
        <w:pStyle w:val="ListParagraph"/>
        <w:numPr>
          <w:ilvl w:val="0"/>
          <w:numId w:val="4"/>
        </w:numPr>
      </w:pPr>
      <w:r w:rsidRPr="00710983">
        <w:t xml:space="preserve">at least once every 5 years; </w:t>
      </w:r>
    </w:p>
    <w:p w:rsidRPr="00710983" w:rsidR="004B6D27" w:rsidP="003B6E10" w:rsidRDefault="004B6D27" w14:paraId="505AA0EB" w14:textId="28D1797D">
      <w:pPr>
        <w:pStyle w:val="ListParagraph"/>
        <w:numPr>
          <w:ilvl w:val="0"/>
          <w:numId w:val="4"/>
        </w:numPr>
      </w:pPr>
      <w:r w:rsidRPr="00710983">
        <w:t>in case the technical or availability requirements or the equipment have changed;</w:t>
      </w:r>
    </w:p>
    <w:p w:rsidRPr="00710983" w:rsidR="004B6D27" w:rsidP="003B6E10" w:rsidRDefault="004B6D27" w14:paraId="3FDC2A78" w14:textId="77777777">
      <w:pPr>
        <w:pStyle w:val="ListParagraph"/>
        <w:numPr>
          <w:ilvl w:val="0"/>
          <w:numId w:val="4"/>
        </w:numPr>
      </w:pPr>
      <w:r w:rsidRPr="00710983">
        <w:t>in case of modernization of the equipment related to LFC reserve activation.</w:t>
      </w:r>
    </w:p>
    <w:p w:rsidRPr="00710983" w:rsidR="004B6D27" w:rsidP="004B6D27" w:rsidRDefault="004B6D27" w14:paraId="7C5601ED" w14:textId="6FE87E87">
      <w:pPr>
        <w:rPr>
          <w:lang w:val="en-GB"/>
        </w:rPr>
      </w:pPr>
    </w:p>
    <w:p w:rsidRPr="00710983" w:rsidR="00C16447" w:rsidP="00C16447" w:rsidRDefault="0099523D" w14:paraId="690B849A" w14:textId="6D94A9FA">
      <w:pPr>
        <w:pStyle w:val="Heading2"/>
      </w:pPr>
      <w:bookmarkStart w:name="_Toc98766789" w:id="6"/>
      <w:r w:rsidRPr="00710983">
        <w:t xml:space="preserve">Data </w:t>
      </w:r>
      <w:r w:rsidRPr="00710983" w:rsidR="00C16447">
        <w:t>e</w:t>
      </w:r>
      <w:r w:rsidRPr="00710983" w:rsidR="00E61DDB">
        <w:t>xchange requirements</w:t>
      </w:r>
      <w:bookmarkEnd w:id="6"/>
      <w:r w:rsidRPr="00710983" w:rsidR="00E61DDB">
        <w:t xml:space="preserve"> </w:t>
      </w:r>
    </w:p>
    <w:p w:rsidRPr="00710983" w:rsidR="00AC5BE5" w:rsidP="008363A3" w:rsidRDefault="0059270B" w14:paraId="1504C66C" w14:textId="561A5592">
      <w:pPr>
        <w:autoSpaceDE w:val="0"/>
        <w:autoSpaceDN w:val="0"/>
        <w:adjustRightInd w:val="0"/>
        <w:contextualSpacing w:val="0"/>
        <w:rPr>
          <w:lang w:val="en-GB"/>
        </w:rPr>
      </w:pPr>
      <w:r w:rsidRPr="00710983">
        <w:rPr>
          <w:lang w:val="en-GB"/>
        </w:rPr>
        <w:t>T</w:t>
      </w:r>
      <w:r w:rsidRPr="00710983" w:rsidR="00847955">
        <w:rPr>
          <w:lang w:val="en-GB"/>
        </w:rPr>
        <w:t>he requirements on data and information to be delivered to the connecting TSO and, to evaluate the provisions of balancing services</w:t>
      </w:r>
      <w:r w:rsidRPr="00710983" w:rsidR="00F75C18">
        <w:rPr>
          <w:lang w:val="en-GB"/>
        </w:rPr>
        <w:t xml:space="preserve"> </w:t>
      </w:r>
      <w:r w:rsidRPr="00710983" w:rsidR="00847955">
        <w:rPr>
          <w:lang w:val="en-GB"/>
        </w:rPr>
        <w:t xml:space="preserve">pursuant to article 154(1), article 154(8), article </w:t>
      </w:r>
      <w:r w:rsidRPr="00710983" w:rsidR="00847955">
        <w:rPr>
          <w:lang w:val="en-GB"/>
        </w:rPr>
        <w:t>158(1)(e), article 158(4)(b), article 161(1)(f)</w:t>
      </w:r>
      <w:r w:rsidRPr="00710983" w:rsidR="00F75C18">
        <w:rPr>
          <w:lang w:val="en-GB"/>
        </w:rPr>
        <w:t xml:space="preserve"> </w:t>
      </w:r>
      <w:r w:rsidRPr="00710983" w:rsidR="00847955">
        <w:rPr>
          <w:lang w:val="en-GB"/>
        </w:rPr>
        <w:t xml:space="preserve">and article 161(4)(b) of </w:t>
      </w:r>
      <w:r w:rsidRPr="00710983" w:rsidR="005E4185">
        <w:rPr>
          <w:lang w:val="en-GB"/>
        </w:rPr>
        <w:t>SO GL.</w:t>
      </w:r>
      <w:r w:rsidRPr="00710983" w:rsidR="00182042">
        <w:rPr>
          <w:lang w:val="en-GB"/>
        </w:rPr>
        <w:t xml:space="preserve"> </w:t>
      </w:r>
      <w:r w:rsidRPr="00710983" w:rsidR="002121F5">
        <w:rPr>
          <w:lang w:val="en-GB"/>
        </w:rPr>
        <w:t>The exchange of information for the performance of the BSP Contract is performed</w:t>
      </w:r>
      <w:r w:rsidRPr="00710983" w:rsidR="00381019">
        <w:rPr>
          <w:lang w:val="en-GB"/>
        </w:rPr>
        <w:t xml:space="preserve"> </w:t>
      </w:r>
      <w:r w:rsidRPr="00710983" w:rsidR="00A234D1">
        <w:rPr>
          <w:lang w:val="en-GB"/>
        </w:rPr>
        <w:t>th</w:t>
      </w:r>
      <w:r w:rsidRPr="00710983" w:rsidR="002121F5">
        <w:rPr>
          <w:lang w:val="en-GB"/>
        </w:rPr>
        <w:t>ough real-time communication and online communication</w:t>
      </w:r>
      <w:r w:rsidRPr="00710983" w:rsidR="0074463F">
        <w:rPr>
          <w:lang w:val="en-GB"/>
        </w:rPr>
        <w:t xml:space="preserve">. </w:t>
      </w:r>
      <w:r w:rsidRPr="00710983" w:rsidR="001C6F23">
        <w:rPr>
          <w:lang w:val="en-GB"/>
        </w:rPr>
        <w:t>Connecting</w:t>
      </w:r>
      <w:r w:rsidRPr="00710983" w:rsidR="007074ED">
        <w:rPr>
          <w:lang w:val="en-GB"/>
        </w:rPr>
        <w:t xml:space="preserve"> TSO </w:t>
      </w:r>
      <w:r w:rsidRPr="00710983" w:rsidR="00AC5BE5">
        <w:rPr>
          <w:lang w:val="en-GB"/>
        </w:rPr>
        <w:t>will check the communication channels of the BSP.</w:t>
      </w:r>
    </w:p>
    <w:p w:rsidRPr="00710983" w:rsidR="23CCD8CB" w:rsidP="154ABFC6" w:rsidRDefault="00AC5BE5" w14:paraId="11B571D7" w14:textId="02D8D2AA">
      <w:pPr>
        <w:rPr>
          <w:lang w:val="en-GB"/>
        </w:rPr>
      </w:pPr>
      <w:r w:rsidRPr="00710983">
        <w:rPr>
          <w:lang w:val="en-GB"/>
        </w:rPr>
        <w:t xml:space="preserve">The BSP should comply with the real-time communication requirements </w:t>
      </w:r>
      <w:r w:rsidRPr="00710983" w:rsidR="00DE4C12">
        <w:rPr>
          <w:lang w:val="en-GB"/>
        </w:rPr>
        <w:t xml:space="preserve">set </w:t>
      </w:r>
      <w:r w:rsidRPr="00710983" w:rsidR="00B431B9">
        <w:rPr>
          <w:lang w:val="en-GB"/>
        </w:rPr>
        <w:t>individua</w:t>
      </w:r>
      <w:r w:rsidRPr="00710983" w:rsidR="00030158">
        <w:rPr>
          <w:lang w:val="en-GB"/>
        </w:rPr>
        <w:t>l</w:t>
      </w:r>
      <w:r w:rsidRPr="00710983" w:rsidR="00B431B9">
        <w:rPr>
          <w:lang w:val="en-GB"/>
        </w:rPr>
        <w:t xml:space="preserve">ly by </w:t>
      </w:r>
      <w:r w:rsidRPr="00710983" w:rsidR="00030158">
        <w:rPr>
          <w:lang w:val="en-GB"/>
        </w:rPr>
        <w:t xml:space="preserve">the connecting </w:t>
      </w:r>
      <w:r w:rsidRPr="00710983" w:rsidR="00DE4C12">
        <w:rPr>
          <w:lang w:val="en-GB"/>
        </w:rPr>
        <w:t>TSO</w:t>
      </w:r>
      <w:r w:rsidRPr="00710983" w:rsidR="00D74CBF">
        <w:rPr>
          <w:lang w:val="en-GB"/>
        </w:rPr>
        <w:t>.</w:t>
      </w:r>
      <w:r w:rsidRPr="00710983" w:rsidR="00182042">
        <w:rPr>
          <w:lang w:val="en-GB"/>
        </w:rPr>
        <w:t xml:space="preserve"> </w:t>
      </w:r>
      <w:r w:rsidRPr="00710983" w:rsidR="000300FE">
        <w:rPr>
          <w:lang w:val="en-GB"/>
        </w:rPr>
        <w:t xml:space="preserve">Data and information exchange test shall be performed </w:t>
      </w:r>
      <w:r w:rsidRPr="00710983" w:rsidR="00274AE6">
        <w:rPr>
          <w:lang w:val="en-GB"/>
        </w:rPr>
        <w:t xml:space="preserve">prior to </w:t>
      </w:r>
      <w:r w:rsidRPr="00710983" w:rsidR="00865421">
        <w:rPr>
          <w:lang w:val="en-GB"/>
        </w:rPr>
        <w:t>LFC</w:t>
      </w:r>
      <w:r w:rsidRPr="00710983" w:rsidR="00EA3F3D">
        <w:rPr>
          <w:lang w:val="en-GB"/>
        </w:rPr>
        <w:t xml:space="preserve"> prequalification test</w:t>
      </w:r>
      <w:r w:rsidRPr="00710983" w:rsidR="00F30A96">
        <w:rPr>
          <w:lang w:val="en-GB"/>
        </w:rPr>
        <w:t xml:space="preserve"> </w:t>
      </w:r>
      <w:r w:rsidRPr="00710983" w:rsidR="002B245B">
        <w:rPr>
          <w:lang w:val="en-GB"/>
        </w:rPr>
        <w:t>referring to the connecting TSO rules</w:t>
      </w:r>
      <w:r w:rsidRPr="00710983" w:rsidR="002B4667">
        <w:rPr>
          <w:lang w:val="en-GB"/>
        </w:rPr>
        <w:t xml:space="preserve"> and the signal requirements for each LFC service type</w:t>
      </w:r>
      <w:r w:rsidRPr="00710983" w:rsidR="002B245B">
        <w:rPr>
          <w:lang w:val="en-GB"/>
        </w:rPr>
        <w:t>.</w:t>
      </w:r>
      <w:r w:rsidRPr="00710983" w:rsidR="00182042">
        <w:rPr>
          <w:lang w:val="en-GB"/>
        </w:rPr>
        <w:t xml:space="preserve"> </w:t>
      </w:r>
      <w:r w:rsidRPr="00710983" w:rsidR="23CCD8CB">
        <w:rPr>
          <w:lang w:val="en-GB"/>
        </w:rPr>
        <w:t xml:space="preserve">During the prequalification processes the data </w:t>
      </w:r>
      <w:r w:rsidRPr="00710983" w:rsidR="00182042">
        <w:rPr>
          <w:lang w:val="en-GB"/>
        </w:rPr>
        <w:t xml:space="preserve">and information </w:t>
      </w:r>
      <w:r w:rsidRPr="00710983" w:rsidR="23CCD8CB">
        <w:rPr>
          <w:lang w:val="en-GB"/>
        </w:rPr>
        <w:t xml:space="preserve">exchange is </w:t>
      </w:r>
      <w:r w:rsidRPr="00710983" w:rsidR="00182042">
        <w:rPr>
          <w:lang w:val="en-GB"/>
        </w:rPr>
        <w:t xml:space="preserve">verified </w:t>
      </w:r>
      <w:r w:rsidRPr="00710983" w:rsidR="23CCD8CB">
        <w:rPr>
          <w:lang w:val="en-GB"/>
        </w:rPr>
        <w:t>to</w:t>
      </w:r>
      <w:r w:rsidRPr="00710983" w:rsidR="6592D9A3">
        <w:rPr>
          <w:lang w:val="en-GB"/>
        </w:rPr>
        <w:t xml:space="preserve"> reflect the </w:t>
      </w:r>
      <w:r w:rsidRPr="00710983" w:rsidR="00182042">
        <w:rPr>
          <w:lang w:val="en-GB"/>
        </w:rPr>
        <w:t xml:space="preserve">LFC </w:t>
      </w:r>
      <w:r w:rsidRPr="00710983" w:rsidR="6592D9A3">
        <w:rPr>
          <w:lang w:val="en-GB"/>
        </w:rPr>
        <w:t>service provision.</w:t>
      </w:r>
    </w:p>
    <w:p w:rsidRPr="00710983" w:rsidR="17F99C6B" w:rsidP="17F99C6B" w:rsidRDefault="17F99C6B" w14:paraId="5B89A2BB" w14:textId="7F4D85B0">
      <w:pPr>
        <w:rPr>
          <w:lang w:val="en-GB"/>
        </w:rPr>
      </w:pPr>
      <w:r w:rsidRPr="0498A054">
        <w:rPr>
          <w:lang w:val="en-GB"/>
        </w:rPr>
        <w:t>Real-time data is provided to TSO SCADA system continuously according to the data exchange requirements defined by each TSO for their SCADA system. Timestamped data is collected on the BSP side with at least 10 second frequency and submitted manually or automatically to TSO with agreed periodicity to TSO data exchange system. The periodicity rate when BSP submits timestamped data to TSO will be agreed between each TSO and BSP.</w:t>
      </w:r>
    </w:p>
    <w:p w:rsidRPr="00710983" w:rsidR="17F99C6B" w:rsidP="17F99C6B" w:rsidRDefault="17F99C6B" w14:paraId="4DB49487" w14:textId="2098F0A7">
      <w:pPr>
        <w:rPr>
          <w:lang w:val="en-GB"/>
        </w:rPr>
      </w:pPr>
      <w:r w:rsidRPr="00710983">
        <w:rPr>
          <w:lang w:val="en-GB"/>
        </w:rPr>
        <w:t>Real-time communication requirements set individually by the connecting TSO shall be published (be available for BSP) prior to LFC prequalification process. Data exchange between the individual BSP and TSO shall be treated as confidential. Baltic TSOs can collect and share aggregated data per TSO between Baltic TSOs.</w:t>
      </w:r>
    </w:p>
    <w:p w:rsidRPr="00710983" w:rsidR="00EB459D" w:rsidRDefault="00EB459D" w14:paraId="2B56ED06" w14:textId="6ADDC401">
      <w:pPr>
        <w:spacing w:after="160" w:line="259" w:lineRule="auto"/>
        <w:contextualSpacing w:val="0"/>
        <w:jc w:val="left"/>
        <w:rPr>
          <w:b/>
          <w:sz w:val="32"/>
          <w:lang w:val="en-GB"/>
        </w:rPr>
      </w:pPr>
    </w:p>
    <w:p w:rsidRPr="00710983" w:rsidR="00E00A3F" w:rsidP="00A8561E" w:rsidRDefault="10691CEF" w14:paraId="3F760772" w14:textId="20EBE6BB">
      <w:pPr>
        <w:pStyle w:val="Heading1"/>
      </w:pPr>
      <w:bookmarkStart w:name="_Toc98766790" w:id="7"/>
      <w:r w:rsidRPr="00710983">
        <w:t xml:space="preserve">General technical requirements for LFC </w:t>
      </w:r>
      <w:r w:rsidRPr="00710983" w:rsidR="48EDCF71">
        <w:t>Reserve Units</w:t>
      </w:r>
      <w:bookmarkEnd w:id="7"/>
    </w:p>
    <w:p w:rsidRPr="00710983" w:rsidR="00CF1C7F" w:rsidP="00E00A3F" w:rsidRDefault="00CD64FA" w14:paraId="7373FD06" w14:textId="2D0E4874">
      <w:pPr>
        <w:rPr>
          <w:lang w:val="en-GB"/>
        </w:rPr>
      </w:pPr>
      <w:r w:rsidRPr="00710983">
        <w:rPr>
          <w:lang w:val="en-GB"/>
        </w:rPr>
        <w:t xml:space="preserve">Baltic TSOs provide general technical requirements for the LFC reserve providing units providing any type of LFC reserve. The general requirements make sure that during the case of disturbances in the power system, where load frequency control is required, the </w:t>
      </w:r>
      <w:r w:rsidRPr="00710983" w:rsidR="00122EFF">
        <w:rPr>
          <w:lang w:val="en-GB"/>
        </w:rPr>
        <w:t>responsible LFC reserve providing units can provide the necessary support.</w:t>
      </w:r>
      <w:r w:rsidRPr="00710983" w:rsidR="00CF1C7F">
        <w:rPr>
          <w:lang w:val="en-GB"/>
        </w:rPr>
        <w:t xml:space="preserve"> </w:t>
      </w:r>
    </w:p>
    <w:p w:rsidR="00A3511C" w:rsidP="02F74416" w:rsidRDefault="00A3511C" w14:paraId="50DAC9BE" w14:textId="0B55D982">
      <w:pPr>
        <w:rPr>
          <w:b w:val="1"/>
          <w:bCs w:val="1"/>
          <w:lang w:val="en-GB"/>
        </w:rPr>
      </w:pPr>
      <w:r w:rsidRPr="23B5BE51" w:rsidR="2D0F546F">
        <w:rPr>
          <w:b w:val="1"/>
          <w:bCs w:val="1"/>
          <w:lang w:val="en-GB"/>
        </w:rPr>
        <w:t xml:space="preserve">LFC reserve providing units shall </w:t>
      </w:r>
      <w:r w:rsidRPr="23B5BE51" w:rsidR="2D0F546F">
        <w:rPr>
          <w:b w:val="1"/>
          <w:bCs w:val="1"/>
          <w:lang w:val="en-GB"/>
        </w:rPr>
        <w:t>comply with</w:t>
      </w:r>
      <w:r w:rsidRPr="23B5BE51" w:rsidR="2D0F546F">
        <w:rPr>
          <w:b w:val="1"/>
          <w:bCs w:val="1"/>
          <w:lang w:val="en-GB"/>
        </w:rPr>
        <w:t xml:space="preserve"> the requirements </w:t>
      </w:r>
      <w:r w:rsidRPr="23B5BE51" w:rsidR="0BBEC1BE">
        <w:rPr>
          <w:b w:val="1"/>
          <w:bCs w:val="1"/>
          <w:lang w:val="en-GB"/>
        </w:rPr>
        <w:t xml:space="preserve">set </w:t>
      </w:r>
      <w:r w:rsidRPr="23B5BE51" w:rsidR="7F0642F6">
        <w:rPr>
          <w:b w:val="1"/>
          <w:bCs w:val="1"/>
          <w:lang w:val="en-GB"/>
        </w:rPr>
        <w:t xml:space="preserve">in </w:t>
      </w:r>
      <w:r w:rsidRPr="23B5BE51" w:rsidR="0BBEC1BE">
        <w:rPr>
          <w:b w:val="1"/>
          <w:bCs w:val="1"/>
          <w:lang w:val="en-GB"/>
        </w:rPr>
        <w:t xml:space="preserve">this paragraph </w:t>
      </w:r>
      <w:r w:rsidRPr="23B5BE51" w:rsidR="2D0F546F">
        <w:rPr>
          <w:b w:val="1"/>
          <w:bCs w:val="1"/>
          <w:lang w:val="en-GB"/>
        </w:rPr>
        <w:t xml:space="preserve">if the equipment was commissioned after the date of entry into force of </w:t>
      </w:r>
      <w:r w:rsidRPr="23B5BE51" w:rsidR="2D0F546F">
        <w:rPr>
          <w:b w:val="1"/>
          <w:bCs w:val="1"/>
          <w:lang w:val="en-GB"/>
        </w:rPr>
        <w:t>RfG</w:t>
      </w:r>
      <w:r w:rsidRPr="23B5BE51" w:rsidR="2D0F546F">
        <w:rPr>
          <w:b w:val="1"/>
          <w:bCs w:val="1"/>
          <w:lang w:val="en-GB"/>
        </w:rPr>
        <w:t xml:space="preserve"> and DCC.</w:t>
      </w:r>
    </w:p>
    <w:p w:rsidR="1E6FA2ED" w:rsidP="02F74416" w:rsidRDefault="00A3511C" w14:paraId="494C1C04" w14:textId="747A6965">
      <w:pPr>
        <w:rPr>
          <w:b w:val="1"/>
          <w:bCs w:val="1"/>
          <w:lang w:val="en-GB"/>
        </w:rPr>
      </w:pPr>
      <w:r w:rsidRPr="02F74416" w:rsidR="00A3511C">
        <w:rPr>
          <w:b w:val="1"/>
          <w:bCs w:val="1"/>
          <w:lang w:val="en-GB"/>
        </w:rPr>
        <w:t xml:space="preserve">If the equipment was commissioned before the date of entry into force of </w:t>
      </w:r>
      <w:r w:rsidRPr="02F74416" w:rsidR="00A3511C">
        <w:rPr>
          <w:b w:val="1"/>
          <w:bCs w:val="1"/>
          <w:lang w:val="en-GB"/>
        </w:rPr>
        <w:t>RfG</w:t>
      </w:r>
      <w:r w:rsidRPr="02F74416" w:rsidR="00A3511C">
        <w:rPr>
          <w:b w:val="1"/>
          <w:bCs w:val="1"/>
          <w:lang w:val="en-GB"/>
        </w:rPr>
        <w:t xml:space="preserve"> and DCC, LFC reserve providing units shall </w:t>
      </w:r>
      <w:r w:rsidRPr="02F74416" w:rsidR="00A3511C">
        <w:rPr>
          <w:b w:val="1"/>
          <w:bCs w:val="1"/>
          <w:lang w:val="en-GB"/>
        </w:rPr>
        <w:t>comply with</w:t>
      </w:r>
      <w:r w:rsidRPr="02F74416" w:rsidR="00A3511C">
        <w:rPr>
          <w:b w:val="1"/>
          <w:bCs w:val="1"/>
          <w:lang w:val="en-GB"/>
        </w:rPr>
        <w:t xml:space="preserve"> the national requirements at the time of commissioning.</w:t>
      </w:r>
    </w:p>
    <w:p w:rsidRPr="00677014" w:rsidR="00C8049D" w:rsidP="02F74416" w:rsidRDefault="00C8049D" w14:paraId="4BEFDD31" w14:textId="1FA50718">
      <w:pPr>
        <w:rPr>
          <w:b w:val="1"/>
          <w:bCs w:val="1"/>
          <w:lang w:val="lt-LT"/>
        </w:rPr>
      </w:pPr>
      <w:r w:rsidRPr="02F74416" w:rsidR="00C8049D">
        <w:rPr>
          <w:b w:val="1"/>
          <w:bCs w:val="1"/>
          <w:lang w:val="en-GB"/>
        </w:rPr>
        <w:t xml:space="preserve">Including but not limiting to what is </w:t>
      </w:r>
      <w:r w:rsidRPr="02F74416" w:rsidR="00C8049D">
        <w:rPr>
          <w:b w:val="1"/>
          <w:bCs w:val="1"/>
          <w:lang w:val="en-GB"/>
        </w:rPr>
        <w:t>stated</w:t>
      </w:r>
      <w:r w:rsidRPr="02F74416" w:rsidR="00C8049D">
        <w:rPr>
          <w:b w:val="1"/>
          <w:bCs w:val="1"/>
          <w:lang w:val="en-GB"/>
        </w:rPr>
        <w:t xml:space="preserve"> in </w:t>
      </w:r>
      <w:r w:rsidRPr="02F74416" w:rsidR="00C8049D">
        <w:rPr>
          <w:b w:val="1"/>
          <w:bCs w:val="1"/>
          <w:lang w:val="en-GB"/>
        </w:rPr>
        <w:t xml:space="preserve">the </w:t>
      </w:r>
      <w:r w:rsidRPr="02F74416" w:rsidR="00C8049D">
        <w:rPr>
          <w:b w:val="1"/>
          <w:bCs w:val="1"/>
          <w:lang w:val="en-GB"/>
        </w:rPr>
        <w:t xml:space="preserve">Table 1, LFC reserve providing units shall </w:t>
      </w:r>
      <w:r w:rsidRPr="02F74416" w:rsidR="00C8049D">
        <w:rPr>
          <w:b w:val="1"/>
          <w:bCs w:val="1"/>
          <w:lang w:val="en-GB"/>
        </w:rPr>
        <w:t>comply with</w:t>
      </w:r>
      <w:r w:rsidRPr="02F74416" w:rsidR="00C8049D">
        <w:rPr>
          <w:b w:val="1"/>
          <w:bCs w:val="1"/>
          <w:lang w:val="en-GB"/>
        </w:rPr>
        <w:t xml:space="preserve"> the requirement</w:t>
      </w:r>
      <w:r w:rsidRPr="02F74416" w:rsidR="00C8049D">
        <w:rPr>
          <w:b w:val="1"/>
          <w:bCs w:val="1"/>
          <w:lang w:val="en-GB"/>
        </w:rPr>
        <w:t xml:space="preserve"> for unlimited </w:t>
      </w:r>
      <w:r w:rsidRPr="02F74416" w:rsidR="00C8049D">
        <w:rPr>
          <w:b w:val="1"/>
          <w:bCs w:val="1"/>
          <w:lang w:val="en-GB"/>
        </w:rPr>
        <w:t xml:space="preserve">operation, </w:t>
      </w:r>
      <w:r w:rsidRPr="02F74416" w:rsidR="00C8049D">
        <w:rPr>
          <w:b w:val="1"/>
          <w:bCs w:val="1"/>
          <w:lang w:val="en-GB"/>
        </w:rPr>
        <w:t xml:space="preserve">until </w:t>
      </w:r>
      <w:r w:rsidRPr="02F74416" w:rsidR="00C8049D">
        <w:rPr>
          <w:b w:val="1"/>
          <w:bCs w:val="1"/>
          <w:lang w:val="en-GB"/>
        </w:rPr>
        <w:t>frequency ranges are within the intervals of 49.0 – 51.</w:t>
      </w:r>
      <w:r w:rsidRPr="02F74416" w:rsidR="00B03D0F">
        <w:rPr>
          <w:b w:val="1"/>
          <w:bCs w:val="1"/>
          <w:lang w:val="en-GB"/>
        </w:rPr>
        <w:t>0</w:t>
      </w:r>
      <w:r w:rsidRPr="02F74416" w:rsidR="00C8049D">
        <w:rPr>
          <w:b w:val="1"/>
          <w:bCs w:val="1"/>
          <w:lang w:val="en-GB"/>
        </w:rPr>
        <w:t xml:space="preserve"> Hz</w:t>
      </w:r>
      <w:r w:rsidRPr="02F74416" w:rsidR="00C8049D">
        <w:rPr>
          <w:b w:val="1"/>
          <w:bCs w:val="1"/>
          <w:lang w:val="en-GB"/>
        </w:rPr>
        <w:t>.</w:t>
      </w:r>
    </w:p>
    <w:p w:rsidR="00C8049D" w:rsidP="1E6FA2ED" w:rsidRDefault="00C8049D" w14:paraId="23E2B96A" w14:textId="77777777">
      <w:pPr>
        <w:rPr>
          <w:lang w:val="en-GB"/>
        </w:rPr>
      </w:pPr>
    </w:p>
    <w:p w:rsidRPr="00710983" w:rsidR="00A3511C" w:rsidP="1E6FA2ED" w:rsidRDefault="00A3511C" w14:paraId="28BAAF72" w14:textId="77777777">
      <w:pPr>
        <w:rPr>
          <w:lang w:val="en-GB"/>
        </w:rPr>
      </w:pPr>
    </w:p>
    <w:p w:rsidRPr="00710983" w:rsidR="00E00A3F" w:rsidP="00E00A3F" w:rsidRDefault="00E00A3F" w14:paraId="091E4040" w14:textId="3B00A09C">
      <w:pPr>
        <w:pStyle w:val="Heading2"/>
      </w:pPr>
      <w:bookmarkStart w:name="_Toc98766791" w:id="8"/>
      <w:r w:rsidRPr="00710983">
        <w:t>Frequency ranges</w:t>
      </w:r>
      <w:bookmarkEnd w:id="8"/>
    </w:p>
    <w:p w:rsidRPr="00710983" w:rsidR="00E00A3F" w:rsidP="00E00A3F" w:rsidRDefault="21593600" w14:paraId="27546FD2" w14:textId="6443535E">
      <w:pPr>
        <w:rPr>
          <w:lang w:val="en-GB"/>
        </w:rPr>
      </w:pPr>
      <w:r w:rsidRPr="00710983">
        <w:rPr>
          <w:lang w:val="en-GB"/>
        </w:rPr>
        <w:t>A potential LFC reserve</w:t>
      </w:r>
      <w:r w:rsidRPr="00710983" w:rsidR="78CD6857">
        <w:rPr>
          <w:lang w:val="en-GB"/>
        </w:rPr>
        <w:t xml:space="preserve"> provid</w:t>
      </w:r>
      <w:r w:rsidRPr="00710983">
        <w:rPr>
          <w:lang w:val="en-GB"/>
        </w:rPr>
        <w:t>ing unit</w:t>
      </w:r>
      <w:r w:rsidRPr="00710983" w:rsidR="78CD6857">
        <w:rPr>
          <w:lang w:val="en-GB"/>
        </w:rPr>
        <w:t xml:space="preserve"> shall be capable to provide any LFC reserve type within the frequency range defined in RfG article 13(1) and article 12 (2) of DCC.</w:t>
      </w:r>
    </w:p>
    <w:p w:rsidRPr="00710983" w:rsidR="00D03E99" w:rsidP="00E00A3F" w:rsidRDefault="00D03E99" w14:paraId="424BC05E" w14:textId="77777777">
      <w:pPr>
        <w:rPr>
          <w:lang w:val="en-GB"/>
        </w:rPr>
      </w:pPr>
    </w:p>
    <w:p w:rsidR="00E00A3F" w:rsidP="00E00A3F" w:rsidRDefault="78CD6857" w14:paraId="114331F7" w14:textId="1B3221B1">
      <w:pPr>
        <w:rPr>
          <w:lang w:val="en-GB"/>
        </w:rPr>
      </w:pPr>
      <w:r w:rsidRPr="00710983">
        <w:rPr>
          <w:lang w:val="en-GB"/>
        </w:rPr>
        <w:t>It means that each LFC reserve provider shall provide the expected LFC reserve type as long as it remains connected to the system</w:t>
      </w:r>
      <w:r w:rsidRPr="00710983" w:rsidR="21593600">
        <w:rPr>
          <w:lang w:val="en-GB"/>
        </w:rPr>
        <w:t xml:space="preserve">. </w:t>
      </w:r>
      <w:r w:rsidRPr="00710983">
        <w:rPr>
          <w:lang w:val="en-GB"/>
        </w:rPr>
        <w:t xml:space="preserve">For the Baltic power </w:t>
      </w:r>
      <w:r w:rsidRPr="00710983" w:rsidR="21593600">
        <w:rPr>
          <w:lang w:val="en-GB"/>
        </w:rPr>
        <w:t>system,</w:t>
      </w:r>
      <w:r w:rsidRPr="00710983">
        <w:rPr>
          <w:lang w:val="en-GB"/>
        </w:rPr>
        <w:t xml:space="preserve"> the frequency range (together with the time period required for operation) are indicated in the following </w:t>
      </w:r>
      <w:r w:rsidRPr="00710983" w:rsidR="00E00A3F">
        <w:rPr>
          <w:lang w:val="en-GB"/>
        </w:rPr>
        <w:fldChar w:fldCharType="begin"/>
      </w:r>
      <w:r w:rsidRPr="00710983" w:rsidR="00E00A3F">
        <w:rPr>
          <w:lang w:val="en-GB"/>
        </w:rPr>
        <w:instrText xml:space="preserve"> REF _Ref32238519 \h  \* MERGEFORMAT </w:instrText>
      </w:r>
      <w:r w:rsidRPr="00710983" w:rsidR="00E00A3F">
        <w:rPr>
          <w:lang w:val="en-GB"/>
        </w:rPr>
      </w:r>
      <w:r w:rsidRPr="00710983" w:rsidR="00E00A3F">
        <w:rPr>
          <w:lang w:val="en-GB"/>
        </w:rPr>
        <w:fldChar w:fldCharType="separate"/>
      </w:r>
      <w:r w:rsidRPr="00710983" w:rsidR="00096E46">
        <w:rPr>
          <w:lang w:val="en-GB"/>
        </w:rPr>
        <w:t xml:space="preserve">Table </w:t>
      </w:r>
      <w:r w:rsidRPr="00710983" w:rsidR="00096E46">
        <w:rPr>
          <w:noProof/>
          <w:lang w:val="en-GB"/>
        </w:rPr>
        <w:t>1</w:t>
      </w:r>
      <w:r w:rsidRPr="00710983" w:rsidR="00E00A3F">
        <w:rPr>
          <w:lang w:val="en-GB"/>
        </w:rPr>
        <w:fldChar w:fldCharType="end"/>
      </w:r>
      <w:r w:rsidRPr="00710983">
        <w:rPr>
          <w:lang w:val="en-GB"/>
        </w:rPr>
        <w:t>.</w:t>
      </w:r>
    </w:p>
    <w:p w:rsidRPr="00710983" w:rsidR="00A3511C" w:rsidP="00E00A3F" w:rsidRDefault="00A3511C" w14:paraId="1911F043" w14:textId="4116CEE9">
      <w:pPr>
        <w:rPr>
          <w:lang w:val="en-GB"/>
        </w:rPr>
      </w:pPr>
    </w:p>
    <w:tbl>
      <w:tblPr>
        <w:tblStyle w:val="TableGrid"/>
        <w:tblW w:w="0" w:type="auto"/>
        <w:tblLayout w:type="fixed"/>
        <w:tblLook w:val="04A0" w:firstRow="1" w:lastRow="0" w:firstColumn="1" w:lastColumn="0" w:noHBand="0" w:noVBand="1"/>
      </w:tblPr>
      <w:tblGrid>
        <w:gridCol w:w="2612"/>
        <w:gridCol w:w="4111"/>
      </w:tblGrid>
      <w:tr w:rsidRPr="00710983" w:rsidR="00E00A3F" w:rsidTr="00E00A3F" w14:paraId="54392EE7" w14:textId="77777777">
        <w:tc>
          <w:tcPr>
            <w:tcW w:w="2612" w:type="dxa"/>
          </w:tcPr>
          <w:p w:rsidRPr="00710983" w:rsidR="00E00A3F" w:rsidP="00E00A3F" w:rsidRDefault="00E00A3F" w14:paraId="14B2BD23" w14:textId="77777777">
            <w:pPr>
              <w:rPr>
                <w:b/>
                <w:bCs/>
                <w:sz w:val="22"/>
                <w:szCs w:val="22"/>
                <w:lang w:val="en-GB"/>
              </w:rPr>
            </w:pPr>
            <w:r w:rsidRPr="00710983">
              <w:rPr>
                <w:b/>
                <w:bCs/>
                <w:sz w:val="22"/>
                <w:szCs w:val="22"/>
                <w:lang w:val="en-GB"/>
              </w:rPr>
              <w:t>Frequency range [Hz]</w:t>
            </w:r>
          </w:p>
        </w:tc>
        <w:tc>
          <w:tcPr>
            <w:tcW w:w="4111" w:type="dxa"/>
          </w:tcPr>
          <w:p w:rsidRPr="00710983" w:rsidR="00E00A3F" w:rsidP="00E00A3F" w:rsidRDefault="00E00A3F" w14:paraId="280EA0BD" w14:textId="77777777">
            <w:pPr>
              <w:rPr>
                <w:b/>
                <w:bCs/>
                <w:sz w:val="22"/>
                <w:szCs w:val="22"/>
                <w:lang w:val="en-GB"/>
              </w:rPr>
            </w:pPr>
            <w:r w:rsidRPr="00710983">
              <w:rPr>
                <w:b/>
                <w:bCs/>
                <w:sz w:val="22"/>
                <w:szCs w:val="22"/>
                <w:lang w:val="en-GB"/>
              </w:rPr>
              <w:t>Minimum time period for operation</w:t>
            </w:r>
          </w:p>
        </w:tc>
      </w:tr>
      <w:tr w:rsidRPr="00710983" w:rsidR="00E00A3F" w:rsidTr="00E00A3F" w14:paraId="35CFFA02" w14:textId="77777777">
        <w:tc>
          <w:tcPr>
            <w:tcW w:w="2612" w:type="dxa"/>
          </w:tcPr>
          <w:p w:rsidRPr="00710983" w:rsidR="00E00A3F" w:rsidP="00E00A3F" w:rsidRDefault="00E00A3F" w14:paraId="30C92F42" w14:textId="77777777">
            <w:pPr>
              <w:rPr>
                <w:sz w:val="22"/>
                <w:szCs w:val="22"/>
                <w:lang w:val="en-GB"/>
              </w:rPr>
            </w:pPr>
            <w:r w:rsidRPr="00710983">
              <w:rPr>
                <w:sz w:val="22"/>
                <w:szCs w:val="22"/>
                <w:lang w:val="en-GB"/>
              </w:rPr>
              <w:t xml:space="preserve">47.5 – 48.5 </w:t>
            </w:r>
          </w:p>
        </w:tc>
        <w:tc>
          <w:tcPr>
            <w:tcW w:w="4111" w:type="dxa"/>
          </w:tcPr>
          <w:p w:rsidRPr="00710983" w:rsidR="00E00A3F" w:rsidP="00E00A3F" w:rsidRDefault="00E00A3F" w14:paraId="3126BA90" w14:textId="77777777">
            <w:pPr>
              <w:rPr>
                <w:sz w:val="22"/>
                <w:szCs w:val="22"/>
                <w:lang w:val="en-GB"/>
              </w:rPr>
            </w:pPr>
            <w:r w:rsidRPr="00710983">
              <w:rPr>
                <w:sz w:val="22"/>
                <w:szCs w:val="22"/>
                <w:lang w:val="en-GB"/>
              </w:rPr>
              <w:t>30 minutes</w:t>
            </w:r>
          </w:p>
        </w:tc>
      </w:tr>
      <w:tr w:rsidRPr="00710983" w:rsidR="00E00A3F" w:rsidTr="00E00A3F" w14:paraId="490F03BC" w14:textId="77777777">
        <w:tc>
          <w:tcPr>
            <w:tcW w:w="2612" w:type="dxa"/>
          </w:tcPr>
          <w:p w:rsidRPr="00710983" w:rsidR="00E00A3F" w:rsidP="00E00A3F" w:rsidRDefault="00E00A3F" w14:paraId="06B6F473" w14:textId="77777777">
            <w:pPr>
              <w:rPr>
                <w:sz w:val="22"/>
                <w:szCs w:val="22"/>
                <w:lang w:val="en-GB"/>
              </w:rPr>
            </w:pPr>
            <w:r w:rsidRPr="00710983">
              <w:rPr>
                <w:sz w:val="22"/>
                <w:szCs w:val="22"/>
                <w:lang w:val="en-GB"/>
              </w:rPr>
              <w:t>48.5 – 49.0</w:t>
            </w:r>
          </w:p>
        </w:tc>
        <w:tc>
          <w:tcPr>
            <w:tcW w:w="4111" w:type="dxa"/>
          </w:tcPr>
          <w:p w:rsidRPr="00710983" w:rsidR="00E00A3F" w:rsidP="00E00A3F" w:rsidRDefault="00E00A3F" w14:paraId="33CC8B76" w14:textId="77777777">
            <w:pPr>
              <w:rPr>
                <w:sz w:val="22"/>
                <w:szCs w:val="22"/>
                <w:lang w:val="en-GB"/>
              </w:rPr>
            </w:pPr>
            <w:r w:rsidRPr="00710983">
              <w:rPr>
                <w:sz w:val="22"/>
                <w:szCs w:val="22"/>
                <w:lang w:val="en-GB"/>
              </w:rPr>
              <w:t>30 minutes</w:t>
            </w:r>
          </w:p>
        </w:tc>
      </w:tr>
      <w:tr w:rsidRPr="00710983" w:rsidR="00E00A3F" w:rsidTr="00E00A3F" w14:paraId="28E02F64" w14:textId="77777777">
        <w:tc>
          <w:tcPr>
            <w:tcW w:w="2612" w:type="dxa"/>
          </w:tcPr>
          <w:p w:rsidRPr="00710983" w:rsidR="00E00A3F" w:rsidP="00E00A3F" w:rsidRDefault="00E00A3F" w14:paraId="600F2347" w14:textId="77777777">
            <w:pPr>
              <w:rPr>
                <w:sz w:val="22"/>
                <w:szCs w:val="22"/>
                <w:lang w:val="en-GB"/>
              </w:rPr>
            </w:pPr>
            <w:r w:rsidRPr="00710983">
              <w:rPr>
                <w:sz w:val="22"/>
                <w:szCs w:val="22"/>
                <w:lang w:val="en-GB"/>
              </w:rPr>
              <w:t>49.0 – 51.0</w:t>
            </w:r>
          </w:p>
        </w:tc>
        <w:tc>
          <w:tcPr>
            <w:tcW w:w="4111" w:type="dxa"/>
          </w:tcPr>
          <w:p w:rsidRPr="00710983" w:rsidR="00E00A3F" w:rsidP="00E00A3F" w:rsidRDefault="00E00A3F" w14:paraId="3FC94EC8" w14:textId="77777777">
            <w:pPr>
              <w:rPr>
                <w:sz w:val="22"/>
                <w:szCs w:val="22"/>
                <w:lang w:val="en-GB"/>
              </w:rPr>
            </w:pPr>
            <w:r w:rsidRPr="00710983">
              <w:rPr>
                <w:sz w:val="22"/>
                <w:szCs w:val="22"/>
                <w:lang w:val="en-GB"/>
              </w:rPr>
              <w:t>Unlimited</w:t>
            </w:r>
          </w:p>
        </w:tc>
      </w:tr>
      <w:tr w:rsidRPr="00710983" w:rsidR="00E00A3F" w:rsidTr="00E00A3F" w14:paraId="464B10BC" w14:textId="77777777">
        <w:tc>
          <w:tcPr>
            <w:tcW w:w="2612" w:type="dxa"/>
          </w:tcPr>
          <w:p w:rsidRPr="00710983" w:rsidR="00E00A3F" w:rsidP="00E00A3F" w:rsidRDefault="00E00A3F" w14:paraId="3B86D5E9" w14:textId="77777777">
            <w:pPr>
              <w:rPr>
                <w:sz w:val="22"/>
                <w:szCs w:val="22"/>
                <w:lang w:val="en-GB"/>
              </w:rPr>
            </w:pPr>
            <w:r w:rsidRPr="00710983">
              <w:rPr>
                <w:sz w:val="22"/>
                <w:szCs w:val="22"/>
                <w:lang w:val="en-GB"/>
              </w:rPr>
              <w:t>51.0 – 51.5</w:t>
            </w:r>
          </w:p>
        </w:tc>
        <w:tc>
          <w:tcPr>
            <w:tcW w:w="4111" w:type="dxa"/>
          </w:tcPr>
          <w:p w:rsidRPr="00710983" w:rsidR="00E00A3F" w:rsidP="00E00A3F" w:rsidRDefault="00E00A3F" w14:paraId="3EC92988" w14:textId="77777777">
            <w:pPr>
              <w:keepNext/>
              <w:rPr>
                <w:sz w:val="22"/>
                <w:szCs w:val="22"/>
                <w:lang w:val="en-GB"/>
              </w:rPr>
            </w:pPr>
            <w:r w:rsidRPr="00710983">
              <w:rPr>
                <w:sz w:val="22"/>
                <w:szCs w:val="22"/>
                <w:lang w:val="en-GB"/>
              </w:rPr>
              <w:t>30 minutes</w:t>
            </w:r>
          </w:p>
        </w:tc>
      </w:tr>
    </w:tbl>
    <w:p w:rsidRPr="00710983" w:rsidR="00E00A3F" w:rsidP="003C1839" w:rsidRDefault="00E00A3F" w14:paraId="48CDDD54" w14:textId="7A5EB94E">
      <w:pPr>
        <w:pStyle w:val="Caption"/>
        <w:rPr>
          <w:lang w:val="en-GB"/>
        </w:rPr>
      </w:pPr>
      <w:bookmarkStart w:name="_Ref32238519" w:id="9"/>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1</w:t>
      </w:r>
      <w:r w:rsidRPr="00710983">
        <w:rPr>
          <w:lang w:val="en-GB"/>
        </w:rPr>
        <w:fldChar w:fldCharType="end"/>
      </w:r>
      <w:bookmarkEnd w:id="9"/>
      <w:r w:rsidRPr="00710983">
        <w:rPr>
          <w:lang w:val="en-GB"/>
        </w:rPr>
        <w:t>: Minimum time period for operation in Baltics</w:t>
      </w:r>
    </w:p>
    <w:p w:rsidRPr="00710983" w:rsidR="000D6BA6" w:rsidP="000D6BA6" w:rsidRDefault="000D6BA6" w14:paraId="4CEC6DBC" w14:textId="6CCBD19F">
      <w:pPr>
        <w:rPr>
          <w:lang w:val="en-GB"/>
        </w:rPr>
      </w:pPr>
      <w:r w:rsidRPr="00710983">
        <w:rPr>
          <w:lang w:val="en-GB"/>
        </w:rPr>
        <w:t>FCR providers shall be able to continue their FCR provision (FCR full activation) also if the frequency deviation exceeds the full activation frequency for CE (±200 mHz).</w:t>
      </w:r>
    </w:p>
    <w:p w:rsidRPr="00710983" w:rsidR="00A3511C" w:rsidP="1E6FA2ED" w:rsidRDefault="00A3511C" w14:paraId="401DC400" w14:textId="77777777">
      <w:pPr>
        <w:rPr>
          <w:lang w:val="en-GB"/>
        </w:rPr>
      </w:pPr>
    </w:p>
    <w:p w:rsidRPr="00710983" w:rsidR="00E00A3F" w:rsidP="00E00A3F" w:rsidRDefault="00E00A3F" w14:paraId="4EB16ADD" w14:textId="1F9CE842">
      <w:pPr>
        <w:pStyle w:val="Heading2"/>
      </w:pPr>
      <w:bookmarkStart w:name="_Toc98766792" w:id="10"/>
      <w:r w:rsidRPr="00710983">
        <w:t>Voltage ranges</w:t>
      </w:r>
      <w:bookmarkEnd w:id="10"/>
    </w:p>
    <w:p w:rsidRPr="00710983" w:rsidR="00E00A3F" w:rsidP="000D6BA6" w:rsidRDefault="00E00A3F" w14:paraId="7CA33C99" w14:textId="2D259FD6">
      <w:pPr>
        <w:rPr>
          <w:lang w:val="en-GB"/>
        </w:rPr>
      </w:pPr>
      <w:r w:rsidRPr="00710983">
        <w:rPr>
          <w:lang w:val="en-GB"/>
        </w:rPr>
        <w:t xml:space="preserve">A potential </w:t>
      </w:r>
      <w:r w:rsidRPr="00710983" w:rsidR="000D6BA6">
        <w:rPr>
          <w:lang w:val="en-GB"/>
        </w:rPr>
        <w:t>LFC reserve</w:t>
      </w:r>
      <w:r w:rsidRPr="00710983">
        <w:rPr>
          <w:lang w:val="en-GB"/>
        </w:rPr>
        <w:t xml:space="preserve"> providing unit shall be able to remain connected to the network and to operate without limitation of time when</w:t>
      </w:r>
      <w:r w:rsidRPr="00710983" w:rsidR="000D6BA6">
        <w:rPr>
          <w:lang w:val="en-GB"/>
        </w:rPr>
        <w:t xml:space="preserve"> </w:t>
      </w:r>
      <w:r w:rsidRPr="00710983">
        <w:rPr>
          <w:lang w:val="en-GB"/>
        </w:rPr>
        <w:t xml:space="preserve">the voltage at the </w:t>
      </w:r>
      <w:r w:rsidRPr="00710983" w:rsidR="071DBD60">
        <w:rPr>
          <w:lang w:val="en-GB"/>
        </w:rPr>
        <w:t>Connection Point</w:t>
      </w:r>
      <w:r w:rsidRPr="00710983">
        <w:rPr>
          <w:lang w:val="en-GB"/>
        </w:rPr>
        <w:t xml:space="preserve"> is within the values set in the Table 2. The p.u. voltage shall be calculated with respect to the nominal voltage at </w:t>
      </w:r>
      <w:r w:rsidRPr="00710983" w:rsidR="3202E1BE">
        <w:rPr>
          <w:lang w:val="en-GB"/>
        </w:rPr>
        <w:t>connection point (</w:t>
      </w:r>
      <w:r w:rsidRPr="00710983" w:rsidR="6FF960B9">
        <w:rPr>
          <w:lang w:val="en-GB"/>
        </w:rPr>
        <w:t xml:space="preserve">hereinafter referred to as </w:t>
      </w:r>
      <w:r w:rsidRPr="00710983" w:rsidR="1FD95CB9">
        <w:rPr>
          <w:lang w:val="en-GB"/>
        </w:rPr>
        <w:t>C</w:t>
      </w:r>
      <w:r w:rsidRPr="00710983" w:rsidR="5EF969CB">
        <w:rPr>
          <w:lang w:val="en-GB"/>
        </w:rPr>
        <w:t>P</w:t>
      </w:r>
      <w:r w:rsidRPr="00710983" w:rsidR="43AAA542">
        <w:rPr>
          <w:lang w:val="en-GB"/>
        </w:rPr>
        <w:t>)</w:t>
      </w:r>
      <w:r w:rsidRPr="00710983" w:rsidR="1FD95CB9">
        <w:rPr>
          <w:lang w:val="en-GB"/>
        </w:rPr>
        <w:t>.</w:t>
      </w:r>
    </w:p>
    <w:tbl>
      <w:tblPr>
        <w:tblStyle w:val="TableGrid"/>
        <w:tblW w:w="0" w:type="auto"/>
        <w:tblLook w:val="04A0" w:firstRow="1" w:lastRow="0" w:firstColumn="1" w:lastColumn="0" w:noHBand="0" w:noVBand="1"/>
      </w:tblPr>
      <w:tblGrid>
        <w:gridCol w:w="3020"/>
        <w:gridCol w:w="3021"/>
        <w:gridCol w:w="3021"/>
      </w:tblGrid>
      <w:tr w:rsidRPr="00710983" w:rsidR="00E00A3F" w:rsidTr="2530FCE5" w14:paraId="5F3F2925" w14:textId="77777777">
        <w:tc>
          <w:tcPr>
            <w:tcW w:w="3020" w:type="dxa"/>
          </w:tcPr>
          <w:p w:rsidRPr="00710983" w:rsidR="00E00A3F" w:rsidP="00E00A3F" w:rsidRDefault="56BD5C01" w14:paraId="1D58B7D7" w14:textId="57C9D8FA">
            <w:pPr>
              <w:rPr>
                <w:lang w:val="en-GB"/>
              </w:rPr>
            </w:pPr>
            <w:r w:rsidRPr="00710983">
              <w:rPr>
                <w:lang w:val="en-GB"/>
              </w:rPr>
              <w:t>CP</w:t>
            </w:r>
            <w:r w:rsidRPr="00710983" w:rsidR="00E00A3F">
              <w:rPr>
                <w:lang w:val="en-GB"/>
              </w:rPr>
              <w:t xml:space="preserve"> voltage</w:t>
            </w:r>
          </w:p>
        </w:tc>
        <w:tc>
          <w:tcPr>
            <w:tcW w:w="3021" w:type="dxa"/>
          </w:tcPr>
          <w:p w:rsidRPr="00710983" w:rsidR="00E00A3F" w:rsidP="00E00A3F" w:rsidRDefault="00E00A3F" w14:paraId="6F916920" w14:textId="3868BA2A">
            <w:pPr>
              <w:jc w:val="center"/>
              <w:rPr>
                <w:lang w:val="en-GB"/>
              </w:rPr>
            </w:pPr>
            <w:r w:rsidRPr="00710983">
              <w:rPr>
                <w:lang w:val="en-GB"/>
              </w:rPr>
              <w:t>min Voltage, p.u</w:t>
            </w:r>
            <w:r w:rsidRPr="00710983" w:rsidR="17ED5BD4">
              <w:rPr>
                <w:lang w:val="en-GB"/>
              </w:rPr>
              <w:t>.</w:t>
            </w:r>
          </w:p>
        </w:tc>
        <w:tc>
          <w:tcPr>
            <w:tcW w:w="3021" w:type="dxa"/>
          </w:tcPr>
          <w:p w:rsidRPr="00710983" w:rsidR="00E00A3F" w:rsidP="00E00A3F" w:rsidRDefault="00E00A3F" w14:paraId="387AEF68" w14:textId="21358A16">
            <w:pPr>
              <w:jc w:val="center"/>
              <w:rPr>
                <w:lang w:val="en-GB"/>
              </w:rPr>
            </w:pPr>
            <w:r w:rsidRPr="00710983">
              <w:rPr>
                <w:lang w:val="en-GB"/>
              </w:rPr>
              <w:t>max Voltage. p.u</w:t>
            </w:r>
            <w:r w:rsidRPr="00710983" w:rsidR="445007B6">
              <w:rPr>
                <w:lang w:val="en-GB"/>
              </w:rPr>
              <w:t>.</w:t>
            </w:r>
          </w:p>
        </w:tc>
      </w:tr>
      <w:tr w:rsidRPr="00710983" w:rsidR="00E00A3F" w:rsidTr="2530FCE5" w14:paraId="1489A20D" w14:textId="77777777">
        <w:tc>
          <w:tcPr>
            <w:tcW w:w="3020" w:type="dxa"/>
          </w:tcPr>
          <w:p w:rsidRPr="00710983" w:rsidR="00E00A3F" w:rsidP="00E00A3F" w:rsidRDefault="00E00A3F" w14:paraId="151A4B68" w14:textId="77777777">
            <w:pPr>
              <w:rPr>
                <w:lang w:val="en-GB"/>
              </w:rPr>
            </w:pPr>
            <w:r w:rsidRPr="00710983">
              <w:rPr>
                <w:lang w:val="en-GB"/>
              </w:rPr>
              <w:t>330 kV</w:t>
            </w:r>
          </w:p>
        </w:tc>
        <w:tc>
          <w:tcPr>
            <w:tcW w:w="3021" w:type="dxa"/>
          </w:tcPr>
          <w:p w:rsidRPr="00710983" w:rsidR="00E00A3F" w:rsidP="00E00A3F" w:rsidRDefault="00E00A3F" w14:paraId="2CCB9BE4" w14:textId="77777777">
            <w:pPr>
              <w:jc w:val="center"/>
              <w:rPr>
                <w:lang w:val="en-GB"/>
              </w:rPr>
            </w:pPr>
            <w:r w:rsidRPr="00710983">
              <w:rPr>
                <w:lang w:val="en-GB"/>
              </w:rPr>
              <w:t>0,9</w:t>
            </w:r>
          </w:p>
        </w:tc>
        <w:tc>
          <w:tcPr>
            <w:tcW w:w="3021" w:type="dxa"/>
          </w:tcPr>
          <w:p w:rsidRPr="00710983" w:rsidR="00E00A3F" w:rsidP="00E00A3F" w:rsidRDefault="00E00A3F" w14:paraId="1A283BC5" w14:textId="77777777">
            <w:pPr>
              <w:jc w:val="center"/>
              <w:rPr>
                <w:lang w:val="en-GB"/>
              </w:rPr>
            </w:pPr>
            <w:r w:rsidRPr="00710983">
              <w:rPr>
                <w:lang w:val="en-GB"/>
              </w:rPr>
              <w:t>1,097</w:t>
            </w:r>
          </w:p>
        </w:tc>
      </w:tr>
      <w:tr w:rsidRPr="00710983" w:rsidR="00E00A3F" w:rsidTr="2530FCE5" w14:paraId="43F27F08" w14:textId="77777777">
        <w:tc>
          <w:tcPr>
            <w:tcW w:w="3020" w:type="dxa"/>
          </w:tcPr>
          <w:p w:rsidRPr="00710983" w:rsidR="00E00A3F" w:rsidP="00E00A3F" w:rsidRDefault="00E00A3F" w14:paraId="7F1A8A03" w14:textId="77777777">
            <w:pPr>
              <w:rPr>
                <w:lang w:val="en-GB"/>
              </w:rPr>
            </w:pPr>
            <w:r w:rsidRPr="00710983">
              <w:rPr>
                <w:lang w:val="en-GB"/>
              </w:rPr>
              <w:t>110 kV</w:t>
            </w:r>
          </w:p>
        </w:tc>
        <w:tc>
          <w:tcPr>
            <w:tcW w:w="3021" w:type="dxa"/>
          </w:tcPr>
          <w:p w:rsidRPr="00710983" w:rsidR="00E00A3F" w:rsidP="00E00A3F" w:rsidRDefault="00E00A3F" w14:paraId="382D8542" w14:textId="77777777">
            <w:pPr>
              <w:jc w:val="center"/>
              <w:rPr>
                <w:lang w:val="en-GB"/>
              </w:rPr>
            </w:pPr>
            <w:r w:rsidRPr="00710983">
              <w:rPr>
                <w:lang w:val="en-GB"/>
              </w:rPr>
              <w:t>0,9</w:t>
            </w:r>
          </w:p>
        </w:tc>
        <w:tc>
          <w:tcPr>
            <w:tcW w:w="3021" w:type="dxa"/>
          </w:tcPr>
          <w:p w:rsidRPr="00710983" w:rsidR="00E00A3F" w:rsidP="00E00A3F" w:rsidRDefault="00E00A3F" w14:paraId="455E0BAB" w14:textId="77777777">
            <w:pPr>
              <w:jc w:val="center"/>
              <w:rPr>
                <w:lang w:val="en-GB"/>
              </w:rPr>
            </w:pPr>
            <w:r w:rsidRPr="00710983">
              <w:rPr>
                <w:lang w:val="en-GB"/>
              </w:rPr>
              <w:t>1,118</w:t>
            </w:r>
          </w:p>
        </w:tc>
      </w:tr>
      <w:tr w:rsidRPr="00710983" w:rsidR="00E00A3F" w:rsidTr="2530FCE5" w14:paraId="6A982E6C" w14:textId="77777777">
        <w:tc>
          <w:tcPr>
            <w:tcW w:w="3020" w:type="dxa"/>
          </w:tcPr>
          <w:p w:rsidRPr="00710983" w:rsidR="00E00A3F" w:rsidP="00E00A3F" w:rsidRDefault="00E00A3F" w14:paraId="49001C90" w14:textId="77777777">
            <w:pPr>
              <w:rPr>
                <w:lang w:val="en-GB"/>
              </w:rPr>
            </w:pPr>
            <w:r w:rsidRPr="00710983">
              <w:rPr>
                <w:lang w:val="en-GB"/>
              </w:rPr>
              <w:t>&lt;110 kV</w:t>
            </w:r>
          </w:p>
        </w:tc>
        <w:tc>
          <w:tcPr>
            <w:tcW w:w="3021" w:type="dxa"/>
          </w:tcPr>
          <w:p w:rsidRPr="00710983" w:rsidR="00E00A3F" w:rsidP="00E00A3F" w:rsidRDefault="00E00A3F" w14:paraId="2454A52B" w14:textId="77777777">
            <w:pPr>
              <w:jc w:val="center"/>
              <w:rPr>
                <w:lang w:val="en-GB"/>
              </w:rPr>
            </w:pPr>
            <w:r w:rsidRPr="00710983">
              <w:rPr>
                <w:lang w:val="en-GB"/>
              </w:rPr>
              <w:t>0,9</w:t>
            </w:r>
          </w:p>
        </w:tc>
        <w:tc>
          <w:tcPr>
            <w:tcW w:w="3021" w:type="dxa"/>
          </w:tcPr>
          <w:p w:rsidRPr="00710983" w:rsidR="00E00A3F" w:rsidP="000D6BA6" w:rsidRDefault="00E00A3F" w14:paraId="5E5128D4" w14:textId="77777777">
            <w:pPr>
              <w:keepNext/>
              <w:jc w:val="center"/>
              <w:rPr>
                <w:lang w:val="en-GB"/>
              </w:rPr>
            </w:pPr>
            <w:r w:rsidRPr="00710983">
              <w:rPr>
                <w:lang w:val="en-GB"/>
              </w:rPr>
              <w:t>1,1</w:t>
            </w:r>
          </w:p>
        </w:tc>
      </w:tr>
    </w:tbl>
    <w:p w:rsidRPr="00710983" w:rsidR="00E00A3F" w:rsidP="003C1839" w:rsidRDefault="000D6BA6" w14:paraId="6B39C42B" w14:textId="1B824DFF">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2</w:t>
      </w:r>
      <w:r w:rsidRPr="00710983">
        <w:rPr>
          <w:lang w:val="en-GB"/>
        </w:rPr>
        <w:fldChar w:fldCharType="end"/>
      </w:r>
      <w:r w:rsidRPr="00710983">
        <w:rPr>
          <w:lang w:val="en-GB"/>
        </w:rPr>
        <w:t>. Allowed voltage ranges for LFC reserve units</w:t>
      </w:r>
    </w:p>
    <w:p w:rsidR="00E00A3F" w:rsidP="00CF1C7F" w:rsidRDefault="00E00A3F" w14:paraId="397FFB15" w14:textId="31F2E993">
      <w:pPr>
        <w:rPr>
          <w:lang w:val="en-GB"/>
        </w:rPr>
      </w:pPr>
      <w:r w:rsidRPr="0498A054">
        <w:rPr>
          <w:lang w:val="en-GB"/>
        </w:rPr>
        <w:t xml:space="preserve">A potential </w:t>
      </w:r>
      <w:r w:rsidRPr="0498A054" w:rsidR="000D6BA6">
        <w:rPr>
          <w:lang w:val="en-GB"/>
        </w:rPr>
        <w:t>LFC reserve</w:t>
      </w:r>
      <w:r w:rsidRPr="0498A054">
        <w:rPr>
          <w:lang w:val="en-GB"/>
        </w:rPr>
        <w:t xml:space="preserve"> providing unit shall be able to remain connected to the network and to operate minimum time period when</w:t>
      </w:r>
      <w:r w:rsidRPr="0498A054" w:rsidR="000D6BA6">
        <w:rPr>
          <w:lang w:val="en-GB"/>
        </w:rPr>
        <w:t xml:space="preserve"> </w:t>
      </w:r>
      <w:r w:rsidRPr="0498A054">
        <w:rPr>
          <w:lang w:val="en-GB"/>
        </w:rPr>
        <w:t xml:space="preserve">the voltage at the </w:t>
      </w:r>
      <w:r w:rsidRPr="0498A054" w:rsidR="362681D3">
        <w:rPr>
          <w:lang w:val="en-GB"/>
        </w:rPr>
        <w:t>C</w:t>
      </w:r>
      <w:r w:rsidRPr="0498A054" w:rsidR="1FD95CB9">
        <w:rPr>
          <w:lang w:val="en-GB"/>
        </w:rPr>
        <w:t>onnection</w:t>
      </w:r>
      <w:r w:rsidRPr="0498A054" w:rsidR="53A41CB0">
        <w:rPr>
          <w:lang w:val="en-GB"/>
        </w:rPr>
        <w:t xml:space="preserve"> Point</w:t>
      </w:r>
      <w:r w:rsidRPr="0498A054">
        <w:rPr>
          <w:lang w:val="en-GB"/>
        </w:rPr>
        <w:t xml:space="preserve"> is within the values set in the Table 3 for minimum operation time period. The p.u. voltage shall be calculated with respect to the nominal voltage at </w:t>
      </w:r>
      <w:r w:rsidRPr="0498A054" w:rsidR="1FD95CB9">
        <w:rPr>
          <w:lang w:val="en-GB"/>
        </w:rPr>
        <w:t>C</w:t>
      </w:r>
      <w:r w:rsidRPr="0498A054" w:rsidR="4552CC8D">
        <w:rPr>
          <w:lang w:val="en-GB"/>
        </w:rPr>
        <w:t>P</w:t>
      </w:r>
      <w:r w:rsidRPr="0498A054">
        <w:rPr>
          <w:lang w:val="en-GB"/>
        </w:rPr>
        <w:t>.</w:t>
      </w:r>
    </w:p>
    <w:p w:rsidRPr="00710983" w:rsidR="00677014" w:rsidP="00CF1C7F" w:rsidRDefault="00677014" w14:paraId="55275975" w14:textId="77777777">
      <w:pPr>
        <w:rPr>
          <w:lang w:val="en-GB"/>
        </w:rPr>
      </w:pPr>
    </w:p>
    <w:tbl>
      <w:tblPr>
        <w:tblW w:w="0" w:type="auto"/>
        <w:tblLayout w:type="fixed"/>
        <w:tblLook w:val="04A0" w:firstRow="1" w:lastRow="0" w:firstColumn="1" w:lastColumn="0" w:noHBand="0" w:noVBand="1"/>
      </w:tblPr>
      <w:tblGrid>
        <w:gridCol w:w="1830"/>
        <w:gridCol w:w="2265"/>
        <w:gridCol w:w="2115"/>
        <w:gridCol w:w="2820"/>
      </w:tblGrid>
      <w:tr w:rsidR="5F5635C1" w:rsidTr="5F5635C1" w14:paraId="04B57883" w14:textId="77777777">
        <w:tc>
          <w:tcPr>
            <w:tcW w:w="1830" w:type="dxa"/>
            <w:tcBorders>
              <w:top w:val="single" w:color="auto" w:sz="8" w:space="0"/>
              <w:left w:val="single" w:color="auto" w:sz="8" w:space="0"/>
              <w:bottom w:val="single" w:color="auto" w:sz="8" w:space="0"/>
              <w:right w:val="single" w:color="auto" w:sz="8" w:space="0"/>
            </w:tcBorders>
          </w:tcPr>
          <w:p w:rsidR="5F5635C1" w:rsidP="5F5635C1" w:rsidRDefault="5F5635C1" w14:paraId="385ADA5E" w14:textId="3066DB75">
            <w:r w:rsidRPr="5F5635C1">
              <w:rPr>
                <w:lang w:val="en-GB"/>
              </w:rPr>
              <w:t>CP voltage</w:t>
            </w:r>
            <w:r w:rsidRPr="5F5635C1">
              <w:t xml:space="preserve"> </w:t>
            </w:r>
          </w:p>
        </w:tc>
        <w:tc>
          <w:tcPr>
            <w:tcW w:w="2265" w:type="dxa"/>
            <w:tcBorders>
              <w:top w:val="single" w:color="auto" w:sz="8" w:space="0"/>
              <w:left w:val="single" w:color="auto" w:sz="8" w:space="0"/>
              <w:bottom w:val="single" w:color="auto" w:sz="8" w:space="0"/>
              <w:right w:val="single" w:color="auto" w:sz="8" w:space="0"/>
            </w:tcBorders>
          </w:tcPr>
          <w:p w:rsidR="5F5635C1" w:rsidP="5F5635C1" w:rsidRDefault="5F5635C1" w14:paraId="169B9926" w14:textId="6C9C3CB0">
            <w:pPr>
              <w:jc w:val="center"/>
            </w:pPr>
            <w:r w:rsidRPr="5F5635C1">
              <w:rPr>
                <w:lang w:val="en-GB"/>
              </w:rPr>
              <w:t>Voltage range, p.u.</w:t>
            </w:r>
            <w:r w:rsidRPr="5F5635C1">
              <w:t xml:space="preserve"> </w:t>
            </w:r>
          </w:p>
        </w:tc>
        <w:tc>
          <w:tcPr>
            <w:tcW w:w="2115" w:type="dxa"/>
            <w:tcBorders>
              <w:top w:val="single" w:color="auto" w:sz="8" w:space="0"/>
              <w:left w:val="single" w:color="auto" w:sz="8" w:space="0"/>
              <w:bottom w:val="single" w:color="auto" w:sz="8" w:space="0"/>
              <w:right w:val="single" w:color="auto" w:sz="8" w:space="0"/>
            </w:tcBorders>
          </w:tcPr>
          <w:p w:rsidR="5F5635C1" w:rsidP="5F5635C1" w:rsidRDefault="5F5635C1" w14:paraId="48313E72" w14:textId="6738FEF8">
            <w:pPr>
              <w:jc w:val="center"/>
            </w:pPr>
            <w:r w:rsidRPr="5F5635C1">
              <w:rPr>
                <w:lang w:val="en-GB"/>
              </w:rPr>
              <w:t>Voltage range, p.u.</w:t>
            </w:r>
            <w:r w:rsidRPr="5F5635C1">
              <w:t xml:space="preserve"> </w:t>
            </w:r>
          </w:p>
        </w:tc>
        <w:tc>
          <w:tcPr>
            <w:tcW w:w="2820" w:type="dxa"/>
            <w:tcBorders>
              <w:top w:val="single" w:color="auto" w:sz="8" w:space="0"/>
              <w:left w:val="single" w:color="auto" w:sz="8" w:space="0"/>
              <w:bottom w:val="single" w:color="auto" w:sz="8" w:space="0"/>
              <w:right w:val="single" w:color="auto" w:sz="8" w:space="0"/>
            </w:tcBorders>
          </w:tcPr>
          <w:p w:rsidR="5F5635C1" w:rsidP="5F5635C1" w:rsidRDefault="5F5635C1" w14:paraId="67A696BE" w14:textId="3289EE59">
            <w:pPr>
              <w:jc w:val="center"/>
            </w:pPr>
            <w:r w:rsidRPr="5F5635C1">
              <w:rPr>
                <w:lang w:val="en-GB"/>
              </w:rPr>
              <w:t xml:space="preserve">Time period for operation </w:t>
            </w:r>
            <w:r w:rsidRPr="5F5635C1">
              <w:t xml:space="preserve"> </w:t>
            </w:r>
          </w:p>
        </w:tc>
      </w:tr>
      <w:tr w:rsidR="5F5635C1" w:rsidTr="5F5635C1" w14:paraId="78F4E501" w14:textId="77777777">
        <w:tc>
          <w:tcPr>
            <w:tcW w:w="1830" w:type="dxa"/>
            <w:tcBorders>
              <w:top w:val="single" w:color="auto" w:sz="8" w:space="0"/>
              <w:left w:val="single" w:color="auto" w:sz="8" w:space="0"/>
              <w:bottom w:val="single" w:color="auto" w:sz="8" w:space="0"/>
              <w:right w:val="single" w:color="auto" w:sz="8" w:space="0"/>
            </w:tcBorders>
          </w:tcPr>
          <w:p w:rsidR="5F5635C1" w:rsidP="5F5635C1" w:rsidRDefault="5F5635C1" w14:paraId="0FAFBC52" w14:textId="44811BCF">
            <w:r w:rsidRPr="5F5635C1">
              <w:rPr>
                <w:lang w:val="en-GB"/>
              </w:rPr>
              <w:t>330 kV</w:t>
            </w:r>
            <w:r w:rsidRPr="5F5635C1">
              <w:t xml:space="preserve"> </w:t>
            </w:r>
          </w:p>
        </w:tc>
        <w:tc>
          <w:tcPr>
            <w:tcW w:w="2265" w:type="dxa"/>
            <w:tcBorders>
              <w:top w:val="single" w:color="auto" w:sz="8" w:space="0"/>
              <w:left w:val="single" w:color="auto" w:sz="8" w:space="0"/>
              <w:bottom w:val="single" w:color="auto" w:sz="8" w:space="0"/>
              <w:right w:val="single" w:color="auto" w:sz="8" w:space="0"/>
            </w:tcBorders>
          </w:tcPr>
          <w:p w:rsidR="5F5635C1" w:rsidP="5F5635C1" w:rsidRDefault="5F5635C1" w14:paraId="4C905D63" w14:textId="23BFA9B1">
            <w:pPr>
              <w:jc w:val="center"/>
            </w:pPr>
            <w:r w:rsidRPr="5F5635C1">
              <w:rPr>
                <w:lang w:val="en-GB"/>
              </w:rPr>
              <w:t>0,88 - 0,9</w:t>
            </w:r>
            <w:r w:rsidRPr="5F5635C1">
              <w:t xml:space="preserve"> </w:t>
            </w:r>
          </w:p>
        </w:tc>
        <w:tc>
          <w:tcPr>
            <w:tcW w:w="2115" w:type="dxa"/>
            <w:tcBorders>
              <w:top w:val="single" w:color="auto" w:sz="8" w:space="0"/>
              <w:left w:val="single" w:color="auto" w:sz="8" w:space="0"/>
              <w:bottom w:val="single" w:color="auto" w:sz="8" w:space="0"/>
              <w:right w:val="single" w:color="auto" w:sz="8" w:space="0"/>
            </w:tcBorders>
          </w:tcPr>
          <w:p w:rsidR="5F5635C1" w:rsidP="5F5635C1" w:rsidRDefault="5F5635C1" w14:paraId="1D65AC3B" w14:textId="01414D14">
            <w:pPr>
              <w:jc w:val="center"/>
            </w:pPr>
            <w:r w:rsidRPr="5F5635C1">
              <w:rPr>
                <w:lang w:val="en-GB"/>
              </w:rPr>
              <w:t>1.097 - 1.15</w:t>
            </w:r>
            <w:r w:rsidRPr="5F5635C1">
              <w:t xml:space="preserve"> </w:t>
            </w:r>
          </w:p>
        </w:tc>
        <w:tc>
          <w:tcPr>
            <w:tcW w:w="2820" w:type="dxa"/>
            <w:tcBorders>
              <w:top w:val="single" w:color="auto" w:sz="8" w:space="0"/>
              <w:left w:val="single" w:color="auto" w:sz="8" w:space="0"/>
              <w:bottom w:val="single" w:color="auto" w:sz="8" w:space="0"/>
              <w:right w:val="single" w:color="auto" w:sz="8" w:space="0"/>
            </w:tcBorders>
          </w:tcPr>
          <w:p w:rsidR="5F5635C1" w:rsidP="5F5635C1" w:rsidRDefault="5F5635C1" w14:paraId="5A741334" w14:textId="29992D8E">
            <w:pPr>
              <w:jc w:val="center"/>
            </w:pPr>
            <w:r w:rsidRPr="5F5635C1">
              <w:rPr>
                <w:lang w:val="en-GB"/>
              </w:rPr>
              <w:t>20 minutes</w:t>
            </w:r>
            <w:r w:rsidRPr="5F5635C1">
              <w:t xml:space="preserve"> </w:t>
            </w:r>
          </w:p>
        </w:tc>
      </w:tr>
      <w:tr w:rsidR="5F5635C1" w:rsidTr="5F5635C1" w14:paraId="51C4825B" w14:textId="77777777">
        <w:tc>
          <w:tcPr>
            <w:tcW w:w="1830" w:type="dxa"/>
            <w:tcBorders>
              <w:top w:val="single" w:color="auto" w:sz="8" w:space="0"/>
              <w:left w:val="single" w:color="auto" w:sz="8" w:space="0"/>
              <w:bottom w:val="single" w:color="auto" w:sz="8" w:space="0"/>
              <w:right w:val="single" w:color="auto" w:sz="8" w:space="0"/>
            </w:tcBorders>
          </w:tcPr>
          <w:p w:rsidR="5F5635C1" w:rsidP="5F5635C1" w:rsidRDefault="5F5635C1" w14:paraId="696F361D" w14:textId="4098E5AF">
            <w:r w:rsidRPr="5F5635C1">
              <w:rPr>
                <w:lang w:val="en-GB"/>
              </w:rPr>
              <w:t>110 kV</w:t>
            </w:r>
            <w:r w:rsidRPr="5F5635C1">
              <w:t xml:space="preserve"> </w:t>
            </w:r>
          </w:p>
        </w:tc>
        <w:tc>
          <w:tcPr>
            <w:tcW w:w="2265" w:type="dxa"/>
            <w:tcBorders>
              <w:top w:val="single" w:color="auto" w:sz="8" w:space="0"/>
              <w:left w:val="single" w:color="auto" w:sz="8" w:space="0"/>
              <w:bottom w:val="single" w:color="auto" w:sz="8" w:space="0"/>
              <w:right w:val="single" w:color="auto" w:sz="8" w:space="0"/>
            </w:tcBorders>
          </w:tcPr>
          <w:p w:rsidR="5F5635C1" w:rsidP="5F5635C1" w:rsidRDefault="5F5635C1" w14:paraId="6A5A2DF0" w14:textId="5ABF6DEE">
            <w:pPr>
              <w:jc w:val="center"/>
            </w:pPr>
            <w:r w:rsidRPr="5F5635C1">
              <w:rPr>
                <w:lang w:val="en-GB"/>
              </w:rPr>
              <w:t>0,85 - 0,9</w:t>
            </w:r>
            <w:r w:rsidRPr="5F5635C1">
              <w:t xml:space="preserve"> </w:t>
            </w:r>
          </w:p>
        </w:tc>
        <w:tc>
          <w:tcPr>
            <w:tcW w:w="2115" w:type="dxa"/>
            <w:tcBorders>
              <w:top w:val="single" w:color="auto" w:sz="8" w:space="0"/>
              <w:left w:val="single" w:color="auto" w:sz="8" w:space="0"/>
              <w:bottom w:val="single" w:color="auto" w:sz="8" w:space="0"/>
              <w:right w:val="single" w:color="auto" w:sz="8" w:space="0"/>
            </w:tcBorders>
          </w:tcPr>
          <w:p w:rsidR="5F5635C1" w:rsidRDefault="5F5635C1" w14:paraId="2BE3120A" w14:textId="2E9F2BB1"/>
        </w:tc>
        <w:tc>
          <w:tcPr>
            <w:tcW w:w="2820" w:type="dxa"/>
            <w:tcBorders>
              <w:top w:val="single" w:color="auto" w:sz="8" w:space="0"/>
              <w:left w:val="single" w:color="auto" w:sz="8" w:space="0"/>
              <w:bottom w:val="single" w:color="auto" w:sz="8" w:space="0"/>
              <w:right w:val="single" w:color="auto" w:sz="8" w:space="0"/>
            </w:tcBorders>
          </w:tcPr>
          <w:p w:rsidR="5F5635C1" w:rsidP="5F5635C1" w:rsidRDefault="5F5635C1" w14:paraId="179A606F" w14:textId="5871FDA8">
            <w:pPr>
              <w:jc w:val="center"/>
            </w:pPr>
            <w:r w:rsidRPr="5F5635C1">
              <w:rPr>
                <w:lang w:val="en-GB"/>
              </w:rPr>
              <w:t>30 minutes</w:t>
            </w:r>
            <w:r w:rsidRPr="5F5635C1">
              <w:t xml:space="preserve"> </w:t>
            </w:r>
          </w:p>
        </w:tc>
      </w:tr>
      <w:tr w:rsidR="5F5635C1" w:rsidTr="5F5635C1" w14:paraId="7E059AAE" w14:textId="77777777">
        <w:tc>
          <w:tcPr>
            <w:tcW w:w="1830" w:type="dxa"/>
            <w:tcBorders>
              <w:top w:val="single" w:color="auto" w:sz="8" w:space="0"/>
              <w:left w:val="single" w:color="auto" w:sz="8" w:space="0"/>
              <w:bottom w:val="single" w:color="auto" w:sz="8" w:space="0"/>
              <w:right w:val="single" w:color="auto" w:sz="8" w:space="0"/>
            </w:tcBorders>
          </w:tcPr>
          <w:p w:rsidR="5F5635C1" w:rsidP="5F5635C1" w:rsidRDefault="5F5635C1" w14:paraId="4B750961" w14:textId="60174275">
            <w:r w:rsidRPr="5F5635C1">
              <w:rPr>
                <w:lang w:val="en-GB"/>
              </w:rPr>
              <w:t>110 kV</w:t>
            </w:r>
          </w:p>
        </w:tc>
        <w:tc>
          <w:tcPr>
            <w:tcW w:w="2265" w:type="dxa"/>
            <w:tcBorders>
              <w:top w:val="single" w:color="auto" w:sz="8" w:space="0"/>
              <w:left w:val="single" w:color="auto" w:sz="8" w:space="0"/>
              <w:bottom w:val="single" w:color="auto" w:sz="8" w:space="0"/>
              <w:right w:val="single" w:color="auto" w:sz="8" w:space="0"/>
            </w:tcBorders>
          </w:tcPr>
          <w:p w:rsidR="5F5635C1" w:rsidP="5F5635C1" w:rsidRDefault="5F5635C1" w14:paraId="504C8236" w14:textId="33582119">
            <w:pPr>
              <w:jc w:val="center"/>
            </w:pPr>
            <w:r w:rsidRPr="5F5635C1">
              <w:rPr>
                <w:lang w:val="en-GB"/>
              </w:rPr>
              <w:t xml:space="preserve"> </w:t>
            </w:r>
          </w:p>
        </w:tc>
        <w:tc>
          <w:tcPr>
            <w:tcW w:w="2115" w:type="dxa"/>
            <w:tcBorders>
              <w:top w:val="single" w:color="auto" w:sz="8" w:space="0"/>
              <w:left w:val="single" w:color="auto" w:sz="8" w:space="0"/>
              <w:bottom w:val="single" w:color="auto" w:sz="8" w:space="0"/>
              <w:right w:val="single" w:color="auto" w:sz="8" w:space="0"/>
            </w:tcBorders>
          </w:tcPr>
          <w:p w:rsidR="5F5635C1" w:rsidP="5F5635C1" w:rsidRDefault="5F5635C1" w14:paraId="315D0B96" w14:textId="670FD1AF">
            <w:pPr>
              <w:jc w:val="center"/>
            </w:pPr>
            <w:r w:rsidRPr="5F5635C1">
              <w:rPr>
                <w:lang w:val="en-GB"/>
              </w:rPr>
              <w:t>1,118 - 1,15</w:t>
            </w:r>
            <w:r w:rsidRPr="5F5635C1">
              <w:t xml:space="preserve"> </w:t>
            </w:r>
          </w:p>
        </w:tc>
        <w:tc>
          <w:tcPr>
            <w:tcW w:w="2820" w:type="dxa"/>
            <w:tcBorders>
              <w:top w:val="single" w:color="auto" w:sz="8" w:space="0"/>
              <w:left w:val="single" w:color="auto" w:sz="8" w:space="0"/>
              <w:bottom w:val="single" w:color="auto" w:sz="8" w:space="0"/>
              <w:right w:val="single" w:color="auto" w:sz="8" w:space="0"/>
            </w:tcBorders>
          </w:tcPr>
          <w:p w:rsidR="5F5635C1" w:rsidP="5F5635C1" w:rsidRDefault="5F5635C1" w14:paraId="2D4DB6B1" w14:textId="1E7021F3">
            <w:pPr>
              <w:jc w:val="center"/>
            </w:pPr>
            <w:r w:rsidRPr="5F5635C1">
              <w:rPr>
                <w:lang w:val="en-GB"/>
              </w:rPr>
              <w:t>20 minutes</w:t>
            </w:r>
            <w:r w:rsidRPr="5F5635C1">
              <w:t xml:space="preserve"> </w:t>
            </w:r>
          </w:p>
        </w:tc>
      </w:tr>
      <w:tr w:rsidR="5F5635C1" w:rsidTr="5F5635C1" w14:paraId="03D97659" w14:textId="77777777">
        <w:tc>
          <w:tcPr>
            <w:tcW w:w="1830" w:type="dxa"/>
            <w:tcBorders>
              <w:top w:val="single" w:color="auto" w:sz="8" w:space="0"/>
              <w:left w:val="single" w:color="auto" w:sz="8" w:space="0"/>
              <w:bottom w:val="single" w:color="auto" w:sz="8" w:space="0"/>
              <w:right w:val="single" w:color="auto" w:sz="8" w:space="0"/>
            </w:tcBorders>
          </w:tcPr>
          <w:p w:rsidR="5F5635C1" w:rsidP="5F5635C1" w:rsidRDefault="5F5635C1" w14:paraId="5FF73CA5" w14:textId="571388EC">
            <w:r w:rsidRPr="5F5635C1">
              <w:rPr>
                <w:lang w:val="en-GB"/>
              </w:rPr>
              <w:t>&lt;110 kV</w:t>
            </w:r>
            <w:r w:rsidRPr="5F5635C1">
              <w:t xml:space="preserve"> </w:t>
            </w:r>
          </w:p>
        </w:tc>
        <w:tc>
          <w:tcPr>
            <w:tcW w:w="2265" w:type="dxa"/>
            <w:tcBorders>
              <w:top w:val="single" w:color="auto" w:sz="8" w:space="0"/>
              <w:left w:val="single" w:color="auto" w:sz="8" w:space="0"/>
              <w:bottom w:val="single" w:color="auto" w:sz="8" w:space="0"/>
              <w:right w:val="single" w:color="auto" w:sz="8" w:space="0"/>
            </w:tcBorders>
          </w:tcPr>
          <w:p w:rsidR="5F5635C1" w:rsidP="5F5635C1" w:rsidRDefault="5F5635C1" w14:paraId="5C4415C0" w14:textId="4410FE96">
            <w:pPr>
              <w:jc w:val="center"/>
            </w:pPr>
            <w:r w:rsidRPr="5F5635C1">
              <w:rPr>
                <w:lang w:val="en-GB"/>
              </w:rPr>
              <w:t>0,85 - 0,9</w:t>
            </w:r>
            <w:r w:rsidRPr="5F5635C1">
              <w:t xml:space="preserve"> </w:t>
            </w:r>
          </w:p>
        </w:tc>
        <w:tc>
          <w:tcPr>
            <w:tcW w:w="2115" w:type="dxa"/>
            <w:tcBorders>
              <w:top w:val="single" w:color="auto" w:sz="8" w:space="0"/>
              <w:left w:val="single" w:color="auto" w:sz="8" w:space="0"/>
              <w:bottom w:val="single" w:color="auto" w:sz="8" w:space="0"/>
              <w:right w:val="single" w:color="auto" w:sz="8" w:space="0"/>
            </w:tcBorders>
          </w:tcPr>
          <w:p w:rsidR="5F5635C1" w:rsidP="5F5635C1" w:rsidRDefault="5F5635C1" w14:paraId="4C6DFACA" w14:textId="2297BEA2">
            <w:pPr>
              <w:jc w:val="center"/>
            </w:pPr>
            <w:r w:rsidRPr="5F5635C1">
              <w:rPr>
                <w:lang w:val="en-GB"/>
              </w:rPr>
              <w:t>1,1 – 1,15</w:t>
            </w:r>
            <w:r w:rsidRPr="5F5635C1">
              <w:t xml:space="preserve"> </w:t>
            </w:r>
          </w:p>
        </w:tc>
        <w:tc>
          <w:tcPr>
            <w:tcW w:w="2820" w:type="dxa"/>
            <w:tcBorders>
              <w:top w:val="single" w:color="auto" w:sz="8" w:space="0"/>
              <w:left w:val="single" w:color="auto" w:sz="8" w:space="0"/>
              <w:bottom w:val="single" w:color="auto" w:sz="8" w:space="0"/>
              <w:right w:val="single" w:color="auto" w:sz="8" w:space="0"/>
            </w:tcBorders>
          </w:tcPr>
          <w:p w:rsidR="5F5635C1" w:rsidP="5F5635C1" w:rsidRDefault="5F5635C1" w14:paraId="1608A0FD" w14:textId="42C5D2C4">
            <w:pPr>
              <w:jc w:val="center"/>
            </w:pPr>
            <w:r w:rsidRPr="5F5635C1">
              <w:rPr>
                <w:lang w:val="en-GB"/>
              </w:rPr>
              <w:t>30 minutes</w:t>
            </w:r>
          </w:p>
        </w:tc>
      </w:tr>
    </w:tbl>
    <w:p w:rsidRPr="00710983" w:rsidR="00E00A3F" w:rsidP="003C1839" w:rsidRDefault="000D6BA6" w14:paraId="6186F6E7" w14:textId="5ADB10C5">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3</w:t>
      </w:r>
      <w:r w:rsidRPr="00710983">
        <w:rPr>
          <w:lang w:val="en-GB"/>
        </w:rPr>
        <w:fldChar w:fldCharType="end"/>
      </w:r>
      <w:r w:rsidRPr="00710983">
        <w:rPr>
          <w:lang w:val="en-GB"/>
        </w:rPr>
        <w:t>. Minimum operation time period for voltage ranges outside the normal operation</w:t>
      </w:r>
    </w:p>
    <w:p w:rsidRPr="00710983" w:rsidR="1E6FA2ED" w:rsidP="1E6FA2ED" w:rsidRDefault="1E6FA2ED" w14:paraId="65A45AA3" w14:textId="7DDBA2EA">
      <w:pPr>
        <w:rPr>
          <w:lang w:val="en-GB"/>
        </w:rPr>
      </w:pPr>
    </w:p>
    <w:p w:rsidRPr="00710983" w:rsidR="00E00A3F" w:rsidP="00E00A3F" w:rsidRDefault="00E00A3F" w14:paraId="0D1FBADB" w14:textId="6277341F">
      <w:pPr>
        <w:pStyle w:val="Heading2"/>
      </w:pPr>
      <w:bookmarkStart w:name="_Toc98766793" w:id="11"/>
      <w:r w:rsidRPr="00710983">
        <w:t>Immunity to voltage disturbances</w:t>
      </w:r>
      <w:bookmarkEnd w:id="11"/>
    </w:p>
    <w:p w:rsidRPr="00710983" w:rsidR="00E00A3F" w:rsidP="00E00A3F" w:rsidRDefault="00E00A3F" w14:paraId="1137454C" w14:textId="24030081">
      <w:pPr>
        <w:rPr>
          <w:lang w:val="en-GB"/>
        </w:rPr>
      </w:pPr>
      <w:r w:rsidRPr="00710983">
        <w:rPr>
          <w:lang w:val="en-GB"/>
        </w:rPr>
        <w:t xml:space="preserve">A potential </w:t>
      </w:r>
      <w:r w:rsidRPr="00710983" w:rsidR="000D6BA6">
        <w:rPr>
          <w:lang w:val="en-GB"/>
        </w:rPr>
        <w:t xml:space="preserve">LFC reserve </w:t>
      </w:r>
      <w:r w:rsidRPr="00710983">
        <w:rPr>
          <w:lang w:val="en-GB"/>
        </w:rPr>
        <w:t>providing unit shall contribute to the overall stability of the power system by providing immunity towards dynamic voltage changes, especially those due to secure faults on the higher voltage level networks. The requirements below apply to all kind of disturbances (1ph, 2ph and 3ph).</w:t>
      </w:r>
    </w:p>
    <w:p w:rsidRPr="00710983" w:rsidR="00D03E99" w:rsidP="00E00A3F" w:rsidRDefault="00D03E99" w14:paraId="2B790810" w14:textId="77777777">
      <w:pPr>
        <w:rPr>
          <w:lang w:val="en-GB"/>
        </w:rPr>
      </w:pPr>
    </w:p>
    <w:p w:rsidRPr="00710983" w:rsidR="00182042" w:rsidP="00E00A3F" w:rsidRDefault="00E00A3F" w14:paraId="53150B39" w14:textId="58612869">
      <w:pPr>
        <w:rPr>
          <w:lang w:val="en-GB"/>
        </w:rPr>
      </w:pPr>
      <w:r w:rsidRPr="00710983">
        <w:rPr>
          <w:lang w:val="en-GB"/>
        </w:rPr>
        <w:t xml:space="preserve">A </w:t>
      </w:r>
      <w:r w:rsidRPr="00710983" w:rsidR="000D6BA6">
        <w:rPr>
          <w:lang w:val="en-GB"/>
        </w:rPr>
        <w:t xml:space="preserve">potential LFC reserve </w:t>
      </w:r>
      <w:r w:rsidRPr="00710983">
        <w:rPr>
          <w:lang w:val="en-GB"/>
        </w:rPr>
        <w:t>providing unit shall be capable of remaining connected to the grid as long as the retained voltage Uret at the connection point during the fault, and fault clearing time tclear complies with the vales set in the Table 4. The p.u. voltage shall be calculated with respect to the nominal voltage at C</w:t>
      </w:r>
      <w:r w:rsidRPr="00710983" w:rsidR="00676362">
        <w:rPr>
          <w:lang w:val="en-GB"/>
        </w:rPr>
        <w:t>P</w:t>
      </w:r>
      <w:r w:rsidRPr="00710983">
        <w:rPr>
          <w:lang w:val="en-GB"/>
        </w:rPr>
        <w:t>. The requirement is referred to the smallest phase to phase voltage.</w:t>
      </w:r>
    </w:p>
    <w:tbl>
      <w:tblPr>
        <w:tblStyle w:val="TableGrid"/>
        <w:tblW w:w="0" w:type="auto"/>
        <w:tblLook w:val="04A0" w:firstRow="1" w:lastRow="0" w:firstColumn="1" w:lastColumn="0" w:noHBand="0" w:noVBand="1"/>
      </w:tblPr>
      <w:tblGrid>
        <w:gridCol w:w="3020"/>
        <w:gridCol w:w="3021"/>
        <w:gridCol w:w="3021"/>
      </w:tblGrid>
      <w:tr w:rsidRPr="00710983" w:rsidR="00E00A3F" w:rsidTr="4D505DFD" w14:paraId="35B48BC1" w14:textId="77777777">
        <w:tc>
          <w:tcPr>
            <w:tcW w:w="3020" w:type="dxa"/>
          </w:tcPr>
          <w:p w:rsidRPr="00710983" w:rsidR="00E00A3F" w:rsidP="00E00A3F" w:rsidRDefault="00E00A3F" w14:paraId="1BE1BB50" w14:textId="1140CF60">
            <w:pPr>
              <w:rPr>
                <w:lang w:val="en-GB"/>
              </w:rPr>
            </w:pPr>
            <w:r w:rsidRPr="00710983">
              <w:rPr>
                <w:lang w:val="en-GB"/>
              </w:rPr>
              <w:t>C</w:t>
            </w:r>
            <w:r w:rsidRPr="00710983" w:rsidR="51677645">
              <w:rPr>
                <w:lang w:val="en-GB"/>
              </w:rPr>
              <w:t>P</w:t>
            </w:r>
            <w:r w:rsidRPr="00710983">
              <w:rPr>
                <w:lang w:val="en-GB"/>
              </w:rPr>
              <w:t xml:space="preserve"> voltage</w:t>
            </w:r>
          </w:p>
        </w:tc>
        <w:tc>
          <w:tcPr>
            <w:tcW w:w="3021" w:type="dxa"/>
          </w:tcPr>
          <w:p w:rsidRPr="00710983" w:rsidR="00E00A3F" w:rsidP="00E00A3F" w:rsidRDefault="00E00A3F" w14:paraId="3DDBB5CB" w14:textId="5A3C4739">
            <w:pPr>
              <w:jc w:val="center"/>
              <w:rPr>
                <w:lang w:val="en-GB"/>
              </w:rPr>
            </w:pPr>
            <w:r w:rsidRPr="00710983">
              <w:rPr>
                <w:lang w:val="en-GB"/>
              </w:rPr>
              <w:t>Uret, p.u</w:t>
            </w:r>
            <w:r w:rsidRPr="00710983" w:rsidR="011151F4">
              <w:rPr>
                <w:lang w:val="en-GB"/>
              </w:rPr>
              <w:t>.</w:t>
            </w:r>
          </w:p>
        </w:tc>
        <w:tc>
          <w:tcPr>
            <w:tcW w:w="3021" w:type="dxa"/>
          </w:tcPr>
          <w:p w:rsidRPr="00710983" w:rsidR="00E00A3F" w:rsidP="00E00A3F" w:rsidRDefault="00E00A3F" w14:paraId="30D9FC65" w14:textId="77777777">
            <w:pPr>
              <w:jc w:val="center"/>
              <w:rPr>
                <w:lang w:val="en-GB"/>
              </w:rPr>
            </w:pPr>
            <w:r w:rsidRPr="00710983">
              <w:rPr>
                <w:lang w:val="en-GB"/>
              </w:rPr>
              <w:t>tclear, ms</w:t>
            </w:r>
          </w:p>
        </w:tc>
      </w:tr>
      <w:tr w:rsidRPr="00710983" w:rsidR="00E00A3F" w:rsidTr="4D505DFD" w14:paraId="4DAAAA98" w14:textId="77777777">
        <w:tc>
          <w:tcPr>
            <w:tcW w:w="3020" w:type="dxa"/>
          </w:tcPr>
          <w:p w:rsidRPr="00710983" w:rsidR="00E00A3F" w:rsidP="00E00A3F" w:rsidRDefault="00E00A3F" w14:paraId="6A623584" w14:textId="77777777">
            <w:pPr>
              <w:rPr>
                <w:lang w:val="en-GB"/>
              </w:rPr>
            </w:pPr>
            <w:r w:rsidRPr="00710983">
              <w:rPr>
                <w:lang w:val="en-GB"/>
              </w:rPr>
              <w:t>330 kV</w:t>
            </w:r>
          </w:p>
        </w:tc>
        <w:tc>
          <w:tcPr>
            <w:tcW w:w="3021" w:type="dxa"/>
          </w:tcPr>
          <w:p w:rsidRPr="00710983" w:rsidR="00E00A3F" w:rsidP="00E00A3F" w:rsidRDefault="00E00A3F" w14:paraId="54ABF0F4" w14:textId="77777777">
            <w:pPr>
              <w:jc w:val="center"/>
              <w:rPr>
                <w:lang w:val="en-GB"/>
              </w:rPr>
            </w:pPr>
            <w:r w:rsidRPr="00710983">
              <w:rPr>
                <w:lang w:val="en-GB"/>
              </w:rPr>
              <w:t>0</w:t>
            </w:r>
          </w:p>
        </w:tc>
        <w:tc>
          <w:tcPr>
            <w:tcW w:w="3021" w:type="dxa"/>
          </w:tcPr>
          <w:p w:rsidRPr="00710983" w:rsidR="00E00A3F" w:rsidP="00E00A3F" w:rsidRDefault="00E00A3F" w14:paraId="63479EF9" w14:textId="77777777">
            <w:pPr>
              <w:jc w:val="center"/>
              <w:rPr>
                <w:lang w:val="en-GB"/>
              </w:rPr>
            </w:pPr>
            <w:r w:rsidRPr="00710983">
              <w:rPr>
                <w:lang w:val="en-GB"/>
              </w:rPr>
              <w:t>250</w:t>
            </w:r>
          </w:p>
        </w:tc>
      </w:tr>
      <w:tr w:rsidRPr="00710983" w:rsidR="00E00A3F" w:rsidTr="4D505DFD" w14:paraId="0EA9FB44" w14:textId="77777777">
        <w:tc>
          <w:tcPr>
            <w:tcW w:w="3020" w:type="dxa"/>
          </w:tcPr>
          <w:p w:rsidRPr="00710983" w:rsidR="00E00A3F" w:rsidP="00E00A3F" w:rsidRDefault="00E00A3F" w14:paraId="275F77E4" w14:textId="77777777">
            <w:pPr>
              <w:rPr>
                <w:lang w:val="en-GB"/>
              </w:rPr>
            </w:pPr>
            <w:r w:rsidRPr="00710983">
              <w:rPr>
                <w:lang w:val="en-GB"/>
              </w:rPr>
              <w:t>110 kV</w:t>
            </w:r>
          </w:p>
        </w:tc>
        <w:tc>
          <w:tcPr>
            <w:tcW w:w="3021" w:type="dxa"/>
          </w:tcPr>
          <w:p w:rsidRPr="00710983" w:rsidR="00E00A3F" w:rsidP="00E00A3F" w:rsidRDefault="00E00A3F" w14:paraId="1487242C" w14:textId="77777777">
            <w:pPr>
              <w:jc w:val="center"/>
              <w:rPr>
                <w:lang w:val="en-GB"/>
              </w:rPr>
            </w:pPr>
            <w:r w:rsidRPr="00710983">
              <w:rPr>
                <w:lang w:val="en-GB"/>
              </w:rPr>
              <w:t>0</w:t>
            </w:r>
          </w:p>
        </w:tc>
        <w:tc>
          <w:tcPr>
            <w:tcW w:w="3021" w:type="dxa"/>
          </w:tcPr>
          <w:p w:rsidRPr="00710983" w:rsidR="00E00A3F" w:rsidP="00E00A3F" w:rsidRDefault="00E00A3F" w14:paraId="1F836442" w14:textId="77777777">
            <w:pPr>
              <w:jc w:val="center"/>
              <w:rPr>
                <w:lang w:val="en-GB"/>
              </w:rPr>
            </w:pPr>
            <w:r w:rsidRPr="00710983">
              <w:rPr>
                <w:lang w:val="en-GB"/>
              </w:rPr>
              <w:t>250</w:t>
            </w:r>
          </w:p>
        </w:tc>
      </w:tr>
      <w:tr w:rsidRPr="00710983" w:rsidR="00E00A3F" w:rsidTr="4D505DFD" w14:paraId="75DAB742" w14:textId="77777777">
        <w:tc>
          <w:tcPr>
            <w:tcW w:w="3020" w:type="dxa"/>
          </w:tcPr>
          <w:p w:rsidRPr="00710983" w:rsidR="00E00A3F" w:rsidP="00E00A3F" w:rsidRDefault="00E00A3F" w14:paraId="2A191787" w14:textId="77777777">
            <w:pPr>
              <w:rPr>
                <w:lang w:val="en-GB"/>
              </w:rPr>
            </w:pPr>
            <w:r w:rsidRPr="00710983">
              <w:rPr>
                <w:lang w:val="en-GB"/>
              </w:rPr>
              <w:t>&lt;110 kV</w:t>
            </w:r>
          </w:p>
        </w:tc>
        <w:tc>
          <w:tcPr>
            <w:tcW w:w="3021" w:type="dxa"/>
          </w:tcPr>
          <w:p w:rsidRPr="00710983" w:rsidR="00E00A3F" w:rsidP="00E00A3F" w:rsidRDefault="47B917A8" w14:paraId="1FA855E2" w14:textId="1F7CCE98">
            <w:pPr>
              <w:jc w:val="center"/>
              <w:rPr>
                <w:lang w:val="en-GB"/>
              </w:rPr>
            </w:pPr>
            <w:r w:rsidRPr="00710983">
              <w:rPr>
                <w:lang w:val="en-GB"/>
              </w:rPr>
              <w:t>Shall be compliant with national grid code</w:t>
            </w:r>
            <w:r w:rsidRPr="00710983" w:rsidR="00872D6B">
              <w:rPr>
                <w:lang w:val="en-GB"/>
              </w:rPr>
              <w:t xml:space="preserve"> requirements</w:t>
            </w:r>
          </w:p>
        </w:tc>
        <w:tc>
          <w:tcPr>
            <w:tcW w:w="3021" w:type="dxa"/>
          </w:tcPr>
          <w:p w:rsidRPr="00710983" w:rsidR="00E00A3F" w:rsidP="000D6BA6" w:rsidRDefault="00E00A3F" w14:paraId="17F38FA7" w14:textId="77777777">
            <w:pPr>
              <w:keepNext/>
              <w:jc w:val="center"/>
              <w:rPr>
                <w:lang w:val="en-GB"/>
              </w:rPr>
            </w:pPr>
            <w:r w:rsidRPr="00710983">
              <w:rPr>
                <w:lang w:val="en-GB"/>
              </w:rPr>
              <w:t>250</w:t>
            </w:r>
          </w:p>
        </w:tc>
      </w:tr>
    </w:tbl>
    <w:p w:rsidRPr="00710983" w:rsidR="00E00A3F" w:rsidP="003C1839" w:rsidRDefault="000D6BA6" w14:paraId="62B544A7" w14:textId="50B7608F">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4</w:t>
      </w:r>
      <w:r w:rsidRPr="00710983">
        <w:rPr>
          <w:lang w:val="en-GB"/>
        </w:rPr>
        <w:fldChar w:fldCharType="end"/>
      </w:r>
      <w:r w:rsidRPr="00710983">
        <w:rPr>
          <w:lang w:val="en-GB"/>
        </w:rPr>
        <w:t>. Requirements for voltage disturbances</w:t>
      </w:r>
    </w:p>
    <w:p w:rsidRPr="00710983" w:rsidR="00E00A3F" w:rsidP="00E00A3F" w:rsidRDefault="00E00A3F" w14:paraId="5F17A73D" w14:textId="2354F42D">
      <w:pPr>
        <w:rPr>
          <w:lang w:val="en-GB"/>
        </w:rPr>
      </w:pPr>
      <w:r w:rsidRPr="00710983">
        <w:rPr>
          <w:lang w:val="en-GB"/>
        </w:rPr>
        <w:t>The voltage recovery after the fault clearance profile shall comply with the connecting TSO's requirements set in accordance with RfG articles 14 3</w:t>
      </w:r>
      <w:r w:rsidRPr="00710983" w:rsidR="001D68DB">
        <w:rPr>
          <w:lang w:val="en-GB"/>
        </w:rPr>
        <w:t>(</w:t>
      </w:r>
      <w:r w:rsidRPr="00710983">
        <w:rPr>
          <w:lang w:val="en-GB"/>
        </w:rPr>
        <w:t>a) and 16 3</w:t>
      </w:r>
      <w:r w:rsidRPr="00710983" w:rsidR="001D68DB">
        <w:rPr>
          <w:lang w:val="en-GB"/>
        </w:rPr>
        <w:t>(</w:t>
      </w:r>
      <w:r w:rsidRPr="00710983">
        <w:rPr>
          <w:lang w:val="en-GB"/>
        </w:rPr>
        <w:t>a).</w:t>
      </w:r>
    </w:p>
    <w:p w:rsidR="00E00A3F" w:rsidP="00E00A3F" w:rsidRDefault="00E00A3F" w14:paraId="39A72D3B" w14:textId="3B2A3E19">
      <w:pPr>
        <w:rPr>
          <w:lang w:val="en-GB"/>
        </w:rPr>
      </w:pPr>
      <w:r w:rsidRPr="00710983">
        <w:rPr>
          <w:lang w:val="en-GB"/>
        </w:rPr>
        <w:t xml:space="preserve">After the fault is cleared and the voltage returned within the voltage normal operating range, the pre-disturbance operating conditions (active &amp; reactive power) shall be recovered as fast as possible and with a tolerance of ±10% of the potential </w:t>
      </w:r>
      <w:r w:rsidRPr="00710983" w:rsidR="007D5F5E">
        <w:rPr>
          <w:lang w:val="en-GB"/>
        </w:rPr>
        <w:t xml:space="preserve">LFC </w:t>
      </w:r>
      <w:r w:rsidRPr="00710983">
        <w:rPr>
          <w:lang w:val="en-GB"/>
        </w:rPr>
        <w:t>providing unit or group of units rated active and reactive powers.</w:t>
      </w:r>
    </w:p>
    <w:p w:rsidR="00677014" w:rsidP="00E00A3F" w:rsidRDefault="00677014" w14:paraId="4B2F06C4" w14:textId="77777777">
      <w:pPr>
        <w:rPr>
          <w:lang w:val="en-GB"/>
        </w:rPr>
      </w:pPr>
    </w:p>
    <w:p w:rsidRPr="00710983" w:rsidR="00677014" w:rsidP="00E00A3F" w:rsidRDefault="00677014" w14:paraId="79F2431C" w14:textId="77777777">
      <w:pPr>
        <w:rPr>
          <w:lang w:val="en-GB"/>
        </w:rPr>
      </w:pPr>
    </w:p>
    <w:p w:rsidRPr="00710983" w:rsidR="00E00A3F" w:rsidP="00E00A3F" w:rsidRDefault="00E00A3F" w14:paraId="7645849C" w14:textId="6E1EAE35">
      <w:pPr>
        <w:pStyle w:val="Heading2"/>
      </w:pPr>
      <w:bookmarkStart w:name="_Toc98766794" w:id="12"/>
      <w:r w:rsidRPr="00710983">
        <w:t>ROCOF withstand capability</w:t>
      </w:r>
      <w:bookmarkEnd w:id="12"/>
    </w:p>
    <w:p w:rsidRPr="00710983" w:rsidR="00EB459D" w:rsidP="00E00A3F" w:rsidRDefault="7D2B8630" w14:paraId="67573CD1" w14:textId="21498CB1">
      <w:pPr>
        <w:rPr>
          <w:lang w:val="en-GB"/>
        </w:rPr>
      </w:pPr>
      <w:r w:rsidRPr="00710983">
        <w:rPr>
          <w:lang w:val="en-GB"/>
        </w:rPr>
        <w:t xml:space="preserve">A </w:t>
      </w:r>
      <w:r w:rsidRPr="00710983" w:rsidR="29EB3724">
        <w:rPr>
          <w:lang w:val="en-GB"/>
        </w:rPr>
        <w:t xml:space="preserve">potential LFC reserve </w:t>
      </w:r>
      <w:r w:rsidRPr="00710983">
        <w:rPr>
          <w:lang w:val="en-GB"/>
        </w:rPr>
        <w:t>providing unit shall be capable to go through frequency transients with frequency within the frequency normal operating range and with ROCOF value up to 2,5 Hz/s (assessed on a rolling window of 500 milliseconds).</w:t>
      </w:r>
    </w:p>
    <w:p w:rsidRPr="00710983" w:rsidR="1E6FA2ED" w:rsidP="1E6FA2ED" w:rsidRDefault="1E6FA2ED" w14:paraId="6D1CBB2A" w14:textId="51C0EBC9">
      <w:pPr>
        <w:rPr>
          <w:lang w:val="en-GB"/>
        </w:rPr>
      </w:pPr>
    </w:p>
    <w:p w:rsidRPr="00710983" w:rsidR="67F93B73" w:rsidP="1E6FA2ED" w:rsidRDefault="67F93B73" w14:paraId="5B5F17B5" w14:textId="61076948">
      <w:pPr>
        <w:pStyle w:val="Heading2"/>
      </w:pPr>
      <w:bookmarkStart w:name="_Toc98766795" w:id="13"/>
      <w:r w:rsidRPr="00710983">
        <w:t>Delivery points and LFC reserve provision</w:t>
      </w:r>
      <w:bookmarkEnd w:id="13"/>
    </w:p>
    <w:p w:rsidRPr="00710983" w:rsidR="67F93B73" w:rsidP="1E6FA2ED" w:rsidRDefault="67F93B73" w14:paraId="191D8101" w14:textId="559A2325">
      <w:pPr>
        <w:rPr>
          <w:lang w:val="en-GB"/>
        </w:rPr>
      </w:pPr>
      <w:r w:rsidRPr="00710983">
        <w:rPr>
          <w:lang w:val="en-GB"/>
        </w:rPr>
        <w:t xml:space="preserve">The LFC reserve provision consists of active power deviation from control program either </w:t>
      </w:r>
      <w:r w:rsidRPr="00710983" w:rsidR="3B86E588">
        <w:rPr>
          <w:lang w:val="en-GB"/>
        </w:rPr>
        <w:t xml:space="preserve">in response for certain parameters (frequency) or activation signal received from TSO. To ensure the ability to evaluate the provision of LFC reserves, </w:t>
      </w:r>
      <w:r w:rsidRPr="00710983" w:rsidR="0CC5F24C">
        <w:rPr>
          <w:lang w:val="en-GB"/>
        </w:rPr>
        <w:t xml:space="preserve">for each Reserve Unit </w:t>
      </w:r>
      <w:r w:rsidRPr="00710983" w:rsidR="3B86E588">
        <w:rPr>
          <w:lang w:val="en-GB"/>
        </w:rPr>
        <w:t xml:space="preserve">the Delivery </w:t>
      </w:r>
      <w:r w:rsidRPr="00710983" w:rsidR="3D7F0C01">
        <w:rPr>
          <w:lang w:val="en-GB"/>
        </w:rPr>
        <w:t xml:space="preserve">point or Delivery points </w:t>
      </w:r>
      <w:r w:rsidRPr="00710983" w:rsidR="18977556">
        <w:rPr>
          <w:lang w:val="en-GB"/>
        </w:rPr>
        <w:t xml:space="preserve">shall be defined. </w:t>
      </w:r>
    </w:p>
    <w:p w:rsidRPr="00710983" w:rsidR="1E6FA2ED" w:rsidP="1E6FA2ED" w:rsidRDefault="1E6FA2ED" w14:paraId="268921ED" w14:textId="3AFD1058">
      <w:pPr>
        <w:rPr>
          <w:lang w:val="en-GB"/>
        </w:rPr>
      </w:pPr>
    </w:p>
    <w:p w:rsidRPr="00710983" w:rsidR="18977556" w:rsidP="1E6FA2ED" w:rsidRDefault="18977556" w14:paraId="0087A2A5" w14:textId="46FE2510">
      <w:pPr>
        <w:rPr>
          <w:lang w:val="en-GB"/>
        </w:rPr>
      </w:pPr>
      <w:r w:rsidRPr="00710983">
        <w:rPr>
          <w:lang w:val="en-GB"/>
        </w:rPr>
        <w:t xml:space="preserve">The Delivery point shall have the network configuration and associated measurement equipment allowing TSO to fully control the provision of the LFC reserves. </w:t>
      </w:r>
      <w:r w:rsidRPr="00710983" w:rsidR="74F77696">
        <w:rPr>
          <w:lang w:val="en-GB"/>
        </w:rPr>
        <w:t xml:space="preserve">The Delivery Point may be the same as </w:t>
      </w:r>
      <w:r w:rsidRPr="00710983" w:rsidR="0677F8B4">
        <w:rPr>
          <w:lang w:val="en-GB"/>
        </w:rPr>
        <w:t xml:space="preserve">the </w:t>
      </w:r>
      <w:r w:rsidRPr="00710983" w:rsidR="74F77696">
        <w:rPr>
          <w:lang w:val="en-GB"/>
        </w:rPr>
        <w:t>Connection</w:t>
      </w:r>
      <w:r w:rsidRPr="00710983" w:rsidR="6EA69FCF">
        <w:rPr>
          <w:lang w:val="en-GB"/>
        </w:rPr>
        <w:t xml:space="preserve"> Point</w:t>
      </w:r>
      <w:r w:rsidRPr="00710983" w:rsidR="74F77696">
        <w:rPr>
          <w:lang w:val="en-GB"/>
        </w:rPr>
        <w:t xml:space="preserve"> or different. </w:t>
      </w:r>
    </w:p>
    <w:p w:rsidRPr="00710983" w:rsidR="1E6FA2ED" w:rsidP="1E6FA2ED" w:rsidRDefault="1E6FA2ED" w14:paraId="68F2DC59" w14:textId="70F21511">
      <w:pPr>
        <w:rPr>
          <w:lang w:val="en-GB"/>
        </w:rPr>
      </w:pPr>
    </w:p>
    <w:p w:rsidRPr="00710983" w:rsidR="776E9BDC" w:rsidP="1E6FA2ED" w:rsidRDefault="776E9BDC" w14:paraId="068B361B" w14:textId="38510368">
      <w:pPr>
        <w:rPr>
          <w:lang w:val="en-GB"/>
        </w:rPr>
      </w:pPr>
      <w:r w:rsidRPr="00710983">
        <w:rPr>
          <w:lang w:val="en-GB"/>
        </w:rPr>
        <w:t>When evaluating compliance with the above stated technical requirements for provision of either service, the sum of activations for all participating power generating modules and/or demand units at their respective Delivery point</w:t>
      </w:r>
      <w:r w:rsidRPr="00710983" w:rsidR="2F402A15">
        <w:rPr>
          <w:lang w:val="en-GB"/>
        </w:rPr>
        <w:t>s</w:t>
      </w:r>
      <w:r w:rsidRPr="00710983">
        <w:rPr>
          <w:lang w:val="en-GB"/>
        </w:rPr>
        <w:t xml:space="preserve"> within a Reserve Unit is taken into account.</w:t>
      </w:r>
    </w:p>
    <w:p w:rsidRPr="00710983" w:rsidR="1E6FA2ED" w:rsidP="1E6FA2ED" w:rsidRDefault="1E6FA2ED" w14:paraId="4769F585" w14:textId="775A1C65">
      <w:pPr>
        <w:rPr>
          <w:lang w:val="en-GB"/>
        </w:rPr>
      </w:pPr>
    </w:p>
    <w:p w:rsidRPr="00710983" w:rsidR="1B89AEBC" w:rsidP="1E6FA2ED" w:rsidRDefault="1B89AEBC" w14:paraId="0B99BB94" w14:textId="0E688A00">
      <w:pPr>
        <w:rPr>
          <w:lang w:val="en-GB"/>
        </w:rPr>
      </w:pPr>
      <w:r w:rsidRPr="00710983">
        <w:rPr>
          <w:lang w:val="en-GB"/>
        </w:rPr>
        <w:t xml:space="preserve">Each Delivery Point can belong to only one Reserve Providing Unit or Reserve Providing Group. </w:t>
      </w:r>
    </w:p>
    <w:p w:rsidRPr="00710983" w:rsidR="1E6FA2ED" w:rsidP="1E6FA2ED" w:rsidRDefault="1E6FA2ED" w14:paraId="3B3FE6DA" w14:textId="4C289453">
      <w:pPr>
        <w:rPr>
          <w:lang w:val="en-GB"/>
        </w:rPr>
      </w:pPr>
    </w:p>
    <w:p w:rsidRPr="00710983" w:rsidR="49759F3D" w:rsidRDefault="49759F3D" w14:paraId="1D62A685" w14:textId="3A40AE4A">
      <w:r w:rsidRPr="00710983">
        <w:t xml:space="preserve">As a normal practice, each power generating module or demand unit </w:t>
      </w:r>
      <w:r w:rsidRPr="00710983" w:rsidR="7FE982DB">
        <w:t xml:space="preserve">capable of providing any LFC reserves </w:t>
      </w:r>
      <w:r w:rsidRPr="00710983">
        <w:t xml:space="preserve">shall be qualified as separate Reserve Providing Unit (or Group if it has multiple connection points). </w:t>
      </w:r>
    </w:p>
    <w:p w:rsidRPr="00710983" w:rsidR="1E6FA2ED" w:rsidP="1E6FA2ED" w:rsidRDefault="1E6FA2ED" w14:paraId="5AA476AD" w14:textId="679FA1D7"/>
    <w:p w:rsidRPr="00710983" w:rsidR="49759F3D" w:rsidP="1E6FA2ED" w:rsidRDefault="49759F3D" w14:paraId="68776002" w14:textId="6B95DB56">
      <w:r w:rsidRPr="00710983">
        <w:t>The power generating module or demand unit shall be aggregated with other Technical Entities to form either Reserve Providing Unit or Reserve Providing Group in the cases listed below:</w:t>
      </w:r>
    </w:p>
    <w:p w:rsidRPr="00710983" w:rsidR="49759F3D" w:rsidP="00166EA8" w:rsidRDefault="49759F3D" w14:paraId="1942CF74" w14:textId="3471AE00">
      <w:pPr>
        <w:pStyle w:val="ListParagraph"/>
        <w:numPr>
          <w:ilvl w:val="0"/>
          <w:numId w:val="37"/>
        </w:numPr>
        <w:rPr>
          <w:rFonts w:asciiTheme="minorHAnsi" w:hAnsiTheme="minorHAnsi" w:eastAsiaTheme="minorEastAsia" w:cstheme="minorBidi"/>
        </w:rPr>
      </w:pPr>
      <w:r w:rsidRPr="00710983">
        <w:t>The power generating module or demand unit is not able to provide the LFC reserves without other Power Generating Modules or Demand Units due to technical limitations;</w:t>
      </w:r>
    </w:p>
    <w:p w:rsidRPr="00710983" w:rsidR="49759F3D" w:rsidP="00166EA8" w:rsidRDefault="49759F3D" w14:paraId="7F0F31C8" w14:textId="770CBB6A">
      <w:pPr>
        <w:pStyle w:val="ListParagraph"/>
        <w:numPr>
          <w:ilvl w:val="0"/>
          <w:numId w:val="37"/>
        </w:numPr>
      </w:pPr>
      <w:r w:rsidRPr="00710983">
        <w:t>The maximum amount of LFC reserves that the power generating module or demand unit can provide is smaller than minimum amount of LFC reserve set by TSO</w:t>
      </w:r>
      <w:r w:rsidRPr="00710983" w:rsidR="06D79423">
        <w:t>.</w:t>
      </w:r>
    </w:p>
    <w:p w:rsidRPr="00710983" w:rsidR="00AF186F" w:rsidRDefault="00AF186F" w14:paraId="1577E197" w14:textId="2485ABC3">
      <w:pPr>
        <w:spacing w:after="160" w:line="259" w:lineRule="auto"/>
        <w:contextualSpacing w:val="0"/>
        <w:jc w:val="left"/>
        <w:rPr>
          <w:lang w:val="en-GB"/>
        </w:rPr>
      </w:pPr>
    </w:p>
    <w:p w:rsidRPr="00710983" w:rsidR="00A8561E" w:rsidP="00A8561E" w:rsidRDefault="006E078D" w14:paraId="52E8A7C9" w14:textId="0ECDA7E6">
      <w:pPr>
        <w:pStyle w:val="Heading1"/>
      </w:pPr>
      <w:bookmarkStart w:name="_Toc98766796" w:id="14"/>
      <w:r w:rsidRPr="00710983">
        <w:t>FCR</w:t>
      </w:r>
      <w:r w:rsidRPr="00710983" w:rsidR="00457391">
        <w:t xml:space="preserve"> </w:t>
      </w:r>
      <w:r w:rsidRPr="00710983" w:rsidR="00B60B82">
        <w:t>service</w:t>
      </w:r>
      <w:r w:rsidRPr="00710983" w:rsidR="00A8561E">
        <w:t xml:space="preserve"> technical requirements and </w:t>
      </w:r>
      <w:r w:rsidRPr="00710983" w:rsidR="00B60B82">
        <w:t xml:space="preserve">prequalification </w:t>
      </w:r>
      <w:r w:rsidRPr="00710983" w:rsidR="00A8561E">
        <w:t>testing</w:t>
      </w:r>
      <w:r w:rsidRPr="00710983" w:rsidR="00457391">
        <w:t xml:space="preserve"> procedures</w:t>
      </w:r>
      <w:bookmarkEnd w:id="14"/>
    </w:p>
    <w:p w:rsidRPr="00710983" w:rsidR="00696F01" w:rsidP="009E7A65" w:rsidRDefault="00696F01" w14:paraId="176B2D02" w14:textId="234878DA">
      <w:pPr>
        <w:pStyle w:val="Heading2"/>
      </w:pPr>
      <w:bookmarkStart w:name="_Toc98766797" w:id="15"/>
      <w:r w:rsidRPr="00710983">
        <w:t>FCR service description</w:t>
      </w:r>
      <w:bookmarkEnd w:id="15"/>
    </w:p>
    <w:p w:rsidRPr="00710983" w:rsidR="00801BCC" w:rsidP="00801BCC" w:rsidRDefault="28D47127" w14:paraId="33DAAD5E" w14:textId="4B1804AA">
      <w:pPr>
        <w:rPr>
          <w:lang w:val="en-GB"/>
        </w:rPr>
      </w:pPr>
      <w:r w:rsidRPr="00710983">
        <w:rPr>
          <w:lang w:val="en-GB"/>
        </w:rPr>
        <w:t xml:space="preserve">Frequency Containment Process (hereinafter referred to as FCP) is a fast-action, automatic and decentralized function provided by </w:t>
      </w:r>
      <w:r w:rsidRPr="00710983" w:rsidR="003857D5">
        <w:rPr>
          <w:lang w:val="en-GB"/>
        </w:rPr>
        <w:t>pre</w:t>
      </w:r>
      <w:r w:rsidRPr="00710983">
        <w:rPr>
          <w:lang w:val="en-GB"/>
        </w:rPr>
        <w:t>qualified</w:t>
      </w:r>
      <w:r w:rsidRPr="00710983" w:rsidR="00BE04B6">
        <w:rPr>
          <w:lang w:val="en-GB"/>
        </w:rPr>
        <w:t xml:space="preserve"> FCR</w:t>
      </w:r>
      <w:r w:rsidRPr="00710983">
        <w:rPr>
          <w:lang w:val="en-GB"/>
        </w:rPr>
        <w:t xml:space="preserve"> units, and is independent from the activation of other types of regulation processes.</w:t>
      </w:r>
    </w:p>
    <w:p w:rsidRPr="00710983" w:rsidR="00801BCC" w:rsidP="00801BCC" w:rsidRDefault="00801BCC" w14:paraId="6739D0A1" w14:textId="53E27124">
      <w:pPr>
        <w:rPr>
          <w:lang w:val="en-GB"/>
        </w:rPr>
      </w:pPr>
      <w:r w:rsidRPr="0498A054">
        <w:rPr>
          <w:lang w:val="en-GB"/>
        </w:rPr>
        <w:t>The objective of FCP is to maintain the real-time balance between generation and demand within the SA. FCP aims at the operational reliability of the power system of the Synchronous Area. It stabilises, in the timeframe of seconds, the system frequency at a stationary value after a disturbance or incident occurs, without restoring the system frequency and the power exchanges to their reference values.</w:t>
      </w:r>
    </w:p>
    <w:p w:rsidRPr="00710983" w:rsidR="007515AA" w:rsidP="00801BCC" w:rsidRDefault="007515AA" w14:paraId="4551E1F9" w14:textId="77777777">
      <w:pPr>
        <w:rPr>
          <w:lang w:val="en-GB"/>
        </w:rPr>
      </w:pPr>
    </w:p>
    <w:p w:rsidRPr="00710983" w:rsidR="00801BCC" w:rsidP="00801BCC" w:rsidRDefault="00801BCC" w14:paraId="30059664" w14:textId="77777777">
      <w:pPr>
        <w:rPr>
          <w:lang w:val="en-GB"/>
        </w:rPr>
      </w:pPr>
      <w:r w:rsidRPr="00710983">
        <w:rPr>
          <w:lang w:val="en-GB"/>
        </w:rPr>
        <w:t>The FCP targets are defined in terms of maximum disturbance to be covered, maximum quasi steady-state frequency deviation after the maximum disturbance and maximum frequency deviation during the transient following the maximum disturbance. Such parameters, combined with synchronous area (hereinafter referred to as SA) characteristics - such as system inertia - lead to the definition of minimum requirements for primary control provided by the qualified units (in terms of minimum primary reserve, minimum frequency characteristic and minimum time of deployment).</w:t>
      </w:r>
    </w:p>
    <w:p w:rsidRPr="00710983" w:rsidR="007515AA" w:rsidP="00801BCC" w:rsidRDefault="007515AA" w14:paraId="2F9AAD46" w14:textId="77777777">
      <w:pPr>
        <w:rPr>
          <w:lang w:val="en-GB"/>
        </w:rPr>
      </w:pPr>
    </w:p>
    <w:p w:rsidRPr="00710983" w:rsidR="00801BCC" w:rsidP="00801BCC" w:rsidRDefault="28D47127" w14:paraId="6167555D" w14:textId="7FF3EC3F">
      <w:pPr>
        <w:rPr>
          <w:lang w:val="en-GB"/>
        </w:rPr>
      </w:pPr>
      <w:r w:rsidRPr="00710983">
        <w:rPr>
          <w:lang w:val="en-GB"/>
        </w:rPr>
        <w:t>The TSOs of the CE synchronous use the FCR from the FCR providers to swiftly balance the power generation with the load consumption within the synchronous area and to stabilise the system frequency in the time frame of few seconds.</w:t>
      </w:r>
      <w:r w:rsidRPr="00710983" w:rsidR="57D9BD5C">
        <w:rPr>
          <w:lang w:val="en-GB"/>
        </w:rPr>
        <w:t xml:space="preserve"> </w:t>
      </w:r>
      <w:r w:rsidRPr="00710983">
        <w:rPr>
          <w:lang w:val="en-GB"/>
        </w:rPr>
        <w:t>The FCP takes place by means of the decentralized activation of the FCR of the SA. The activation is driven by the frequency deviation of the system. Each FCR provider locally measures the frequency deviation with respect to nominal frequency (50 Hz) and provides primary regulation proportionally to it.</w:t>
      </w:r>
    </w:p>
    <w:p w:rsidRPr="00710983" w:rsidR="007515AA" w:rsidP="00801BCC" w:rsidRDefault="007515AA" w14:paraId="0A0C0DC4" w14:textId="77777777">
      <w:pPr>
        <w:rPr>
          <w:lang w:val="en-GB"/>
        </w:rPr>
      </w:pPr>
    </w:p>
    <w:p w:rsidRPr="00710983" w:rsidR="00696F01" w:rsidP="00696F01" w:rsidRDefault="00696F01" w14:paraId="5B236A64" w14:textId="1B7AC666">
      <w:pPr>
        <w:rPr>
          <w:lang w:val="en-GB"/>
        </w:rPr>
      </w:pPr>
      <w:r w:rsidRPr="00710983">
        <w:rPr>
          <w:lang w:val="en-GB"/>
        </w:rPr>
        <w:t>The provision of FCR from FCR providers consist in</w:t>
      </w:r>
      <w:r w:rsidRPr="00710983" w:rsidR="001570BE">
        <w:rPr>
          <w:lang w:val="en-GB"/>
        </w:rPr>
        <w:t>:</w:t>
      </w:r>
    </w:p>
    <w:p w:rsidRPr="00710983" w:rsidR="00696F01" w:rsidP="003B6E10" w:rsidRDefault="00696F01" w14:paraId="78B56919" w14:textId="77777777">
      <w:pPr>
        <w:pStyle w:val="ListParagraph"/>
        <w:numPr>
          <w:ilvl w:val="0"/>
          <w:numId w:val="16"/>
        </w:numPr>
      </w:pPr>
      <w:r w:rsidRPr="00710983">
        <w:t>During the scheduling phase, defining a load program of the unit with sufficient upward and downward margin for the provision of the FCR assigned to the unit,</w:t>
      </w:r>
    </w:p>
    <w:p w:rsidRPr="00710983" w:rsidR="00696F01" w:rsidP="003B6E10" w:rsidRDefault="00696F01" w14:paraId="628DDE10" w14:textId="77777777">
      <w:pPr>
        <w:pStyle w:val="ListParagraph"/>
        <w:numPr>
          <w:ilvl w:val="0"/>
          <w:numId w:val="16"/>
        </w:numPr>
      </w:pPr>
      <w:r w:rsidRPr="00710983">
        <w:t>During the real-time, to activate and deliver the partial or full value of the assigned FCR in accordance with the measurement of the system frequency deviation.</w:t>
      </w:r>
    </w:p>
    <w:p w:rsidRPr="00710983" w:rsidR="00696F01" w:rsidP="00696F01" w:rsidRDefault="00696F01" w14:paraId="1FB8B859" w14:textId="0BD5D063">
      <w:pPr>
        <w:rPr>
          <w:lang w:val="en-GB"/>
        </w:rPr>
      </w:pPr>
      <w:r w:rsidRPr="00710983">
        <w:rPr>
          <w:lang w:val="en-GB"/>
        </w:rPr>
        <w:t xml:space="preserve">FCR service can be provided by Reserve Units that have successfully completed the FCR prequalification process. </w:t>
      </w:r>
    </w:p>
    <w:p w:rsidRPr="00710983" w:rsidR="00696F01" w:rsidP="00696F01" w:rsidRDefault="00696F01" w14:paraId="0C84F97D" w14:textId="77777777">
      <w:pPr>
        <w:rPr>
          <w:lang w:val="en-GB"/>
        </w:rPr>
      </w:pPr>
      <w:r w:rsidRPr="00710983">
        <w:rPr>
          <w:lang w:val="en-GB"/>
        </w:rPr>
        <w:t>Such part shall be completed defining the types of grid users which can apply for the qualification of FCR providers. Especially, the authorised candidates shall be accurately described in terms of:</w:t>
      </w:r>
    </w:p>
    <w:p w:rsidRPr="00710983" w:rsidR="00696F01" w:rsidP="003B6E10" w:rsidRDefault="00696F01" w14:paraId="6463EB01" w14:textId="77777777">
      <w:pPr>
        <w:pStyle w:val="ListParagraph"/>
        <w:numPr>
          <w:ilvl w:val="0"/>
          <w:numId w:val="17"/>
        </w:numPr>
      </w:pPr>
      <w:r w:rsidRPr="00710983">
        <w:t>Single Reserve Providing Unit or Reserve Providing Groups of units virtually aggregated through measurements;</w:t>
      </w:r>
    </w:p>
    <w:p w:rsidRPr="00710983" w:rsidR="00696F01" w:rsidP="003B6E10" w:rsidRDefault="35313424" w14:paraId="683B60D9" w14:textId="75EC685E">
      <w:pPr>
        <w:pStyle w:val="ListParagraph"/>
        <w:numPr>
          <w:ilvl w:val="0"/>
          <w:numId w:val="17"/>
        </w:numPr>
      </w:pPr>
      <w:r w:rsidRPr="00710983">
        <w:t>Categories of grid users: generating units, demand facilities, storage facilities;</w:t>
      </w:r>
    </w:p>
    <w:p w:rsidRPr="00710983" w:rsidR="00696F01" w:rsidP="236DE722" w:rsidRDefault="00696F01" w14:paraId="702004F5" w14:textId="2D9A6731">
      <w:pPr>
        <w:pStyle w:val="ListParagraph"/>
        <w:numPr>
          <w:ilvl w:val="0"/>
          <w:numId w:val="17"/>
        </w:numPr>
      </w:pPr>
      <w:r w:rsidRPr="00710983">
        <w:t xml:space="preserve">Nominal voltage at the </w:t>
      </w:r>
      <w:r w:rsidRPr="00710983" w:rsidR="2B6523D7">
        <w:t>C</w:t>
      </w:r>
      <w:r w:rsidRPr="00710983" w:rsidR="29015965">
        <w:t>onnection</w:t>
      </w:r>
      <w:r w:rsidRPr="00710983" w:rsidR="2D4DB264">
        <w:t xml:space="preserve"> Point</w:t>
      </w:r>
      <w:r w:rsidRPr="00710983">
        <w:t xml:space="preserve"> of the units: 330kV, 110kV and &lt;110kV.</w:t>
      </w:r>
    </w:p>
    <w:p w:rsidRPr="00710983" w:rsidR="236DE722" w:rsidP="236DE722" w:rsidRDefault="236DE722" w14:paraId="0187BF48" w14:textId="2CF55A96"/>
    <w:p w:rsidRPr="00710983" w:rsidR="00BC26A9" w:rsidP="00BC26A9" w:rsidRDefault="009238C4" w14:paraId="7BAA7D78" w14:textId="009E5D33">
      <w:pPr>
        <w:pStyle w:val="Heading2"/>
      </w:pPr>
      <w:r w:rsidRPr="00710983">
        <w:t xml:space="preserve"> </w:t>
      </w:r>
      <w:bookmarkStart w:name="_Toc98766798" w:id="16"/>
      <w:r w:rsidRPr="00710983" w:rsidR="00801BCC">
        <w:t>FCR service t</w:t>
      </w:r>
      <w:r w:rsidRPr="00710983">
        <w:t>echnical requirements</w:t>
      </w:r>
      <w:bookmarkEnd w:id="16"/>
    </w:p>
    <w:p w:rsidRPr="00710983" w:rsidR="00152846" w:rsidP="00D86AC0" w:rsidRDefault="00D86AC0" w14:paraId="530C6C0E" w14:textId="40533453">
      <w:pPr>
        <w:pStyle w:val="Heading3"/>
      </w:pPr>
      <w:bookmarkStart w:name="_Toc98766799" w:id="17"/>
      <w:r w:rsidRPr="00710983">
        <w:t>FCR service activation process and requirements</w:t>
      </w:r>
      <w:bookmarkEnd w:id="17"/>
    </w:p>
    <w:p w:rsidRPr="00710983" w:rsidR="00D86AC0" w:rsidP="00D86AC0" w:rsidRDefault="00D86AC0" w14:paraId="6EFE9A4C" w14:textId="6FF31E48">
      <w:pPr>
        <w:rPr>
          <w:lang w:val="en-GB"/>
        </w:rPr>
      </w:pPr>
      <w:r w:rsidRPr="00710983">
        <w:rPr>
          <w:lang w:val="en-GB"/>
        </w:rPr>
        <w:t xml:space="preserve">Reference: </w:t>
      </w:r>
      <w:r w:rsidRPr="00710983">
        <w:tab/>
      </w:r>
      <w:r w:rsidRPr="00710983">
        <w:rPr>
          <w:lang w:val="en-GB"/>
        </w:rPr>
        <w:t>Articles 142, 154 of SOGL</w:t>
      </w:r>
    </w:p>
    <w:p w:rsidRPr="00710983" w:rsidR="00D86AC0" w:rsidRDefault="00D86AC0" w14:paraId="387240C2" w14:textId="1E3A98C6">
      <w:pPr>
        <w:rPr>
          <w:lang w:val="en-GB"/>
        </w:rPr>
      </w:pPr>
      <w:r w:rsidRPr="00710983">
        <w:rPr>
          <w:lang w:val="en-GB"/>
        </w:rPr>
        <w:tab/>
      </w:r>
      <w:r w:rsidRPr="00710983">
        <w:rPr>
          <w:lang w:val="en-GB"/>
        </w:rPr>
        <w:tab/>
      </w:r>
    </w:p>
    <w:p w:rsidRPr="00710983" w:rsidR="00D86AC0" w:rsidP="00D86AC0" w:rsidRDefault="00D86AC0" w14:paraId="0A13FB4A" w14:textId="7ABCCD4F">
      <w:pPr>
        <w:rPr>
          <w:lang w:val="en-GB"/>
        </w:rPr>
      </w:pPr>
      <w:r w:rsidRPr="00710983">
        <w:rPr>
          <w:lang w:val="en-GB"/>
        </w:rPr>
        <w:t>FCR providers delivers their FCR by means of a proportional control reacting to frequency deviations. For generation units the proportional activation is negative - in case of positive frequency deviation , the power output of the FCR provider shall decrease and vice versa. For demand units the proportional activation is positive - in case of positive frequency deviation, the power output of the FCR provider shall increase and vice versa.</w:t>
      </w:r>
    </w:p>
    <w:p w:rsidRPr="00710983" w:rsidR="007515AA" w:rsidP="00D86AC0" w:rsidRDefault="007515AA" w14:paraId="2BD8293F" w14:textId="77777777">
      <w:pPr>
        <w:rPr>
          <w:lang w:val="en-GB"/>
        </w:rPr>
      </w:pPr>
    </w:p>
    <w:p w:rsidRPr="00710983" w:rsidR="00D86AC0" w:rsidP="00D86AC0" w:rsidRDefault="00D86AC0" w14:paraId="3B9BF098" w14:textId="5AF3C55C">
      <w:pPr>
        <w:rPr>
          <w:lang w:val="en-GB"/>
        </w:rPr>
      </w:pPr>
      <w:r w:rsidRPr="00710983">
        <w:rPr>
          <w:lang w:val="en-GB"/>
        </w:rPr>
        <w:t xml:space="preserve">The generic activation scheme of a FCR provider is shown in </w:t>
      </w:r>
      <w:r w:rsidRPr="00710983">
        <w:rPr>
          <w:lang w:val="en-GB"/>
        </w:rPr>
        <w:fldChar w:fldCharType="begin"/>
      </w:r>
      <w:r w:rsidRPr="00710983">
        <w:rPr>
          <w:lang w:val="en-GB"/>
        </w:rPr>
        <w:instrText xml:space="preserve"> REF _Ref32225391 \h </w:instrText>
      </w:r>
      <w:r w:rsidRPr="00710983" w:rsidR="005E3E31">
        <w:rPr>
          <w:lang w:val="en-GB"/>
        </w:rPr>
        <w:instrText xml:space="preserve"> \* MERGEFORMAT </w:instrText>
      </w:r>
      <w:r w:rsidRPr="00710983">
        <w:rPr>
          <w:lang w:val="en-GB"/>
        </w:rPr>
      </w:r>
      <w:r w:rsidRPr="00710983">
        <w:rPr>
          <w:lang w:val="en-GB"/>
        </w:rPr>
        <w:fldChar w:fldCharType="separate"/>
      </w:r>
      <w:r w:rsidRPr="00710983" w:rsidR="00096E46">
        <w:rPr>
          <w:lang w:val="en-GB"/>
        </w:rPr>
        <w:t xml:space="preserve">Figure </w:t>
      </w:r>
      <w:r w:rsidRPr="00710983" w:rsidR="00096E46">
        <w:rPr>
          <w:noProof/>
          <w:lang w:val="en-GB"/>
        </w:rPr>
        <w:t>2</w:t>
      </w:r>
      <w:r w:rsidRPr="00710983">
        <w:rPr>
          <w:lang w:val="en-GB"/>
        </w:rPr>
        <w:fldChar w:fldCharType="end"/>
      </w:r>
      <w:r w:rsidRPr="00710983">
        <w:rPr>
          <w:lang w:val="en-GB"/>
        </w:rPr>
        <w:t>. The graph represents on the y-axis the FCR activation (in p.u. of the dimensioned value) and on the x-axis the frequency deviation (mHz) that causes this activation. The curve is intended to be static, it refers to the condition reached once the transient of FCR deployment is completed.</w:t>
      </w:r>
    </w:p>
    <w:p w:rsidRPr="00710983" w:rsidR="00D86AC0" w:rsidP="00D86AC0" w:rsidRDefault="00D86AC0" w14:paraId="6869BF39" w14:textId="77777777">
      <w:pPr>
        <w:keepNext/>
        <w:rPr>
          <w:lang w:val="en-GB"/>
        </w:rPr>
      </w:pPr>
    </w:p>
    <w:p w:rsidRPr="00710983" w:rsidR="00D86AC0" w:rsidP="00D86AC0" w:rsidRDefault="00D86AC0" w14:paraId="3BD9DCE7" w14:textId="77777777">
      <w:pPr>
        <w:keepNext/>
        <w:jc w:val="center"/>
        <w:rPr>
          <w:lang w:val="en-GB"/>
        </w:rPr>
      </w:pPr>
      <w:r w:rsidRPr="00710983">
        <w:rPr>
          <w:noProof/>
          <w:lang w:val="en-GB"/>
        </w:rPr>
        <w:drawing>
          <wp:inline distT="0" distB="0" distL="0" distR="0" wp14:anchorId="59ACCB1F" wp14:editId="0843A60A">
            <wp:extent cx="5762387" cy="3241343"/>
            <wp:effectExtent l="0" t="0" r="0" b="0"/>
            <wp:docPr id="477690718" name="Picture 7105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535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196" cy="3244610"/>
                    </a:xfrm>
                    <a:prstGeom prst="rect">
                      <a:avLst/>
                    </a:prstGeom>
                  </pic:spPr>
                </pic:pic>
              </a:graphicData>
            </a:graphic>
          </wp:inline>
        </w:drawing>
      </w:r>
    </w:p>
    <w:p w:rsidRPr="00710983" w:rsidR="00D86AC0" w:rsidP="003C1839" w:rsidRDefault="00D86AC0" w14:paraId="2FFC52AD" w14:textId="2659DDF1">
      <w:pPr>
        <w:pStyle w:val="Caption"/>
        <w:rPr>
          <w:lang w:val="en-GB"/>
        </w:rPr>
      </w:pPr>
      <w:bookmarkStart w:name="_Ref32225391" w:id="18"/>
      <w:r w:rsidRPr="00710983">
        <w:rPr>
          <w:lang w:val="en-GB"/>
        </w:rPr>
        <w:t xml:space="preserve">Figure </w:t>
      </w:r>
      <w:r w:rsidRPr="00710983">
        <w:rPr>
          <w:lang w:val="en-GB"/>
        </w:rPr>
        <w:fldChar w:fldCharType="begin"/>
      </w:r>
      <w:r w:rsidRPr="00710983">
        <w:rPr>
          <w:lang w:val="en-GB"/>
        </w:rPr>
        <w:instrText xml:space="preserve"> SEQ Figure \* ARABIC </w:instrText>
      </w:r>
      <w:r w:rsidRPr="00710983">
        <w:rPr>
          <w:lang w:val="en-GB"/>
        </w:rPr>
        <w:fldChar w:fldCharType="separate"/>
      </w:r>
      <w:r w:rsidRPr="00710983" w:rsidR="00096E46">
        <w:rPr>
          <w:noProof/>
          <w:lang w:val="en-GB"/>
        </w:rPr>
        <w:t>2</w:t>
      </w:r>
      <w:r w:rsidRPr="00710983">
        <w:rPr>
          <w:lang w:val="en-GB"/>
        </w:rPr>
        <w:fldChar w:fldCharType="end"/>
      </w:r>
      <w:bookmarkEnd w:id="18"/>
      <w:r w:rsidRPr="00710983" w:rsidR="009B19BB">
        <w:rPr>
          <w:lang w:val="en-GB"/>
        </w:rPr>
        <w:t>.</w:t>
      </w:r>
      <w:r w:rsidRPr="00710983">
        <w:rPr>
          <w:lang w:val="en-GB"/>
        </w:rPr>
        <w:t xml:space="preserve"> Static frequency deviation / FCR activation example curves</w:t>
      </w:r>
    </w:p>
    <w:p w:rsidRPr="00710983" w:rsidR="00D86AC0" w:rsidP="00D86AC0" w:rsidRDefault="00D86AC0" w14:paraId="4749130E" w14:textId="57B5AD91">
      <w:pPr>
        <w:rPr>
          <w:lang w:val="en-GB"/>
        </w:rPr>
      </w:pPr>
      <w:r w:rsidRPr="00710983">
        <w:rPr>
          <w:lang w:val="en-GB"/>
        </w:rPr>
        <w:t>The provided FCR shall be activated by means of a proportional governor reacting to frequency deviations or alternatively based on a monotonic piecewise linear power-frequency characteristic in case of relay activated FCR.</w:t>
      </w:r>
      <w:r w:rsidRPr="00710983" w:rsidR="007515AA">
        <w:rPr>
          <w:lang w:val="en-GB"/>
        </w:rPr>
        <w:t xml:space="preserve"> </w:t>
      </w:r>
      <w:r w:rsidRPr="00710983">
        <w:rPr>
          <w:lang w:val="en-GB"/>
        </w:rPr>
        <w:t xml:space="preserve">It is required that the MW/Hz characteristic curve (FCR activation vs frequency deviation – e.g. </w:t>
      </w:r>
      <w:r w:rsidRPr="00710983">
        <w:rPr>
          <w:lang w:val="en-GB"/>
        </w:rPr>
        <w:fldChar w:fldCharType="begin"/>
      </w:r>
      <w:r w:rsidRPr="00710983">
        <w:rPr>
          <w:lang w:val="en-GB"/>
        </w:rPr>
        <w:instrText xml:space="preserve"> REF _Ref32225391 \h  \* MERGEFORMAT </w:instrText>
      </w:r>
      <w:r w:rsidRPr="00710983">
        <w:rPr>
          <w:lang w:val="en-GB"/>
        </w:rPr>
      </w:r>
      <w:r w:rsidRPr="00710983">
        <w:rPr>
          <w:lang w:val="en-GB"/>
        </w:rPr>
        <w:fldChar w:fldCharType="separate"/>
      </w:r>
      <w:r w:rsidRPr="00710983" w:rsidR="00096E46">
        <w:rPr>
          <w:lang w:val="en-GB"/>
        </w:rPr>
        <w:t xml:space="preserve">Figure </w:t>
      </w:r>
      <w:r w:rsidRPr="00710983" w:rsidR="00096E46">
        <w:rPr>
          <w:noProof/>
          <w:lang w:val="en-GB"/>
        </w:rPr>
        <w:t>2</w:t>
      </w:r>
      <w:r w:rsidRPr="00710983">
        <w:rPr>
          <w:lang w:val="en-GB"/>
        </w:rPr>
        <w:fldChar w:fldCharType="end"/>
      </w:r>
      <w:r w:rsidRPr="00710983">
        <w:rPr>
          <w:lang w:val="en-GB"/>
        </w:rPr>
        <w:t>) shall be linear or monotonic piecewise linear.</w:t>
      </w:r>
    </w:p>
    <w:p w:rsidRPr="00710983" w:rsidR="007515AA" w:rsidP="00D86AC0" w:rsidRDefault="007515AA" w14:paraId="0DA071DF" w14:textId="77777777">
      <w:pPr>
        <w:rPr>
          <w:lang w:val="en-GB"/>
        </w:rPr>
      </w:pPr>
    </w:p>
    <w:p w:rsidRPr="00710983" w:rsidR="00D86AC0" w:rsidP="00D86AC0" w:rsidRDefault="00D86AC0" w14:paraId="4E9C6498" w14:textId="77777777">
      <w:pPr>
        <w:rPr>
          <w:lang w:val="en-GB"/>
        </w:rPr>
      </w:pPr>
      <w:r w:rsidRPr="00710983">
        <w:rPr>
          <w:lang w:val="en-GB"/>
        </w:rPr>
        <w:t>The full activation of the provided FCR shall be reached with a frequency deviation of ±200 mHz. It means that the FCR provided by an FCR provider shall be completely deployed when the frequency deviation of the SA reaches 200 mHz. The positive FCR is deployed with -200mHz, the negative FCR is deployed with +200 mHz.</w:t>
      </w:r>
    </w:p>
    <w:p w:rsidRPr="00710983" w:rsidR="007515AA" w:rsidP="00D86AC0" w:rsidRDefault="007515AA" w14:paraId="46B7A33B" w14:textId="77777777">
      <w:pPr>
        <w:rPr>
          <w:lang w:val="en-GB"/>
        </w:rPr>
      </w:pPr>
    </w:p>
    <w:p w:rsidRPr="00710983" w:rsidR="00D86AC0" w:rsidP="00D86AC0" w:rsidRDefault="00D86AC0" w14:paraId="17CCF975" w14:textId="78A448C3">
      <w:pPr>
        <w:rPr>
          <w:lang w:val="en-GB"/>
        </w:rPr>
      </w:pPr>
      <w:r w:rsidRPr="00710983">
        <w:rPr>
          <w:lang w:val="en-GB"/>
        </w:rPr>
        <w:t>The FCR full activation time is not more than 30s</w:t>
      </w:r>
      <w:r w:rsidRPr="00710983" w:rsidR="00401B4C">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Pr="00710983" w:rsidR="009D20AD">
        <w:rPr>
          <w:lang w:val="en-GB"/>
        </w:rPr>
        <w:t xml:space="preserve"> </w:t>
      </w:r>
      <w:r w:rsidRPr="00710983" w:rsidR="005A5598">
        <w:rPr>
          <w:lang w:val="en-GB"/>
        </w:rPr>
        <w:t xml:space="preserve">in </w:t>
      </w:r>
      <w:r w:rsidRPr="00710983" w:rsidR="009D20AD">
        <w:rPr>
          <w:lang w:val="en-GB"/>
        </w:rPr>
        <w:t xml:space="preserve">Figure </w:t>
      </w:r>
      <w:r w:rsidRPr="00710983" w:rsidR="009D20AD">
        <w:rPr>
          <w:lang w:val="en-GB"/>
        </w:rPr>
        <w:fldChar w:fldCharType="begin"/>
      </w:r>
      <w:r w:rsidRPr="00710983" w:rsidR="009D20AD">
        <w:rPr>
          <w:lang w:val="en-GB"/>
        </w:rPr>
        <w:instrText xml:space="preserve"> SEQ Figure \* ARABIC </w:instrText>
      </w:r>
      <w:r w:rsidRPr="00710983" w:rsidR="009D20AD">
        <w:rPr>
          <w:lang w:val="en-GB"/>
        </w:rPr>
        <w:fldChar w:fldCharType="separate"/>
      </w:r>
      <w:r w:rsidRPr="00710983" w:rsidR="00096E46">
        <w:rPr>
          <w:noProof/>
          <w:lang w:val="en-GB"/>
        </w:rPr>
        <w:t>3</w:t>
      </w:r>
      <w:r w:rsidRPr="00710983" w:rsidR="009D20AD">
        <w:rPr>
          <w:lang w:val="en-GB"/>
        </w:rPr>
        <w:fldChar w:fldCharType="end"/>
      </w:r>
      <w:r w:rsidRPr="00710983" w:rsidR="009D20AD">
        <w:rPr>
          <w:lang w:val="en-GB"/>
        </w:rPr>
        <w:t>)</w:t>
      </w:r>
      <w:r w:rsidRPr="00710983">
        <w:rPr>
          <w:lang w:val="en-GB"/>
        </w:rPr>
        <w:t xml:space="preserve">. It gives a maximum time for the full activation to be provided. The activation of the FCR by each provider shall begin as soon as possible but no later than 2 s </w:t>
      </w:r>
      <w:r w:rsidRPr="00710983" w:rsidR="005A5598">
        <w:rPr>
          <w:lang w:val="en-GB"/>
        </w:rPr>
        <w:t>(</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oMath>
      <w:r w:rsidRPr="00710983" w:rsidR="005A5598">
        <w:rPr>
          <w:lang w:val="en-GB"/>
        </w:rPr>
        <w:t xml:space="preserve"> in Figure </w:t>
      </w:r>
      <w:r w:rsidRPr="00710983" w:rsidR="005A5598">
        <w:rPr>
          <w:lang w:val="en-GB"/>
        </w:rPr>
        <w:fldChar w:fldCharType="begin"/>
      </w:r>
      <w:r w:rsidRPr="00710983" w:rsidR="005A5598">
        <w:rPr>
          <w:lang w:val="en-GB"/>
        </w:rPr>
        <w:instrText xml:space="preserve"> SEQ Figure \* ARABIC </w:instrText>
      </w:r>
      <w:r w:rsidRPr="00710983" w:rsidR="005A5598">
        <w:rPr>
          <w:lang w:val="en-GB"/>
        </w:rPr>
        <w:fldChar w:fldCharType="separate"/>
      </w:r>
      <w:r w:rsidRPr="00710983" w:rsidR="00096E46">
        <w:rPr>
          <w:noProof/>
          <w:lang w:val="en-GB"/>
        </w:rPr>
        <w:t>4</w:t>
      </w:r>
      <w:r w:rsidRPr="00710983" w:rsidR="005A5598">
        <w:rPr>
          <w:lang w:val="en-GB"/>
        </w:rPr>
        <w:fldChar w:fldCharType="end"/>
      </w:r>
      <w:r w:rsidRPr="00710983" w:rsidR="005A5598">
        <w:rPr>
          <w:lang w:val="en-GB"/>
        </w:rPr>
        <w:t xml:space="preserve">) </w:t>
      </w:r>
      <w:r w:rsidRPr="00710983">
        <w:rPr>
          <w:lang w:val="en-GB"/>
        </w:rPr>
        <w:t>after a frequency deviation. No intentional delay for the activation is allowed.</w:t>
      </w:r>
      <w:r w:rsidRPr="00710983" w:rsidR="00514EEF">
        <w:rPr>
          <w:lang w:val="en-GB"/>
        </w:rPr>
        <w:t xml:space="preserve"> </w:t>
      </w:r>
      <w:r w:rsidRPr="00710983">
        <w:rPr>
          <w:lang w:val="en-GB"/>
        </w:rPr>
        <w:t>If a provider has need for a delay in the initial activation of active power frequency response greater than 2 s, it is requested to demonstrate the technical reason for the need.</w:t>
      </w:r>
    </w:p>
    <w:p w:rsidRPr="00710983" w:rsidR="007515AA" w:rsidP="00D86AC0" w:rsidRDefault="007515AA" w14:paraId="6203A8BF" w14:textId="77777777">
      <w:pPr>
        <w:rPr>
          <w:lang w:val="en-GB"/>
        </w:rPr>
      </w:pPr>
    </w:p>
    <w:p w:rsidRPr="00710983" w:rsidR="00C921D1" w:rsidP="00D86AC0" w:rsidRDefault="00D86AC0" w14:paraId="1D447F2E" w14:textId="12CA056D">
      <w:pPr>
        <w:rPr>
          <w:lang w:val="en-GB"/>
        </w:rPr>
      </w:pPr>
      <w:r w:rsidRPr="00710983">
        <w:rPr>
          <w:lang w:val="en-GB"/>
        </w:rPr>
        <w:t xml:space="preserve">The FCR activation shall rise linearly or quicker in time. This requirement implies that, as a result of a step-wise frequency deviation, the FCR shall be activated at least linearly in time: it is not acceptable for an activation to take place with a function less than linear (e.g. as a function </w:t>
      </w:r>
      <m:oMath>
        <m:sSub>
          <m:sSubPr>
            <m:ctrlPr>
              <w:rPr>
                <w:rFonts w:ascii="Cambria Math" w:hAnsi="Cambria Math"/>
                <w:i/>
                <w:lang w:val="en-GB"/>
              </w:rPr>
            </m:ctrlPr>
          </m:sSubPr>
          <m:e>
            <m:r>
              <w:rPr>
                <w:rFonts w:ascii="Cambria Math" w:hAnsi="Cambria Math"/>
                <w:lang w:val="en-GB"/>
              </w:rPr>
              <m:t>FCR</m:t>
            </m:r>
          </m:e>
          <m:sub>
            <m:r>
              <w:rPr>
                <w:rFonts w:ascii="Cambria Math" w:hAnsi="Cambria Math"/>
                <w:lang w:val="en-GB"/>
              </w:rPr>
              <m:t>t</m:t>
            </m:r>
          </m:sub>
        </m:sSub>
        <m:r>
          <w:rPr>
            <w:rFonts w:ascii="Cambria Math" w:hAnsi="Cambria Math"/>
            <w:lang w:val="en-GB"/>
          </w:rPr>
          <m:t>=k∙</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m:t>
            </m:r>
          </m:sup>
        </m:sSup>
      </m:oMath>
      <w:r w:rsidRPr="00710983">
        <w:rPr>
          <w:lang w:val="en-GB"/>
        </w:rPr>
        <w:t xml:space="preserve"> with t: time and m&lt;1).</w:t>
      </w:r>
      <w:r w:rsidRPr="00710983" w:rsidR="00514EEF">
        <w:rPr>
          <w:lang w:val="en-GB"/>
        </w:rPr>
        <w:t xml:space="preserve"> </w:t>
      </w:r>
      <w:r w:rsidRPr="00710983" w:rsidR="00C921D1">
        <w:rPr>
          <w:lang w:val="en-GB"/>
        </w:rPr>
        <w:t xml:space="preserve">Graphical representation </w:t>
      </w:r>
      <w:r w:rsidRPr="00710983" w:rsidR="1D4C78E0">
        <w:rPr>
          <w:lang w:val="en-GB"/>
        </w:rPr>
        <w:t xml:space="preserve">of the formula </w:t>
      </w:r>
      <w:r w:rsidRPr="00710983" w:rsidR="00C921D1">
        <w:rPr>
          <w:lang w:val="en-GB"/>
        </w:rPr>
        <w:t>is provided in Figure 3</w:t>
      </w:r>
      <w:r w:rsidRPr="00710983" w:rsidR="00494C71">
        <w:rPr>
          <w:lang w:val="en-GB"/>
        </w:rPr>
        <w:t xml:space="preserve">, which means that </w:t>
      </w:r>
      <w:r w:rsidRPr="00710983" w:rsidR="00075BC4">
        <w:rPr>
          <w:lang w:val="en-GB"/>
        </w:rPr>
        <w:t>i</w:t>
      </w:r>
      <w:r w:rsidRPr="00710983" w:rsidR="00E5164B">
        <w:rPr>
          <w:lang w:val="en-GB"/>
        </w:rPr>
        <w:t xml:space="preserve">n the event of a frequency step change </w:t>
      </w:r>
      <w:r w:rsidRPr="00710983" w:rsidR="00494C71">
        <w:rPr>
          <w:lang w:val="en-GB"/>
        </w:rPr>
        <w:t xml:space="preserve">FCR providing unit </w:t>
      </w:r>
      <w:r w:rsidRPr="00710983" w:rsidR="00E5164B">
        <w:rPr>
          <w:lang w:val="en-GB"/>
        </w:rPr>
        <w:t xml:space="preserve">shall be capable of activating </w:t>
      </w:r>
      <w:r w:rsidRPr="00710983" w:rsidR="00AE48E9">
        <w:rPr>
          <w:lang w:val="en-GB"/>
        </w:rPr>
        <w:t xml:space="preserve">full </w:t>
      </w:r>
      <w:r w:rsidRPr="00710983" w:rsidR="00E5164B">
        <w:rPr>
          <w:lang w:val="en-GB"/>
        </w:rPr>
        <w:t xml:space="preserve">active power response at or above the line shown </w:t>
      </w:r>
      <w:r w:rsidRPr="00710983" w:rsidR="00DB1DA0">
        <w:rPr>
          <w:lang w:val="en-GB"/>
        </w:rPr>
        <w:t xml:space="preserve">in </w:t>
      </w:r>
      <w:r w:rsidRPr="00710983" w:rsidR="0034358C">
        <w:rPr>
          <w:lang w:val="en-GB"/>
        </w:rPr>
        <w:t>Figure 3.</w:t>
      </w:r>
    </w:p>
    <w:p w:rsidRPr="00710983" w:rsidR="004A3E1A" w:rsidP="00494C71" w:rsidRDefault="004A3E1A" w14:paraId="4CCF7C1C" w14:textId="166CC0E6">
      <w:pPr>
        <w:keepNext/>
        <w:rPr>
          <w:lang w:val="en-GB"/>
        </w:rPr>
      </w:pPr>
    </w:p>
    <w:p w:rsidRPr="00710983" w:rsidR="009B19BB" w:rsidP="009B19BB" w:rsidRDefault="009B19BB" w14:paraId="45C54C78" w14:textId="77777777">
      <w:pPr>
        <w:keepNext/>
        <w:rPr>
          <w:lang w:val="en-GB"/>
        </w:rPr>
      </w:pPr>
      <w:r w:rsidRPr="00710983">
        <w:rPr>
          <w:noProof/>
          <w:lang w:val="en-GB"/>
        </w:rPr>
        <w:drawing>
          <wp:inline distT="0" distB="0" distL="0" distR="0" wp14:anchorId="3571DF0A" wp14:editId="6C86537A">
            <wp:extent cx="5543402" cy="3462793"/>
            <wp:effectExtent l="0" t="0" r="635" b="444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47947" cy="3465632"/>
                    </a:xfrm>
                    <a:prstGeom prst="rect">
                      <a:avLst/>
                    </a:prstGeom>
                  </pic:spPr>
                </pic:pic>
              </a:graphicData>
            </a:graphic>
          </wp:inline>
        </w:drawing>
      </w:r>
    </w:p>
    <w:p w:rsidRPr="00710983" w:rsidR="00A172D3" w:rsidP="009B19BB" w:rsidRDefault="009B19BB" w14:paraId="7DC5625F" w14:textId="003BBACD">
      <w:pPr>
        <w:pStyle w:val="Caption"/>
        <w:jc w:val="both"/>
        <w:rPr>
          <w:lang w:val="en-GB"/>
        </w:rPr>
      </w:pPr>
      <w:r w:rsidRPr="00710983">
        <w:rPr>
          <w:lang w:val="en-GB"/>
        </w:rPr>
        <w:t>Figure 3.</w:t>
      </w:r>
      <w:r w:rsidRPr="00710983" w:rsidR="004A3E1A">
        <w:rPr>
          <w:lang w:val="en-GB"/>
        </w:rPr>
        <w:t xml:space="preserve"> FCR activation curve</w:t>
      </w:r>
    </w:p>
    <w:p w:rsidRPr="00710983" w:rsidR="004147E5" w:rsidP="004147E5" w:rsidRDefault="004147E5" w14:paraId="64EC8F4B" w14:textId="0B6801C6">
      <w:pPr>
        <w:rPr>
          <w:lang w:val="en-GB"/>
        </w:rPr>
      </w:pPr>
      <w:r w:rsidRPr="00710983">
        <w:rPr>
          <w:lang w:val="en-GB"/>
        </w:rPr>
        <w:t>The maximum combined effect of the inherent insensitivity of frequency response and the intentional insensitivity provoked by frequency dead-band inserted in the governors of the FCR providing units or FCR providing groups is 10 mHz. It means that the FCR response shall be provided as the frequency deviation exceeds ±10 mHz. The maximum intentional/unintentional dead band is ±10 mHz.</w:t>
      </w:r>
    </w:p>
    <w:p w:rsidRPr="00710983" w:rsidR="001570BE" w:rsidP="00D86AC0" w:rsidRDefault="001570BE" w14:paraId="1687605E" w14:textId="042C2737">
      <w:pPr>
        <w:rPr>
          <w:lang w:val="en-GB"/>
        </w:rPr>
      </w:pPr>
    </w:p>
    <w:p w:rsidRPr="00710983" w:rsidR="00CA55B6" w:rsidP="00CA55B6" w:rsidRDefault="00CA55B6" w14:paraId="2CE90E39" w14:textId="3E6968B5">
      <w:pPr>
        <w:pStyle w:val="Heading3"/>
      </w:pPr>
      <w:bookmarkStart w:name="_Toc98766800" w:id="19"/>
      <w:r w:rsidRPr="00710983">
        <w:t>FCR activation accuracy requirement</w:t>
      </w:r>
      <w:bookmarkEnd w:id="19"/>
    </w:p>
    <w:p w:rsidRPr="00710983" w:rsidR="00CA55B6" w:rsidP="00CA55B6" w:rsidRDefault="00CA55B6" w14:paraId="51D93983" w14:textId="77777777">
      <w:pPr>
        <w:rPr>
          <w:lang w:val="en-GB"/>
        </w:rPr>
      </w:pPr>
      <w:r w:rsidRPr="00710983">
        <w:rPr>
          <w:lang w:val="en-GB"/>
        </w:rPr>
        <w:t xml:space="preserve">Reference: </w:t>
      </w:r>
      <w:r w:rsidRPr="00710983">
        <w:tab/>
      </w:r>
      <w:r w:rsidRPr="00710983">
        <w:rPr>
          <w:lang w:val="en-GB"/>
        </w:rPr>
        <w:t>Article 154(1) of SOGL.</w:t>
      </w:r>
    </w:p>
    <w:p w:rsidRPr="00710983" w:rsidR="00CA55B6" w:rsidP="00CA55B6" w:rsidRDefault="00CA55B6" w14:paraId="71CEBDA1" w14:textId="77777777">
      <w:pPr>
        <w:rPr>
          <w:lang w:val="en-GB"/>
        </w:rPr>
      </w:pPr>
    </w:p>
    <w:p w:rsidRPr="00710983" w:rsidR="00CA55B6" w:rsidP="00CA55B6" w:rsidRDefault="00CA55B6" w14:paraId="4A1A20C7" w14:textId="30948DC4">
      <w:pPr>
        <w:rPr>
          <w:lang w:val="en-GB"/>
        </w:rPr>
      </w:pPr>
      <w:r w:rsidRPr="00710983">
        <w:rPr>
          <w:lang w:val="en-GB"/>
        </w:rPr>
        <w:t xml:space="preserve">A potential FCR providing unit or group of units shall be capable of controlling its active power to a set-point value with a steady-state error not greater than ±10% of the current FCR </w:t>
      </w:r>
      <w:r w:rsidRPr="00710983">
        <w:rPr>
          <w:lang w:val="en-GB"/>
        </w:rPr>
        <w:t>activation volume or 0,1 MW, whichever is larger</w:t>
      </w:r>
      <w:r w:rsidRPr="00710983" w:rsidR="17F99C6B">
        <w:rPr>
          <w:lang w:val="en-GB"/>
        </w:rPr>
        <w:t>, if not defined differently in the national terms</w:t>
      </w:r>
      <w:r w:rsidRPr="00710983" w:rsidDel="00CA55B6">
        <w:rPr>
          <w:lang w:val="en-GB"/>
        </w:rPr>
        <w:t xml:space="preserve"> and </w:t>
      </w:r>
      <w:r w:rsidRPr="00710983" w:rsidR="17F99C6B">
        <w:rPr>
          <w:lang w:val="en-GB"/>
        </w:rPr>
        <w:t>conditions or other legislation</w:t>
      </w:r>
      <w:r w:rsidRPr="00710983">
        <w:rPr>
          <w:lang w:val="en-GB"/>
        </w:rPr>
        <w:t xml:space="preserve">. The frequency measurement used for the frequency control and the determination of the FCR to be provided shall have an accuracy </w:t>
      </w:r>
      <w:r w:rsidRPr="00710983" w:rsidR="161B24A8">
        <w:rPr>
          <w:lang w:val="en-GB"/>
        </w:rPr>
        <w:t>at least</w:t>
      </w:r>
      <w:r w:rsidRPr="00710983">
        <w:rPr>
          <w:lang w:val="en-GB"/>
        </w:rPr>
        <w:t xml:space="preserve"> 10mHz. </w:t>
      </w:r>
    </w:p>
    <w:p w:rsidRPr="00710983" w:rsidR="00457120" w:rsidRDefault="00457120" w14:paraId="1D344E4F" w14:textId="371B21DF">
      <w:pPr>
        <w:spacing w:after="160" w:line="259" w:lineRule="auto"/>
        <w:contextualSpacing w:val="0"/>
        <w:jc w:val="left"/>
        <w:rPr>
          <w:lang w:val="en-GB"/>
        </w:rPr>
      </w:pPr>
    </w:p>
    <w:p w:rsidRPr="00710983" w:rsidR="00CA55B6" w:rsidP="00CA55B6" w:rsidRDefault="00CA55B6" w14:paraId="0D88DE23" w14:textId="1BA688C9">
      <w:pPr>
        <w:pStyle w:val="Heading3"/>
      </w:pPr>
      <w:bookmarkStart w:name="_Ref33000070" w:id="20"/>
      <w:bookmarkStart w:name="_Toc98766801" w:id="21"/>
      <w:r w:rsidRPr="00710983">
        <w:t>FCR service continuity</w:t>
      </w:r>
      <w:bookmarkEnd w:id="20"/>
      <w:r w:rsidRPr="00710983">
        <w:t xml:space="preserve"> and FCR provider availability</w:t>
      </w:r>
      <w:bookmarkEnd w:id="21"/>
    </w:p>
    <w:p w:rsidRPr="00710983" w:rsidR="00CA55B6" w:rsidP="00CA55B6" w:rsidRDefault="00CA55B6" w14:paraId="56BEA65A" w14:textId="25A4F647">
      <w:pPr>
        <w:rPr>
          <w:lang w:val="en-GB"/>
        </w:rPr>
      </w:pPr>
      <w:r w:rsidRPr="00710983">
        <w:rPr>
          <w:lang w:val="en-GB"/>
        </w:rPr>
        <w:t xml:space="preserve">Reference: </w:t>
      </w:r>
      <w:r w:rsidRPr="00710983">
        <w:tab/>
      </w:r>
      <w:r w:rsidRPr="00710983">
        <w:rPr>
          <w:lang w:val="en-GB"/>
        </w:rPr>
        <w:t>Article 156(4)(5)(7) of SOGL.</w:t>
      </w:r>
    </w:p>
    <w:p w:rsidRPr="00710983" w:rsidR="00CA55B6" w:rsidP="00CA55B6" w:rsidRDefault="00CA55B6" w14:paraId="6B00A907" w14:textId="77777777">
      <w:pPr>
        <w:rPr>
          <w:lang w:val="en-GB"/>
        </w:rPr>
      </w:pPr>
    </w:p>
    <w:p w:rsidRPr="00710983" w:rsidR="00CA55B6" w:rsidP="00CA55B6" w:rsidRDefault="00CA55B6" w14:paraId="136165AF" w14:textId="40B4F50D">
      <w:pPr>
        <w:rPr>
          <w:lang w:val="en-GB"/>
        </w:rPr>
      </w:pPr>
      <w:r w:rsidRPr="00710983">
        <w:rPr>
          <w:lang w:val="en-GB"/>
        </w:rPr>
        <w:t xml:space="preserve">The FCR providers which do not rely on energy reservoir that limit their capability to provide FCR shall activate their FCR for as long as a frequency deviation persists. Generally, there is no maximum time for the provision of FCR. A potential long-lasting unidirectional frequency deviation shall be covered by FCR providers without limitation. </w:t>
      </w:r>
    </w:p>
    <w:p w:rsidRPr="00710983" w:rsidR="007515AA" w:rsidP="00CA55B6" w:rsidRDefault="007515AA" w14:paraId="50907BCE" w14:textId="77777777">
      <w:pPr>
        <w:rPr>
          <w:lang w:val="en-GB"/>
        </w:rPr>
      </w:pPr>
    </w:p>
    <w:p w:rsidRPr="00710983" w:rsidR="00BE60A1" w:rsidP="00BE60A1" w:rsidRDefault="00BE60A1" w14:paraId="07CB9F87" w14:textId="5C82FBA7">
      <w:pPr>
        <w:rPr>
          <w:lang w:val="en-GB"/>
        </w:rPr>
      </w:pPr>
      <w:r w:rsidRPr="00710983">
        <w:rPr>
          <w:lang w:val="en-GB"/>
        </w:rPr>
        <w:t>Each FCR provider shall guarantee its FCR contribution for at least the Validity Period of successful FCR capacity bids with exception of forced outages. If due to a forced outage, an FCR provider is not able to provide its FCR contribution (even partially) it shall communicate its unavailability to the connecting TSO as soon as possible.</w:t>
      </w:r>
    </w:p>
    <w:p w:rsidRPr="00710983" w:rsidR="007515AA" w:rsidP="00BE60A1" w:rsidRDefault="007515AA" w14:paraId="28B4E83A" w14:textId="77777777">
      <w:pPr>
        <w:rPr>
          <w:lang w:val="en-GB"/>
        </w:rPr>
      </w:pPr>
    </w:p>
    <w:p w:rsidRPr="00710983" w:rsidR="00CA55B6" w:rsidP="00CA55B6" w:rsidRDefault="00CA55B6" w14:paraId="19D024AF" w14:textId="3FD1349A">
      <w:pPr>
        <w:rPr>
          <w:lang w:val="en-GB"/>
        </w:rPr>
      </w:pPr>
      <w:r w:rsidRPr="00710983">
        <w:rPr>
          <w:lang w:val="en-GB"/>
        </w:rPr>
        <w:t>The only exception to this rule is allowed for Limited Energy Reservoir (</w:t>
      </w:r>
      <w:r w:rsidRPr="00710983" w:rsidR="6EE91FE9">
        <w:rPr>
          <w:lang w:val="en-GB"/>
        </w:rPr>
        <w:t xml:space="preserve">hereinafter referred to as </w:t>
      </w:r>
      <w:r w:rsidRPr="00710983">
        <w:rPr>
          <w:lang w:val="en-GB"/>
        </w:rPr>
        <w:t xml:space="preserve">LER) FCR providers which rely on an energy reservoir that limit </w:t>
      </w:r>
      <w:r w:rsidRPr="00710983" w:rsidR="00B60B82">
        <w:rPr>
          <w:lang w:val="en-GB"/>
        </w:rPr>
        <w:t>their</w:t>
      </w:r>
      <w:r w:rsidRPr="00710983">
        <w:rPr>
          <w:lang w:val="en-GB"/>
        </w:rPr>
        <w:t xml:space="preserve"> availability. LER FCR providers shall activate their FCR as long as the frequency deviation persists, unless their energy reservoir is exhausted in either the positive or negative direction. More detailed description of requirements for LER FCR providers are defined in chapter 4.3.</w:t>
      </w:r>
    </w:p>
    <w:p w:rsidRPr="00710983" w:rsidR="00CA55B6" w:rsidP="00CA55B6" w:rsidRDefault="00CA55B6" w14:paraId="4B12C518" w14:textId="2D2208D9">
      <w:pPr>
        <w:rPr>
          <w:lang w:val="en-GB"/>
        </w:rPr>
      </w:pPr>
    </w:p>
    <w:p w:rsidRPr="00710983" w:rsidR="00BE60A1" w:rsidP="00BE60A1" w:rsidRDefault="00BE60A1" w14:paraId="65AC5BA6" w14:textId="669B6A60">
      <w:pPr>
        <w:pStyle w:val="Heading3"/>
      </w:pPr>
      <w:bookmarkStart w:name="_Toc98766802" w:id="22"/>
      <w:r w:rsidRPr="00710983">
        <w:t>FCR provision in in case of large frequency transients and emergency state</w:t>
      </w:r>
      <w:bookmarkEnd w:id="22"/>
    </w:p>
    <w:p w:rsidRPr="00710983" w:rsidR="00BE60A1" w:rsidP="00BE60A1" w:rsidRDefault="00BE60A1" w14:paraId="5E365CEE" w14:textId="77777777">
      <w:pPr>
        <w:rPr>
          <w:lang w:val="en-GB"/>
        </w:rPr>
      </w:pPr>
      <w:r w:rsidRPr="00710983">
        <w:rPr>
          <w:lang w:val="en-GB"/>
        </w:rPr>
        <w:t xml:space="preserve">In case of frequency deviations greater than ±200 mHz, a potential FCR provider shall activate considering what follows: </w:t>
      </w:r>
    </w:p>
    <w:p w:rsidRPr="00710983" w:rsidR="00BE60A1" w:rsidP="003B6E10" w:rsidRDefault="22B4D943" w14:paraId="66980E58" w14:textId="79B3847F">
      <w:pPr>
        <w:pStyle w:val="ListParagraph"/>
        <w:numPr>
          <w:ilvl w:val="0"/>
          <w:numId w:val="6"/>
        </w:numPr>
      </w:pPr>
      <w:r w:rsidRPr="00710983">
        <w:t xml:space="preserve">The activation supports the stability of the frequency, adjusting the power output according to the characteristics presented in </w:t>
      </w:r>
      <w:r w:rsidRPr="00710983" w:rsidR="79CBED1A">
        <w:t xml:space="preserve">Figure </w:t>
      </w:r>
      <w:r w:rsidRPr="00710983" w:rsidR="676A1AF1">
        <w:t>4</w:t>
      </w:r>
      <w:r w:rsidRPr="00710983">
        <w:t xml:space="preserve"> for over-frequency transients and </w:t>
      </w:r>
      <w:r w:rsidRPr="00710983" w:rsidR="79CBED1A">
        <w:t xml:space="preserve">Figure </w:t>
      </w:r>
      <w:r w:rsidRPr="00710983" w:rsidR="676A1AF1">
        <w:t>5</w:t>
      </w:r>
      <w:r w:rsidRPr="00710983">
        <w:t xml:space="preserve"> for under-frequency transients. In the figures, the parameters have the following significations:</w:t>
      </w:r>
    </w:p>
    <w:p w:rsidRPr="00710983" w:rsidR="00BE60A1" w:rsidP="003B6E10" w:rsidRDefault="00BE60A1" w14:paraId="726B37C8" w14:textId="77777777">
      <w:pPr>
        <w:pStyle w:val="ListParagraph"/>
        <w:numPr>
          <w:ilvl w:val="1"/>
          <w:numId w:val="6"/>
        </w:numPr>
      </w:pPr>
      <w:bookmarkStart w:name="_Ref478397105" w:id="23"/>
      <w:r w:rsidRPr="00710983">
        <w:t>Δ</w:t>
      </w:r>
      <w:r w:rsidRPr="00710983">
        <w:rPr>
          <w:rFonts w:ascii="Arial" w:hAnsi="Arial" w:cs="Arial"/>
        </w:rPr>
        <w:t>Ρ</w:t>
      </w:r>
      <w:r w:rsidRPr="00710983">
        <w:t xml:space="preserve"> represents the expected power adjustment for the frequency support;</w:t>
      </w:r>
    </w:p>
    <w:p w:rsidRPr="00710983" w:rsidR="00BE60A1" w:rsidP="003B6E10" w:rsidRDefault="00BE60A1" w14:paraId="1647F07D" w14:textId="036B7508">
      <w:pPr>
        <w:pStyle w:val="ListParagraph"/>
        <w:numPr>
          <w:ilvl w:val="1"/>
          <w:numId w:val="6"/>
        </w:numPr>
      </w:pPr>
      <w:r w:rsidRPr="00710983">
        <w:t xml:space="preserve">Δf represents the frequency variation measured at the </w:t>
      </w:r>
      <w:r w:rsidRPr="00710983" w:rsidR="32D29D37">
        <w:t>CP</w:t>
      </w:r>
      <w:r w:rsidRPr="00710983">
        <w:t>;</w:t>
      </w:r>
    </w:p>
    <w:p w:rsidRPr="00710983" w:rsidR="00BE60A1" w:rsidP="003B6E10" w:rsidRDefault="00BE60A1" w14:paraId="60E1B690" w14:textId="77777777">
      <w:pPr>
        <w:pStyle w:val="ListParagraph"/>
        <w:numPr>
          <w:ilvl w:val="1"/>
          <w:numId w:val="6"/>
        </w:numPr>
      </w:pPr>
      <w:r w:rsidRPr="00710983">
        <w:t>P</w:t>
      </w:r>
      <w:r w:rsidRPr="00710983">
        <w:rPr>
          <w:vertAlign w:val="subscript"/>
        </w:rPr>
        <w:t>ref</w:t>
      </w:r>
      <w:r w:rsidRPr="00710983">
        <w:t xml:space="preserve"> represents the nominal active power of the potential FCR provider;</w:t>
      </w:r>
    </w:p>
    <w:p w:rsidRPr="00710983" w:rsidR="00BE60A1" w:rsidP="003B6E10" w:rsidRDefault="00BE60A1" w14:paraId="4E259345" w14:textId="77777777">
      <w:pPr>
        <w:pStyle w:val="ListParagraph"/>
        <w:numPr>
          <w:ilvl w:val="1"/>
          <w:numId w:val="6"/>
        </w:numPr>
      </w:pPr>
      <w:r w:rsidRPr="00710983">
        <w:t>f</w:t>
      </w:r>
      <w:r w:rsidRPr="00710983">
        <w:rPr>
          <w:vertAlign w:val="subscript"/>
        </w:rPr>
        <w:t>n</w:t>
      </w:r>
      <w:r w:rsidRPr="00710983">
        <w:t xml:space="preserve"> is the nominal frequency of the grid (50 Hz);</w:t>
      </w:r>
    </w:p>
    <w:p w:rsidRPr="00710983" w:rsidR="00BE60A1" w:rsidP="003B6E10" w:rsidRDefault="00BE60A1" w14:paraId="128F998F" w14:textId="78547661">
      <w:pPr>
        <w:pStyle w:val="ListParagraph"/>
        <w:numPr>
          <w:ilvl w:val="1"/>
          <w:numId w:val="6"/>
        </w:numPr>
      </w:pPr>
      <w:r w:rsidRPr="00710983">
        <w:t>s</w:t>
      </w:r>
      <w:r w:rsidRPr="00710983">
        <w:rPr>
          <w:vertAlign w:val="subscript"/>
        </w:rPr>
        <w:t>2</w:t>
      </w:r>
      <w:r w:rsidRPr="00710983">
        <w:t xml:space="preserve"> and s</w:t>
      </w:r>
      <w:r w:rsidRPr="00710983">
        <w:rPr>
          <w:vertAlign w:val="subscript"/>
        </w:rPr>
        <w:t>3</w:t>
      </w:r>
      <w:r w:rsidRPr="00710983">
        <w:t xml:space="preserve"> represent the frequency droops; their values shall be set to 5% if not differently instructed by TSO;</w:t>
      </w:r>
    </w:p>
    <w:p w:rsidRPr="00710983" w:rsidR="00BE60A1" w:rsidP="003B6E10" w:rsidRDefault="00BE60A1" w14:paraId="2A02AE1C" w14:textId="77777777">
      <w:pPr>
        <w:pStyle w:val="ListParagraph"/>
        <w:numPr>
          <w:ilvl w:val="1"/>
          <w:numId w:val="6"/>
        </w:numPr>
      </w:pPr>
      <w:r w:rsidRPr="00710983">
        <w:t>Δ</w:t>
      </w:r>
      <w:r w:rsidRPr="00710983">
        <w:rPr>
          <w:rFonts w:ascii="Arial" w:hAnsi="Arial" w:cs="Arial"/>
        </w:rPr>
        <w:t>f</w:t>
      </w:r>
      <w:r w:rsidRPr="00710983">
        <w:rPr>
          <w:rFonts w:ascii="Arial" w:hAnsi="Arial" w:cs="Arial"/>
          <w:vertAlign w:val="subscript"/>
        </w:rPr>
        <w:t>1</w:t>
      </w:r>
      <w:r w:rsidRPr="00710983">
        <w:t xml:space="preserve"> and Δ</w:t>
      </w:r>
      <w:r w:rsidRPr="00710983">
        <w:rPr>
          <w:rFonts w:ascii="Arial" w:hAnsi="Arial" w:cs="Arial"/>
        </w:rPr>
        <w:t>f</w:t>
      </w:r>
      <w:r w:rsidRPr="00710983">
        <w:rPr>
          <w:rFonts w:ascii="Arial" w:hAnsi="Arial" w:cs="Arial"/>
          <w:vertAlign w:val="subscript"/>
        </w:rPr>
        <w:t>2</w:t>
      </w:r>
      <w:r w:rsidRPr="00710983">
        <w:t xml:space="preserve"> are the frequency thresholds for the activation of the frequency support and shall be set to +200 mHz and -200mHz;</w:t>
      </w:r>
    </w:p>
    <w:bookmarkEnd w:id="23"/>
    <w:p w:rsidRPr="00710983" w:rsidR="00BE60A1" w:rsidP="003B6E10" w:rsidRDefault="00BE60A1" w14:paraId="43DE33A0" w14:textId="779F836E">
      <w:pPr>
        <w:pStyle w:val="ListParagraph"/>
        <w:numPr>
          <w:ilvl w:val="0"/>
          <w:numId w:val="6"/>
        </w:numPr>
      </w:pPr>
      <w:r w:rsidRPr="00710983">
        <w:t xml:space="preserve">The </w:t>
      </w:r>
      <w:r w:rsidRPr="00710983" w:rsidR="00B11F9E">
        <w:t xml:space="preserve">active </w:t>
      </w:r>
      <w:r w:rsidRPr="00710983">
        <w:t xml:space="preserve">power </w:t>
      </w:r>
      <w:r w:rsidRPr="00710983" w:rsidR="00B11F9E">
        <w:t xml:space="preserve">response </w:t>
      </w:r>
      <w:r w:rsidRPr="00710983">
        <w:t>shall be provided in addition to the provision of FCR and shall not be intentionally limited below the actual capabilities of the unit;</w:t>
      </w:r>
    </w:p>
    <w:p w:rsidRPr="00710983" w:rsidR="00BE60A1" w:rsidP="003B6E10" w:rsidRDefault="00BE60A1" w14:paraId="3E6F5798" w14:textId="77777777">
      <w:pPr>
        <w:pStyle w:val="ListParagraph"/>
        <w:numPr>
          <w:ilvl w:val="0"/>
          <w:numId w:val="6"/>
        </w:numPr>
      </w:pPr>
      <w:r w:rsidRPr="00710983">
        <w:t xml:space="preserve">The power adjustment shall not be intentionally delayed and shall be delivered as fast as feasible without compromising the stability of the unit; </w:t>
      </w:r>
    </w:p>
    <w:p w:rsidRPr="00710983" w:rsidR="00BE60A1" w:rsidP="00BE60A1" w:rsidRDefault="00BE60A1" w14:paraId="50802D39" w14:textId="77777777">
      <w:pPr>
        <w:jc w:val="center"/>
        <w:rPr>
          <w:lang w:val="en-GB"/>
        </w:rPr>
      </w:pPr>
      <w:r w:rsidRPr="00710983">
        <w:rPr>
          <w:noProof/>
          <w:lang w:val="en-GB"/>
        </w:rPr>
        <w:drawing>
          <wp:inline distT="0" distB="0" distL="0" distR="0" wp14:anchorId="4228CCE2" wp14:editId="3248D36B">
            <wp:extent cx="4320000" cy="3245667"/>
            <wp:effectExtent l="0" t="0" r="444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pic:nvPicPr>
                  <pic:blipFill>
                    <a:blip r:embed="rId15">
                      <a:extLst>
                        <a:ext uri="{28A0092B-C50C-407E-A947-70E740481C1C}">
                          <a14:useLocalDpi xmlns:a14="http://schemas.microsoft.com/office/drawing/2010/main" val="0"/>
                        </a:ext>
                      </a:extLst>
                    </a:blip>
                    <a:stretch>
                      <a:fillRect/>
                    </a:stretch>
                  </pic:blipFill>
                  <pic:spPr>
                    <a:xfrm>
                      <a:off x="0" y="0"/>
                      <a:ext cx="4320000" cy="3245667"/>
                    </a:xfrm>
                    <a:prstGeom prst="rect">
                      <a:avLst/>
                    </a:prstGeom>
                  </pic:spPr>
                </pic:pic>
              </a:graphicData>
            </a:graphic>
          </wp:inline>
        </w:drawing>
      </w:r>
    </w:p>
    <w:p w:rsidRPr="00710983" w:rsidR="00BE60A1" w:rsidP="00C52439" w:rsidRDefault="00BE60A1" w14:paraId="6053B6BA" w14:textId="1A60EFAF">
      <w:pPr>
        <w:pStyle w:val="Caption"/>
        <w:rPr>
          <w:lang w:val="en-GB"/>
        </w:rPr>
      </w:pPr>
      <w:bookmarkStart w:name="_Ref35620195" w:id="24"/>
      <w:r w:rsidRPr="00710983">
        <w:rPr>
          <w:lang w:val="en-GB"/>
        </w:rPr>
        <w:t xml:space="preserve">Figure </w:t>
      </w:r>
      <w:bookmarkEnd w:id="24"/>
      <w:r w:rsidRPr="00710983" w:rsidR="00C253D7">
        <w:rPr>
          <w:lang w:val="en-GB"/>
        </w:rPr>
        <w:t>4</w:t>
      </w:r>
      <w:r w:rsidRPr="00710983" w:rsidR="009B19BB">
        <w:rPr>
          <w:lang w:val="en-GB"/>
        </w:rPr>
        <w:t>.</w:t>
      </w:r>
      <w:r w:rsidRPr="00710983">
        <w:rPr>
          <w:lang w:val="en-GB"/>
        </w:rPr>
        <w:t xml:space="preserve"> Frequency support in case of large over-frequency transients</w:t>
      </w:r>
    </w:p>
    <w:p w:rsidRPr="00710983" w:rsidR="00BE60A1" w:rsidP="00BE60A1" w:rsidRDefault="00BE60A1" w14:paraId="0695E14E" w14:textId="77777777">
      <w:pPr>
        <w:jc w:val="center"/>
        <w:rPr>
          <w:lang w:val="en-GB"/>
        </w:rPr>
      </w:pPr>
      <w:r w:rsidRPr="00710983">
        <w:rPr>
          <w:noProof/>
          <w:lang w:val="en-GB"/>
        </w:rPr>
        <w:drawing>
          <wp:inline distT="0" distB="0" distL="0" distR="0" wp14:anchorId="2EE37721" wp14:editId="675DFCDC">
            <wp:extent cx="4320000" cy="3245667"/>
            <wp:effectExtent l="0" t="0" r="444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pic:nvPicPr>
                  <pic:blipFill>
                    <a:blip r:embed="rId16">
                      <a:extLst>
                        <a:ext uri="{28A0092B-C50C-407E-A947-70E740481C1C}">
                          <a14:useLocalDpi xmlns:a14="http://schemas.microsoft.com/office/drawing/2010/main" val="0"/>
                        </a:ext>
                      </a:extLst>
                    </a:blip>
                    <a:stretch>
                      <a:fillRect/>
                    </a:stretch>
                  </pic:blipFill>
                  <pic:spPr>
                    <a:xfrm>
                      <a:off x="0" y="0"/>
                      <a:ext cx="4320000" cy="3245667"/>
                    </a:xfrm>
                    <a:prstGeom prst="rect">
                      <a:avLst/>
                    </a:prstGeom>
                  </pic:spPr>
                </pic:pic>
              </a:graphicData>
            </a:graphic>
          </wp:inline>
        </w:drawing>
      </w:r>
    </w:p>
    <w:p w:rsidRPr="00710983" w:rsidR="00BE60A1" w:rsidP="00C52439" w:rsidRDefault="00BE60A1" w14:paraId="3EF117BF" w14:textId="6E5B3BA3">
      <w:pPr>
        <w:pStyle w:val="Caption"/>
        <w:rPr>
          <w:lang w:val="en-GB"/>
        </w:rPr>
      </w:pPr>
      <w:bookmarkStart w:name="_Ref35620265" w:id="25"/>
      <w:r w:rsidRPr="00710983">
        <w:rPr>
          <w:lang w:val="en-GB"/>
        </w:rPr>
        <w:t xml:space="preserve">Figure </w:t>
      </w:r>
      <w:r w:rsidRPr="00710983" w:rsidR="00C253D7">
        <w:rPr>
          <w:lang w:val="en-GB"/>
        </w:rPr>
        <w:t>5</w:t>
      </w:r>
      <w:bookmarkEnd w:id="25"/>
      <w:r w:rsidRPr="00710983" w:rsidR="009B19BB">
        <w:rPr>
          <w:lang w:val="en-GB"/>
        </w:rPr>
        <w:t>.</w:t>
      </w:r>
      <w:r w:rsidRPr="00710983">
        <w:rPr>
          <w:lang w:val="en-GB"/>
        </w:rPr>
        <w:t xml:space="preserve"> Frequency support in case of large under-frequency transients</w:t>
      </w:r>
    </w:p>
    <w:p w:rsidRPr="00710983" w:rsidR="00457120" w:rsidRDefault="00457120" w14:paraId="1B040E4B" w14:textId="603AF515">
      <w:pPr>
        <w:spacing w:after="160" w:line="259" w:lineRule="auto"/>
        <w:contextualSpacing w:val="0"/>
        <w:jc w:val="left"/>
        <w:rPr>
          <w:rFonts w:eastAsiaTheme="majorEastAsia" w:cstheme="majorBidi"/>
          <w:b/>
          <w:color w:val="000000" w:themeColor="text1"/>
          <w:lang w:val="en-GB"/>
        </w:rPr>
      </w:pPr>
      <w:bookmarkStart w:name="_Ref32330515" w:id="26"/>
    </w:p>
    <w:p w:rsidRPr="00710983" w:rsidR="00BE60A1" w:rsidP="00BE60A1" w:rsidRDefault="00BE60A1" w14:paraId="57A62D79" w14:textId="4F5C1E8D">
      <w:pPr>
        <w:pStyle w:val="Heading3"/>
      </w:pPr>
      <w:bookmarkStart w:name="_Toc98766803" w:id="27"/>
      <w:r w:rsidRPr="00710983" w:rsidDel="00BE60A1">
        <w:t>Real</w:t>
      </w:r>
      <w:r w:rsidRPr="00710983">
        <w:t>-time data requirement for FCR service providers</w:t>
      </w:r>
      <w:bookmarkEnd w:id="26"/>
      <w:bookmarkEnd w:id="27"/>
    </w:p>
    <w:p w:rsidRPr="00710983" w:rsidR="00BE60A1" w:rsidP="00BE60A1" w:rsidRDefault="00BE60A1" w14:paraId="1D2B5AB8" w14:textId="77777777">
      <w:pPr>
        <w:rPr>
          <w:lang w:val="en-GB"/>
        </w:rPr>
      </w:pPr>
      <w:r w:rsidRPr="00710983">
        <w:rPr>
          <w:lang w:val="en-GB"/>
        </w:rPr>
        <w:t xml:space="preserve">Reference: </w:t>
      </w:r>
      <w:r w:rsidRPr="00710983">
        <w:tab/>
      </w:r>
      <w:r w:rsidRPr="00710983">
        <w:rPr>
          <w:lang w:val="en-GB"/>
        </w:rPr>
        <w:t>Article 154 (8)(10) of SOGL.</w:t>
      </w:r>
    </w:p>
    <w:p w:rsidRPr="00710983" w:rsidR="00BE60A1" w:rsidP="00BE60A1" w:rsidRDefault="00BE60A1" w14:paraId="02636A6A" w14:textId="29A863C2">
      <w:pPr>
        <w:rPr>
          <w:lang w:val="en-GB"/>
        </w:rPr>
      </w:pPr>
    </w:p>
    <w:p w:rsidRPr="00710983" w:rsidR="004945D8" w:rsidP="004945D8" w:rsidRDefault="004945D8" w14:paraId="26793A94" w14:textId="599FACFF">
      <w:pPr>
        <w:rPr>
          <w:lang w:val="en-GB"/>
        </w:rPr>
      </w:pPr>
      <w:r w:rsidRPr="00710983">
        <w:rPr>
          <w:lang w:val="en-GB"/>
        </w:rPr>
        <w:t>The potential FCR provider shall be equipped with a communication interface compliant with TSO requirements. The potential FCR provider shall provide the reserve connecting TSO real-time data on following data points:</w:t>
      </w:r>
    </w:p>
    <w:p w:rsidRPr="00710983" w:rsidR="008A53F4" w:rsidP="004945D8" w:rsidRDefault="008A53F4" w14:paraId="195237ED" w14:textId="4D26BA21">
      <w:pPr>
        <w:rPr>
          <w:lang w:val="en-GB"/>
        </w:rPr>
      </w:pPr>
    </w:p>
    <w:tbl>
      <w:tblPr>
        <w:tblW w:w="7520" w:type="dxa"/>
        <w:tblCellMar>
          <w:left w:w="70" w:type="dxa"/>
          <w:right w:w="70" w:type="dxa"/>
        </w:tblCellMar>
        <w:tblLook w:val="04A0" w:firstRow="1" w:lastRow="0" w:firstColumn="1" w:lastColumn="0" w:noHBand="0" w:noVBand="1"/>
      </w:tblPr>
      <w:tblGrid>
        <w:gridCol w:w="1900"/>
        <w:gridCol w:w="5620"/>
      </w:tblGrid>
      <w:tr w:rsidRPr="00710983" w:rsidR="00DA2415" w:rsidTr="3DF72263" w14:paraId="65D66F99" w14:textId="77777777">
        <w:trPr>
          <w:trHeight w:val="290"/>
        </w:trPr>
        <w:tc>
          <w:tcPr>
            <w:tcW w:w="1900"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710983" w:rsidR="00DA2415" w:rsidP="00DA2415" w:rsidRDefault="00DA2415" w14:paraId="7D4CCDB2"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562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710983" w:rsidR="00DA2415" w:rsidP="00DA2415" w:rsidRDefault="00DA2415" w14:paraId="067C33A8"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DA2415" w:rsidTr="3DF72263" w14:paraId="2092A71D" w14:textId="77777777">
        <w:trPr>
          <w:trHeight w:val="290"/>
        </w:trPr>
        <w:tc>
          <w:tcPr>
            <w:tcW w:w="1900" w:type="dxa"/>
            <w:tcBorders>
              <w:top w:val="nil"/>
              <w:left w:val="single" w:color="auto" w:sz="4" w:space="0"/>
              <w:bottom w:val="single" w:color="auto" w:sz="4" w:space="0"/>
              <w:right w:val="single" w:color="auto" w:sz="4" w:space="0"/>
            </w:tcBorders>
            <w:shd w:val="clear" w:color="auto" w:fill="auto"/>
            <w:noWrap/>
            <w:vAlign w:val="center"/>
            <w:hideMark/>
          </w:tcPr>
          <w:p w:rsidRPr="00710983" w:rsidR="00DA2415" w:rsidP="00DA2415" w:rsidRDefault="00DA2415" w14:paraId="6E8429EE" w14:textId="77777777">
            <w:pPr>
              <w:spacing w:line="240" w:lineRule="auto"/>
              <w:contextualSpacing w:val="0"/>
              <w:jc w:val="left"/>
              <w:rPr>
                <w:color w:val="000000"/>
                <w:lang w:val="en-GB" w:eastAsia="et-EE"/>
              </w:rPr>
            </w:pPr>
            <w:r w:rsidRPr="00710983">
              <w:rPr>
                <w:color w:val="000000"/>
                <w:sz w:val="22"/>
                <w:szCs w:val="22"/>
                <w:lang w:val="en-GB" w:eastAsia="et-EE"/>
              </w:rPr>
              <w:t>FCR status</w:t>
            </w:r>
          </w:p>
        </w:tc>
        <w:tc>
          <w:tcPr>
            <w:tcW w:w="5620" w:type="dxa"/>
            <w:tcBorders>
              <w:top w:val="nil"/>
              <w:left w:val="nil"/>
              <w:bottom w:val="single" w:color="auto" w:sz="4" w:space="0"/>
              <w:right w:val="single" w:color="auto" w:sz="4" w:space="0"/>
            </w:tcBorders>
            <w:shd w:val="clear" w:color="auto" w:fill="auto"/>
            <w:noWrap/>
            <w:vAlign w:val="center"/>
            <w:hideMark/>
          </w:tcPr>
          <w:p w:rsidRPr="00710983" w:rsidR="00DA2415" w:rsidP="00DA2415" w:rsidRDefault="00DA2415" w14:paraId="5F497822" w14:textId="77777777">
            <w:pPr>
              <w:spacing w:line="240" w:lineRule="auto"/>
              <w:contextualSpacing w:val="0"/>
              <w:jc w:val="left"/>
              <w:rPr>
                <w:color w:val="000000"/>
                <w:lang w:val="en-GB" w:eastAsia="et-EE"/>
              </w:rPr>
            </w:pPr>
            <w:r w:rsidRPr="00710983">
              <w:rPr>
                <w:color w:val="000000"/>
                <w:sz w:val="22"/>
                <w:szCs w:val="22"/>
                <w:lang w:val="en-GB" w:eastAsia="et-EE"/>
              </w:rPr>
              <w:t>The status of FCR provision, on or off</w:t>
            </w:r>
          </w:p>
        </w:tc>
      </w:tr>
      <w:tr w:rsidRPr="00710983" w:rsidR="008806EE" w:rsidTr="3DF72263" w14:paraId="16858C69" w14:textId="77777777">
        <w:trPr>
          <w:trHeight w:val="290"/>
        </w:trPr>
        <w:tc>
          <w:tcPr>
            <w:tcW w:w="1900" w:type="dxa"/>
            <w:tcBorders>
              <w:top w:val="nil"/>
              <w:left w:val="single" w:color="auto" w:sz="4" w:space="0"/>
              <w:bottom w:val="single" w:color="auto" w:sz="4" w:space="0"/>
              <w:right w:val="single" w:color="auto" w:sz="4" w:space="0"/>
            </w:tcBorders>
            <w:shd w:val="clear" w:color="auto" w:fill="auto"/>
            <w:noWrap/>
            <w:vAlign w:val="center"/>
          </w:tcPr>
          <w:p w:rsidRPr="00710983" w:rsidR="008806EE" w:rsidP="008806EE" w:rsidRDefault="008806EE" w14:paraId="4E17CD6B" w14:textId="3894EFEE">
            <w:pPr>
              <w:spacing w:line="240" w:lineRule="auto"/>
              <w:contextualSpacing w:val="0"/>
              <w:jc w:val="left"/>
              <w:rPr>
                <w:color w:val="000000"/>
                <w:lang w:val="en-GB" w:eastAsia="et-EE"/>
              </w:rPr>
            </w:pPr>
            <w:r w:rsidRPr="00710983">
              <w:rPr>
                <w:color w:val="000000" w:themeColor="text1"/>
                <w:lang w:val="en-GB" w:eastAsia="et-EE"/>
              </w:rPr>
              <w:t>Scheduled active power output</w:t>
            </w:r>
          </w:p>
        </w:tc>
        <w:tc>
          <w:tcPr>
            <w:tcW w:w="5620" w:type="dxa"/>
            <w:tcBorders>
              <w:top w:val="nil"/>
              <w:left w:val="nil"/>
              <w:bottom w:val="single" w:color="auto" w:sz="4" w:space="0"/>
              <w:right w:val="single" w:color="auto" w:sz="4" w:space="0"/>
            </w:tcBorders>
            <w:shd w:val="clear" w:color="auto" w:fill="auto"/>
            <w:noWrap/>
            <w:vAlign w:val="center"/>
          </w:tcPr>
          <w:p w:rsidRPr="00710983" w:rsidR="008806EE" w:rsidP="008806EE" w:rsidRDefault="008806EE" w14:paraId="02306B00" w14:textId="41B62ECA">
            <w:pPr>
              <w:spacing w:line="240" w:lineRule="auto"/>
              <w:contextualSpacing w:val="0"/>
              <w:jc w:val="left"/>
              <w:rPr>
                <w:color w:val="000000"/>
                <w:lang w:val="en-GB" w:eastAsia="et-EE"/>
              </w:rPr>
            </w:pPr>
            <w:r w:rsidRPr="00710983">
              <w:rPr>
                <w:color w:val="000000" w:themeColor="text1"/>
                <w:lang w:val="en-GB" w:eastAsia="et-EE"/>
              </w:rPr>
              <w:t xml:space="preserve">Scheduled set-point of active power output of the unit that is providing FCR in MW. </w:t>
            </w:r>
          </w:p>
        </w:tc>
      </w:tr>
      <w:tr w:rsidRPr="00710983" w:rsidR="008806EE" w:rsidTr="3DF72263" w14:paraId="207424D4" w14:textId="77777777">
        <w:trPr>
          <w:trHeight w:val="290"/>
        </w:trPr>
        <w:tc>
          <w:tcPr>
            <w:tcW w:w="1900" w:type="dxa"/>
            <w:tcBorders>
              <w:top w:val="nil"/>
              <w:left w:val="single" w:color="auto" w:sz="4" w:space="0"/>
              <w:bottom w:val="single" w:color="auto" w:sz="4" w:space="0"/>
              <w:right w:val="single" w:color="auto" w:sz="4" w:space="0"/>
            </w:tcBorders>
            <w:shd w:val="clear" w:color="auto" w:fill="auto"/>
            <w:noWrap/>
            <w:vAlign w:val="center"/>
            <w:hideMark/>
          </w:tcPr>
          <w:p w:rsidRPr="00710983" w:rsidR="008806EE" w:rsidP="008806EE" w:rsidRDefault="008806EE" w14:paraId="3521D98E" w14:textId="77777777">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5620" w:type="dxa"/>
            <w:tcBorders>
              <w:top w:val="nil"/>
              <w:left w:val="nil"/>
              <w:bottom w:val="single" w:color="auto" w:sz="4" w:space="0"/>
              <w:right w:val="single" w:color="auto" w:sz="4" w:space="0"/>
            </w:tcBorders>
            <w:shd w:val="clear" w:color="auto" w:fill="auto"/>
            <w:noWrap/>
            <w:vAlign w:val="center"/>
            <w:hideMark/>
          </w:tcPr>
          <w:p w:rsidRPr="00710983" w:rsidR="008806EE" w:rsidP="008806EE" w:rsidRDefault="008806EE" w14:paraId="6EA3E424" w14:textId="77777777">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FCR in MW</w:t>
            </w:r>
          </w:p>
        </w:tc>
      </w:tr>
      <w:tr w:rsidRPr="00710983" w:rsidR="008806EE" w:rsidTr="3DF72263" w14:paraId="33B5E66F" w14:textId="77777777">
        <w:trPr>
          <w:trHeight w:val="290"/>
        </w:trPr>
        <w:tc>
          <w:tcPr>
            <w:tcW w:w="1900" w:type="dxa"/>
            <w:tcBorders>
              <w:top w:val="nil"/>
              <w:left w:val="single" w:color="auto" w:sz="4" w:space="0"/>
              <w:bottom w:val="nil"/>
              <w:right w:val="single" w:color="auto" w:sz="4" w:space="0"/>
            </w:tcBorders>
            <w:shd w:val="clear" w:color="auto" w:fill="auto"/>
            <w:noWrap/>
            <w:vAlign w:val="center"/>
            <w:hideMark/>
          </w:tcPr>
          <w:p w:rsidRPr="00710983" w:rsidR="008806EE" w:rsidP="008806EE" w:rsidRDefault="008806EE" w14:paraId="22B59449" w14:textId="1F1FD20E">
            <w:pPr>
              <w:spacing w:line="240" w:lineRule="auto"/>
              <w:contextualSpacing w:val="0"/>
              <w:jc w:val="left"/>
              <w:rPr>
                <w:color w:val="000000"/>
                <w:lang w:val="en-GB" w:eastAsia="et-EE"/>
              </w:rPr>
            </w:pPr>
            <w:r w:rsidRPr="00710983">
              <w:rPr>
                <w:color w:val="000000" w:themeColor="text1"/>
                <w:sz w:val="22"/>
                <w:szCs w:val="22"/>
                <w:lang w:val="en-GB" w:eastAsia="et-EE"/>
              </w:rPr>
              <w:t>FCR output</w:t>
            </w:r>
            <w:r w:rsidRPr="00710983" w:rsidR="00CD7D85">
              <w:rPr>
                <w:color w:val="000000" w:themeColor="text1"/>
                <w:sz w:val="22"/>
                <w:szCs w:val="22"/>
                <w:lang w:val="en-GB" w:eastAsia="et-EE"/>
              </w:rPr>
              <w:t>*</w:t>
            </w:r>
          </w:p>
        </w:tc>
        <w:tc>
          <w:tcPr>
            <w:tcW w:w="5620" w:type="dxa"/>
            <w:tcBorders>
              <w:top w:val="nil"/>
              <w:left w:val="nil"/>
              <w:bottom w:val="nil"/>
              <w:right w:val="single" w:color="auto" w:sz="4" w:space="0"/>
            </w:tcBorders>
            <w:shd w:val="clear" w:color="auto" w:fill="auto"/>
            <w:noWrap/>
            <w:vAlign w:val="center"/>
            <w:hideMark/>
          </w:tcPr>
          <w:p w:rsidRPr="00710983" w:rsidR="008806EE" w:rsidP="008806EE" w:rsidRDefault="008806EE" w14:paraId="2B0681FF" w14:textId="77777777">
            <w:pPr>
              <w:keepNext/>
              <w:spacing w:line="240" w:lineRule="auto"/>
              <w:contextualSpacing w:val="0"/>
              <w:jc w:val="left"/>
              <w:rPr>
                <w:color w:val="000000"/>
                <w:lang w:val="en-GB" w:eastAsia="et-EE"/>
              </w:rPr>
            </w:pPr>
            <w:r w:rsidRPr="00710983">
              <w:rPr>
                <w:color w:val="000000"/>
                <w:sz w:val="22"/>
                <w:szCs w:val="22"/>
                <w:lang w:val="en-GB" w:eastAsia="et-EE"/>
              </w:rPr>
              <w:t>FCR provision volume in MW</w:t>
            </w:r>
          </w:p>
        </w:tc>
      </w:tr>
      <w:tr w:rsidRPr="00710983" w:rsidR="008806EE" w:rsidTr="3DF72263" w14:paraId="61CC0EEB" w14:textId="77777777">
        <w:trPr>
          <w:trHeight w:val="80"/>
        </w:trPr>
        <w:tc>
          <w:tcPr>
            <w:tcW w:w="190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0983" w:rsidR="008806EE" w:rsidP="008806EE" w:rsidRDefault="008806EE" w14:paraId="2B50CC8E" w14:textId="245F111D">
            <w:pPr>
              <w:spacing w:line="240" w:lineRule="auto"/>
              <w:contextualSpacing w:val="0"/>
              <w:jc w:val="left"/>
              <w:rPr>
                <w:color w:val="000000"/>
                <w:lang w:val="en-GB" w:eastAsia="et-EE"/>
              </w:rPr>
            </w:pPr>
            <w:r w:rsidRPr="00710983">
              <w:rPr>
                <w:color w:val="000000"/>
                <w:sz w:val="22"/>
                <w:szCs w:val="22"/>
                <w:lang w:val="en-GB" w:eastAsia="et-EE"/>
              </w:rPr>
              <w:t>FCR droop value (or equivalent parameter)</w:t>
            </w:r>
          </w:p>
        </w:tc>
        <w:tc>
          <w:tcPr>
            <w:tcW w:w="5620" w:type="dxa"/>
            <w:tcBorders>
              <w:top w:val="single" w:color="auto" w:sz="4" w:space="0"/>
              <w:left w:val="nil"/>
              <w:bottom w:val="single" w:color="auto" w:sz="4" w:space="0"/>
              <w:right w:val="single" w:color="auto" w:sz="4" w:space="0"/>
            </w:tcBorders>
            <w:shd w:val="clear" w:color="auto" w:fill="auto"/>
            <w:noWrap/>
            <w:vAlign w:val="center"/>
          </w:tcPr>
          <w:p w:rsidRPr="00710983" w:rsidR="008806EE" w:rsidP="008806EE" w:rsidRDefault="008806EE" w14:paraId="55C42BAA" w14:textId="4359B2D3">
            <w:pPr>
              <w:keepNext/>
              <w:spacing w:line="240" w:lineRule="auto"/>
              <w:contextualSpacing w:val="0"/>
              <w:jc w:val="left"/>
              <w:rPr>
                <w:color w:val="000000"/>
                <w:lang w:val="en-GB" w:eastAsia="et-EE"/>
              </w:rPr>
            </w:pPr>
            <w:r w:rsidRPr="00710983">
              <w:rPr>
                <w:color w:val="000000" w:themeColor="text1"/>
                <w:sz w:val="22"/>
                <w:szCs w:val="22"/>
                <w:lang w:val="en-GB" w:eastAsia="et-EE"/>
              </w:rPr>
              <w:t xml:space="preserve">FCR droop in % (or equivalent parameter) parameter shall be provided for TSO to monitor FCR provision based on frequency deviation. </w:t>
            </w:r>
          </w:p>
        </w:tc>
      </w:tr>
      <w:tr w:rsidRPr="00710983" w:rsidR="008806EE" w:rsidTr="3DF72263" w14:paraId="7B96959B" w14:textId="77777777">
        <w:trPr>
          <w:trHeight w:val="195"/>
        </w:trPr>
        <w:tc>
          <w:tcPr>
            <w:tcW w:w="190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0983" w:rsidR="008806EE" w:rsidP="008806EE" w:rsidRDefault="008806EE" w14:paraId="57949386" w14:textId="5A98DA8E">
            <w:pPr>
              <w:spacing w:line="240" w:lineRule="auto"/>
              <w:contextualSpacing w:val="0"/>
              <w:jc w:val="left"/>
              <w:rPr>
                <w:color w:val="000000"/>
                <w:lang w:val="en-GB" w:eastAsia="et-EE"/>
              </w:rPr>
            </w:pPr>
            <w:r w:rsidRPr="00710983">
              <w:rPr>
                <w:color w:val="000000" w:themeColor="text1"/>
                <w:sz w:val="22"/>
                <w:szCs w:val="22"/>
                <w:lang w:val="en-GB" w:eastAsia="et-EE"/>
              </w:rPr>
              <w:t xml:space="preserve">FCR deadband </w:t>
            </w:r>
          </w:p>
        </w:tc>
        <w:tc>
          <w:tcPr>
            <w:tcW w:w="5620" w:type="dxa"/>
            <w:tcBorders>
              <w:top w:val="single" w:color="auto" w:sz="4" w:space="0"/>
              <w:left w:val="nil"/>
              <w:bottom w:val="single" w:color="auto" w:sz="4" w:space="0"/>
              <w:right w:val="single" w:color="auto" w:sz="4" w:space="0"/>
            </w:tcBorders>
            <w:shd w:val="clear" w:color="auto" w:fill="auto"/>
            <w:noWrap/>
            <w:vAlign w:val="center"/>
          </w:tcPr>
          <w:p w:rsidRPr="00710983" w:rsidR="008806EE" w:rsidP="008806EE" w:rsidRDefault="008806EE" w14:paraId="79EC5C1C" w14:textId="19B20913">
            <w:pPr>
              <w:keepNext/>
              <w:spacing w:line="240" w:lineRule="auto"/>
              <w:contextualSpacing w:val="0"/>
              <w:jc w:val="left"/>
              <w:rPr>
                <w:color w:val="000000"/>
                <w:lang w:val="en-GB" w:eastAsia="et-EE"/>
              </w:rPr>
            </w:pPr>
            <w:r w:rsidRPr="00710983">
              <w:rPr>
                <w:color w:val="000000" w:themeColor="text1"/>
                <w:sz w:val="22"/>
                <w:szCs w:val="22"/>
                <w:lang w:val="en-GB" w:eastAsia="et-EE"/>
              </w:rPr>
              <w:t>FCR deadband value within 0-±200 mHz interval shall be provided for TSO to monitor FCR provision based on frequency deviation.</w:t>
            </w:r>
          </w:p>
        </w:tc>
      </w:tr>
    </w:tbl>
    <w:p w:rsidRPr="00710983" w:rsidR="008A53F4" w:rsidP="003C1839" w:rsidRDefault="00DA2415" w14:paraId="61BF574F" w14:textId="6EC2FBEC">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5</w:t>
      </w:r>
      <w:r w:rsidRPr="00710983">
        <w:rPr>
          <w:lang w:val="en-GB"/>
        </w:rPr>
        <w:fldChar w:fldCharType="end"/>
      </w:r>
      <w:r w:rsidRPr="00710983">
        <w:rPr>
          <w:lang w:val="en-GB"/>
        </w:rPr>
        <w:t xml:space="preserve">. Signal list </w:t>
      </w:r>
      <w:r w:rsidRPr="00710983" w:rsidR="00E30B6E">
        <w:rPr>
          <w:lang w:val="en-GB"/>
        </w:rPr>
        <w:t>of data points that are provided by FCR providing unit to the reserve connecting TSO</w:t>
      </w:r>
    </w:p>
    <w:p w:rsidRPr="00710983" w:rsidR="00CD7D85" w:rsidP="007412D8" w:rsidRDefault="007412D8" w14:paraId="3EE45792" w14:textId="7749001B">
      <w:pPr>
        <w:pStyle w:val="Caption"/>
      </w:pPr>
      <w:r w:rsidRPr="00710983">
        <w:t>*</w:t>
      </w:r>
      <w:r w:rsidRPr="00710983" w:rsidR="00CD7D85">
        <w:t>Optional based on TSO implementation</w:t>
      </w:r>
    </w:p>
    <w:p w:rsidRPr="00710983" w:rsidR="00BE60A1" w:rsidP="00BE60A1" w:rsidRDefault="00BE60A1" w14:paraId="379D5206" w14:textId="7353722E">
      <w:pPr>
        <w:rPr>
          <w:lang w:val="en-GB"/>
        </w:rPr>
      </w:pPr>
    </w:p>
    <w:p w:rsidRPr="00710983" w:rsidR="00BE60A1" w:rsidP="00BE60A1" w:rsidRDefault="00BE60A1" w14:paraId="17F06F94" w14:textId="59466319">
      <w:pPr>
        <w:rPr>
          <w:lang w:val="en-GB"/>
        </w:rPr>
      </w:pPr>
      <w:r w:rsidRPr="00710983">
        <w:rPr>
          <w:lang w:val="en-GB"/>
        </w:rPr>
        <w:t>The potential FCR provider shall be equipped with a communication interface compliant with connecting TSO requirements. At the request of the connecting TSO</w:t>
      </w:r>
      <w:r w:rsidRPr="00710983">
        <w:rPr>
          <w:rStyle w:val="FootnoteReference"/>
          <w:lang w:val="en-GB"/>
        </w:rPr>
        <w:footnoteReference w:id="5"/>
      </w:r>
      <w:r w:rsidRPr="00710983">
        <w:rPr>
          <w:lang w:val="en-GB"/>
        </w:rPr>
        <w:t xml:space="preserve">, these data shall be provided in </w:t>
      </w:r>
      <w:r w:rsidRPr="00710983" w:rsidDel="00BE60A1">
        <w:rPr>
          <w:lang w:val="en-GB"/>
        </w:rPr>
        <w:t>real</w:t>
      </w:r>
      <w:r w:rsidRPr="00710983">
        <w:rPr>
          <w:lang w:val="en-GB"/>
        </w:rPr>
        <w:t xml:space="preserve">-time with a time resolution of at least 10 s. </w:t>
      </w:r>
    </w:p>
    <w:p w:rsidRPr="00710983" w:rsidR="007515AA" w:rsidP="00BE60A1" w:rsidRDefault="007515AA" w14:paraId="21012FF1" w14:textId="77777777">
      <w:pPr>
        <w:rPr>
          <w:lang w:val="en-GB"/>
        </w:rPr>
      </w:pPr>
    </w:p>
    <w:p w:rsidRPr="00710983" w:rsidR="00A805AD" w:rsidP="00A805AD" w:rsidRDefault="00A805AD" w14:paraId="64FDEE6E" w14:textId="2625D32A">
      <w:pPr>
        <w:rPr>
          <w:lang w:val="en-GB"/>
        </w:rPr>
      </w:pPr>
      <w:r w:rsidRPr="00710983">
        <w:rPr>
          <w:lang w:val="en-GB"/>
        </w:rPr>
        <w:t>The inaccuracy of measurements shall not exceed 2% achieved either by</w:t>
      </w:r>
      <w:r w:rsidRPr="00710983" w:rsidR="17F99C6B">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Pr>
          <w:lang w:val="en-GB"/>
        </w:rPr>
        <w:t xml:space="preserve"> The data is used for verification and monitoring of FCR service.</w:t>
      </w:r>
    </w:p>
    <w:p w:rsidRPr="00710983" w:rsidR="00C64663" w:rsidRDefault="00C64663" w14:paraId="34B393E7" w14:textId="50D9100D">
      <w:pPr>
        <w:spacing w:after="160" w:line="259" w:lineRule="auto"/>
        <w:contextualSpacing w:val="0"/>
        <w:jc w:val="left"/>
        <w:rPr>
          <w:lang w:val="en-GB"/>
        </w:rPr>
      </w:pPr>
    </w:p>
    <w:p w:rsidRPr="00710983" w:rsidR="00BC26A9" w:rsidP="009E7A65" w:rsidRDefault="00BE60A1" w14:paraId="38EDA29B" w14:textId="03505D9A">
      <w:pPr>
        <w:pStyle w:val="Heading3"/>
      </w:pPr>
      <w:bookmarkStart w:name="_Toc98766804" w:id="28"/>
      <w:r w:rsidRPr="00710983">
        <w:t>Requirement of the r</w:t>
      </w:r>
      <w:r w:rsidRPr="00710983" w:rsidR="00BC26A9">
        <w:t>eserve connecting TSO</w:t>
      </w:r>
      <w:bookmarkEnd w:id="28"/>
      <w:r w:rsidRPr="00710983" w:rsidR="00BC26A9">
        <w:t xml:space="preserve"> </w:t>
      </w:r>
    </w:p>
    <w:p w:rsidRPr="00710983" w:rsidR="00BC26A9" w:rsidP="007F639B" w:rsidRDefault="00BC26A9" w14:paraId="0F83DE57" w14:textId="77777777">
      <w:pPr>
        <w:rPr>
          <w:lang w:val="en-GB"/>
        </w:rPr>
      </w:pPr>
      <w:r w:rsidRPr="00710983">
        <w:rPr>
          <w:lang w:val="en-GB"/>
        </w:rPr>
        <w:t xml:space="preserve">Reference: </w:t>
      </w:r>
      <w:r w:rsidRPr="00710983">
        <w:rPr>
          <w:lang w:val="en-GB"/>
        </w:rPr>
        <w:tab/>
      </w:r>
      <w:r w:rsidRPr="00710983">
        <w:rPr>
          <w:lang w:val="en-GB"/>
        </w:rPr>
        <w:t>Article 154(5) of SOGL.</w:t>
      </w:r>
    </w:p>
    <w:p w:rsidRPr="00710983" w:rsidR="00BC26A9" w:rsidP="007F639B" w:rsidRDefault="00BC26A9" w14:paraId="50F574C3" w14:textId="1F7CF288">
      <w:pPr>
        <w:rPr>
          <w:lang w:val="en-GB"/>
        </w:rPr>
      </w:pPr>
      <w:r w:rsidRPr="00710983">
        <w:rPr>
          <w:lang w:val="en-GB"/>
        </w:rPr>
        <w:tab/>
      </w:r>
      <w:r w:rsidRPr="00710983">
        <w:rPr>
          <w:lang w:val="en-GB"/>
        </w:rPr>
        <w:tab/>
      </w:r>
      <w:r w:rsidRPr="00710983" w:rsidR="514D08A5">
        <w:rPr>
          <w:lang w:val="en-GB"/>
        </w:rPr>
        <w:t>B-13 and B-15</w:t>
      </w:r>
      <w:r w:rsidRPr="00710983">
        <w:rPr>
          <w:lang w:val="en-GB"/>
        </w:rPr>
        <w:t xml:space="preserve"> of SA</w:t>
      </w:r>
      <w:r w:rsidRPr="00710983" w:rsidR="2D9ACDAF">
        <w:rPr>
          <w:lang w:val="en-GB"/>
        </w:rPr>
        <w:t>FA</w:t>
      </w:r>
      <w:r w:rsidRPr="00710983" w:rsidR="00A004A0">
        <w:rPr>
          <w:lang w:val="en-GB"/>
        </w:rPr>
        <w:t xml:space="preserve"> Policy 1</w:t>
      </w:r>
    </w:p>
    <w:p w:rsidRPr="00710983" w:rsidR="00152846" w:rsidP="007F639B" w:rsidRDefault="00152846" w14:paraId="5D8ABEEE" w14:textId="77777777">
      <w:pPr>
        <w:rPr>
          <w:lang w:val="en-GB"/>
        </w:rPr>
      </w:pPr>
    </w:p>
    <w:p w:rsidRPr="00710983" w:rsidR="00BC26A9" w:rsidP="007F639B" w:rsidRDefault="00BC26A9" w14:paraId="510982F0" w14:textId="4FD564A2">
      <w:pPr>
        <w:rPr>
          <w:lang w:val="en-GB"/>
        </w:rPr>
      </w:pPr>
      <w:r w:rsidRPr="00710983">
        <w:rPr>
          <w:lang w:val="en-GB"/>
        </w:rPr>
        <w:t>Each FCR provider shall have only one reserve connecting TSO (the reserve connecting TSO is the TSO responsible for the monitoring area to which a reserve providing unit or reserve providing group is connected). It means that an FCR provider can be considered connected to only one TSO.</w:t>
      </w:r>
    </w:p>
    <w:p w:rsidRPr="00710983" w:rsidR="00210D83" w:rsidP="00210D83" w:rsidRDefault="00210D83" w14:paraId="5C073227" w14:textId="732C927C">
      <w:pPr>
        <w:rPr>
          <w:lang w:val="en-GB"/>
        </w:rPr>
      </w:pPr>
      <w:bookmarkStart w:name="_Ref32487823" w:id="29"/>
      <w:bookmarkStart w:name="_Toc42582757" w:id="30"/>
      <w:bookmarkStart w:name="_Toc55408820" w:id="31"/>
    </w:p>
    <w:p w:rsidRPr="00710983" w:rsidR="00FC6F50" w:rsidP="009E7A65" w:rsidRDefault="00FC6F50" w14:paraId="69426E53" w14:textId="14363670">
      <w:pPr>
        <w:pStyle w:val="Heading2"/>
      </w:pPr>
      <w:bookmarkStart w:name="_Toc98766805" w:id="32"/>
      <w:r w:rsidRPr="00710983">
        <w:t>Additional requirements for LER FCR providers</w:t>
      </w:r>
      <w:bookmarkEnd w:id="32"/>
    </w:p>
    <w:p w:rsidRPr="00710983" w:rsidR="00B60B82" w:rsidP="00B60B82" w:rsidRDefault="00B60B82" w14:paraId="006173B4" w14:textId="6A36D805">
      <w:pPr>
        <w:rPr>
          <w:lang w:val="en-GB"/>
        </w:rPr>
      </w:pPr>
      <w:r w:rsidRPr="00710983">
        <w:rPr>
          <w:lang w:val="en-GB"/>
        </w:rPr>
        <w:t>A FCR provider is deemed to be a FCR provider with LER in case a full continuous activation of its FCR for a period of 2 hours in either positive or negative direction might, without consideration of the effect of an active energy reservoir management</w:t>
      </w:r>
      <w:r w:rsidRPr="00710983" w:rsidR="00A317AF">
        <w:rPr>
          <w:lang w:val="en-GB"/>
        </w:rPr>
        <w:t xml:space="preserve"> (</w:t>
      </w:r>
      <w:r w:rsidRPr="00710983" w:rsidR="6EBF06F5">
        <w:rPr>
          <w:lang w:val="en-GB"/>
        </w:rPr>
        <w:t xml:space="preserve">hereinafter referred to as </w:t>
      </w:r>
      <w:r w:rsidRPr="00710983" w:rsidR="00A317AF">
        <w:rPr>
          <w:lang w:val="en-GB"/>
        </w:rPr>
        <w:t>ERM)</w:t>
      </w:r>
      <w:r w:rsidRPr="00710983">
        <w:rPr>
          <w:lang w:val="en-GB"/>
        </w:rPr>
        <w:t>, leads to a limitation of its capability to provide the full FCR activation due to the depletion of its energy reservoir</w:t>
      </w:r>
      <w:r w:rsidRPr="00710983" w:rsidR="00A317AF">
        <w:rPr>
          <w:lang w:val="en-GB"/>
        </w:rPr>
        <w:t>. ERM controls the State of Charge (</w:t>
      </w:r>
      <w:r w:rsidRPr="00710983" w:rsidR="06D98A8D">
        <w:rPr>
          <w:lang w:val="en-GB"/>
        </w:rPr>
        <w:t xml:space="preserve">hereinafter referred to as </w:t>
      </w:r>
      <w:r w:rsidRPr="00710983" w:rsidR="00A317AF">
        <w:rPr>
          <w:lang w:val="en-GB"/>
        </w:rPr>
        <w:t>SOC) of the LER FCR providers energy reservoir.</w:t>
      </w:r>
      <w:r w:rsidRPr="00710983" w:rsidR="00924409">
        <w:rPr>
          <w:lang w:val="en-GB"/>
        </w:rPr>
        <w:t xml:space="preserve"> LER FCR providers which rely on an ERM that limits theirs FCR availability shall guarantee their FCR contribution without any limitation as long as the system remain in normal state</w:t>
      </w:r>
      <w:r w:rsidRPr="00710983" w:rsidR="00924409">
        <w:rPr>
          <w:rStyle w:val="FootnoteReference"/>
          <w:lang w:val="en-GB"/>
        </w:rPr>
        <w:footnoteReference w:id="6"/>
      </w:r>
      <w:r w:rsidRPr="00710983" w:rsidR="00924409">
        <w:rPr>
          <w:lang w:val="en-GB"/>
        </w:rPr>
        <w:t>.</w:t>
      </w:r>
    </w:p>
    <w:p w:rsidRPr="00710983" w:rsidR="005F6F93" w:rsidP="00B60B82" w:rsidRDefault="005F6F93" w14:paraId="22428DFB" w14:textId="77777777">
      <w:pPr>
        <w:rPr>
          <w:lang w:val="en-GB"/>
        </w:rPr>
      </w:pPr>
    </w:p>
    <w:p w:rsidRPr="00710983" w:rsidR="00924409" w:rsidP="00924409" w:rsidRDefault="00924409" w14:paraId="66538994" w14:textId="737FA142">
      <w:pPr>
        <w:pStyle w:val="Heading3"/>
      </w:pPr>
      <w:bookmarkStart w:name="_Toc98766806" w:id="33"/>
      <w:r w:rsidRPr="00710983">
        <w:t>LER FCR provider energy reservoir management requirements</w:t>
      </w:r>
      <w:bookmarkEnd w:id="33"/>
    </w:p>
    <w:p w:rsidRPr="00710983" w:rsidR="00924409" w:rsidP="00924409" w:rsidRDefault="17B0A5FC" w14:paraId="4141A8A7" w14:textId="205CB90D">
      <w:pPr>
        <w:rPr>
          <w:lang w:val="en-GB"/>
        </w:rPr>
      </w:pPr>
      <w:r w:rsidRPr="00710983">
        <w:rPr>
          <w:lang w:val="en-GB"/>
        </w:rPr>
        <w:t>Each LER FCR provider shall provide a comprehensive description of the active ERM of the LER FCR provision by providing information on the following points:</w:t>
      </w:r>
    </w:p>
    <w:p w:rsidRPr="00710983" w:rsidR="00924409" w:rsidP="003B6E10" w:rsidRDefault="480F162F" w14:paraId="2033EBFC" w14:textId="1FD205DF">
      <w:pPr>
        <w:pStyle w:val="ListParagraph"/>
        <w:numPr>
          <w:ilvl w:val="0"/>
          <w:numId w:val="14"/>
        </w:numPr>
      </w:pPr>
      <w:r w:rsidRPr="00710983">
        <w:t>Full capacity of energy reservoir;</w:t>
      </w:r>
    </w:p>
    <w:p w:rsidRPr="00710983" w:rsidR="480F162F" w:rsidP="003B6E10" w:rsidRDefault="480F162F" w14:paraId="32623866" w14:textId="618CF2C5">
      <w:pPr>
        <w:pStyle w:val="ListParagraph"/>
        <w:numPr>
          <w:ilvl w:val="0"/>
          <w:numId w:val="14"/>
        </w:numPr>
      </w:pPr>
      <w:r w:rsidRPr="00710983">
        <w:t>Operational limits that affect usage of reservoir;</w:t>
      </w:r>
    </w:p>
    <w:p w:rsidRPr="00710983" w:rsidR="1AC2BE73" w:rsidP="003B6E10" w:rsidRDefault="1AC2BE73" w14:paraId="77D7A81A" w14:textId="088A0D1B">
      <w:pPr>
        <w:pStyle w:val="ListParagraph"/>
        <w:numPr>
          <w:ilvl w:val="0"/>
          <w:numId w:val="14"/>
        </w:numPr>
      </w:pPr>
      <w:r w:rsidRPr="00710983">
        <w:t>Operable capacity of reservoir;</w:t>
      </w:r>
    </w:p>
    <w:p w:rsidRPr="00710983" w:rsidR="480F162F" w:rsidP="003B6E10" w:rsidRDefault="480F162F" w14:paraId="174B8413" w14:textId="4AF087B7">
      <w:pPr>
        <w:pStyle w:val="ListParagraph"/>
        <w:numPr>
          <w:ilvl w:val="0"/>
          <w:numId w:val="14"/>
        </w:numPr>
      </w:pPr>
      <w:r w:rsidRPr="00710983">
        <w:t>Permissible charge/discharge power;</w:t>
      </w:r>
    </w:p>
    <w:p w:rsidRPr="00710983" w:rsidR="7BB3B764" w:rsidP="003B6E10" w:rsidRDefault="00696F50" w14:paraId="37DCC5E5" w14:textId="532499B3">
      <w:pPr>
        <w:pStyle w:val="ListParagraph"/>
        <w:numPr>
          <w:ilvl w:val="0"/>
          <w:numId w:val="14"/>
        </w:numPr>
      </w:pPr>
      <w:r w:rsidRPr="00710983">
        <w:t>Description</w:t>
      </w:r>
      <w:r w:rsidRPr="00710983" w:rsidR="3909FFDE">
        <w:t xml:space="preserve"> of </w:t>
      </w:r>
      <w:r w:rsidRPr="00710983" w:rsidR="7458422F">
        <w:t>p</w:t>
      </w:r>
      <w:r w:rsidRPr="00710983" w:rsidR="7BB3B764">
        <w:t>lanned ERM strategy (energy source used for management)</w:t>
      </w:r>
      <w:r w:rsidRPr="00710983" w:rsidR="77F19D29">
        <w:t>;</w:t>
      </w:r>
    </w:p>
    <w:p w:rsidRPr="00710983" w:rsidR="2792544D" w:rsidP="003B6E10" w:rsidRDefault="2792544D" w14:paraId="5DDD6031" w14:textId="4B404BEF">
      <w:pPr>
        <w:pStyle w:val="ListParagraph"/>
        <w:numPr>
          <w:ilvl w:val="0"/>
          <w:numId w:val="14"/>
        </w:numPr>
      </w:pPr>
      <w:r w:rsidRPr="00710983">
        <w:t>Information on the rate of use of E</w:t>
      </w:r>
      <w:r w:rsidRPr="00710983" w:rsidR="254E6C07">
        <w:t>RM</w:t>
      </w:r>
      <w:r w:rsidRPr="00710983">
        <w:t xml:space="preserve"> (</w:t>
      </w:r>
      <w:r w:rsidRPr="00710983" w:rsidR="00696F50">
        <w:t>continuous</w:t>
      </w:r>
      <w:r w:rsidRPr="00710983">
        <w:t>, each 5 min, etc.);</w:t>
      </w:r>
    </w:p>
    <w:p w:rsidRPr="00710983" w:rsidR="2792544D" w:rsidP="003B6E10" w:rsidRDefault="2792544D" w14:paraId="441E977C" w14:textId="6AE1E4B9">
      <w:pPr>
        <w:pStyle w:val="ListParagraph"/>
        <w:numPr>
          <w:ilvl w:val="0"/>
          <w:numId w:val="14"/>
        </w:numPr>
      </w:pPr>
      <w:r w:rsidRPr="00710983">
        <w:t>Simulation of</w:t>
      </w:r>
      <w:r w:rsidRPr="00710983" w:rsidR="0F2D6B45">
        <w:t xml:space="preserve"> E</w:t>
      </w:r>
      <w:r w:rsidRPr="00710983" w:rsidR="6E396AFB">
        <w:t>RM</w:t>
      </w:r>
      <w:r w:rsidRPr="00710983" w:rsidR="0F2D6B45">
        <w:t xml:space="preserve"> operation for </w:t>
      </w:r>
      <w:r w:rsidRPr="00710983" w:rsidR="004F653A">
        <w:t>24 hours</w:t>
      </w:r>
      <w:r w:rsidRPr="00710983" w:rsidR="0F2D6B45">
        <w:t xml:space="preserve"> frequency data (TSO shall provide</w:t>
      </w:r>
      <w:r w:rsidRPr="00710983" w:rsidR="005A54AA">
        <w:t xml:space="preserve"> test</w:t>
      </w:r>
      <w:r w:rsidRPr="00710983" w:rsidR="0F2D6B45">
        <w:t xml:space="preserve"> data)</w:t>
      </w:r>
      <w:r w:rsidRPr="00710983" w:rsidR="00A106BB">
        <w:t>;</w:t>
      </w:r>
    </w:p>
    <w:p w:rsidRPr="00710983" w:rsidR="70E0E22A" w:rsidP="003B6E10" w:rsidRDefault="70E0E22A" w14:paraId="5489AADA" w14:textId="40A366A0">
      <w:pPr>
        <w:pStyle w:val="ListParagraph"/>
        <w:numPr>
          <w:ilvl w:val="0"/>
          <w:numId w:val="14"/>
        </w:numPr>
      </w:pPr>
      <w:r w:rsidRPr="00710983">
        <w:t>Strategy for operation in alert state and "</w:t>
      </w:r>
      <w:r w:rsidRPr="00710983" w:rsidR="00A106BB">
        <w:t>Reserve Mode</w:t>
      </w:r>
      <w:r w:rsidRPr="00710983">
        <w:t>";</w:t>
      </w:r>
    </w:p>
    <w:p w:rsidRPr="00710983" w:rsidR="77F19D29" w:rsidP="003B6E10" w:rsidRDefault="0814653A" w14:paraId="36540E64" w14:textId="62103A1F">
      <w:pPr>
        <w:pStyle w:val="ListParagraph"/>
        <w:numPr>
          <w:ilvl w:val="0"/>
          <w:numId w:val="14"/>
        </w:numPr>
      </w:pPr>
      <w:r w:rsidRPr="00710983">
        <w:t>Expected bid regularity and size.</w:t>
      </w:r>
    </w:p>
    <w:p w:rsidRPr="00710983" w:rsidR="004F1C53" w:rsidP="00696F50" w:rsidRDefault="004F1C53" w14:paraId="239299B8" w14:textId="77777777">
      <w:pPr>
        <w:rPr>
          <w:lang w:val="en-GB"/>
        </w:rPr>
      </w:pPr>
    </w:p>
    <w:p w:rsidRPr="00710983" w:rsidR="00855943" w:rsidP="00855943" w:rsidRDefault="00855943" w14:paraId="20F536F4" w14:textId="670F4865">
      <w:pPr>
        <w:pStyle w:val="Heading3"/>
      </w:pPr>
      <w:bookmarkStart w:name="_Toc98766807" w:id="34"/>
      <w:r w:rsidRPr="00710983">
        <w:t>LER FCR minimum full activation time in alert state</w:t>
      </w:r>
      <w:bookmarkEnd w:id="34"/>
    </w:p>
    <w:p w:rsidRPr="00710983" w:rsidR="00A317AF" w:rsidP="00A317AF" w:rsidRDefault="00A317AF" w14:paraId="6A9C5F39" w14:textId="3C1ACBE7">
      <w:pPr>
        <w:rPr>
          <w:lang w:val="en-GB"/>
        </w:rPr>
      </w:pPr>
      <w:r w:rsidRPr="00710983">
        <w:rPr>
          <w:lang w:val="en-GB"/>
        </w:rPr>
        <w:t>As of triggering the alert state</w:t>
      </w:r>
      <w:r w:rsidRPr="00710983">
        <w:rPr>
          <w:rStyle w:val="FootnoteReference"/>
          <w:lang w:val="en-GB"/>
        </w:rPr>
        <w:footnoteReference w:id="7"/>
      </w:r>
      <w:r w:rsidRPr="00710983">
        <w:rPr>
          <w:lang w:val="en-GB"/>
        </w:rPr>
        <w:t xml:space="preserve"> and during the alert state, each LER FCR provider shall ensure a continuous FCR full activation for a time period no less than 30 minutes</w:t>
      </w:r>
      <w:r w:rsidRPr="00710983" w:rsidR="00924409">
        <w:rPr>
          <w:lang w:val="en-GB"/>
        </w:rPr>
        <w:t>, defined as TminLER of LER FCR providers</w:t>
      </w:r>
      <w:r w:rsidRPr="00710983">
        <w:rPr>
          <w:lang w:val="en-GB"/>
        </w:rPr>
        <w:t>.</w:t>
      </w:r>
      <w:r w:rsidRPr="00710983" w:rsidR="00924409">
        <w:rPr>
          <w:lang w:val="en-GB"/>
        </w:rPr>
        <w:t xml:space="preserve"> The TminLER requirement is fulfilled by dimensioning the energy reservoir to meet the minimum requirement.</w:t>
      </w:r>
    </w:p>
    <w:p w:rsidRPr="00710983" w:rsidR="00A317AF" w:rsidP="00B60B82" w:rsidRDefault="00A317AF" w14:paraId="0AA7A118" w14:textId="6DD81A8B">
      <w:pPr>
        <w:rPr>
          <w:lang w:val="en-GB"/>
        </w:rPr>
      </w:pPr>
    </w:p>
    <w:p w:rsidRPr="00710983" w:rsidR="00A317AF" w:rsidP="00B60B82" w:rsidRDefault="00A317AF" w14:paraId="167F3910" w14:textId="61A5F254">
      <w:pPr>
        <w:rPr>
          <w:lang w:val="en-GB"/>
        </w:rPr>
      </w:pPr>
      <w:r w:rsidRPr="00710983">
        <w:rPr>
          <w:lang w:val="en-GB"/>
        </w:rPr>
        <w:t>Power system states are defined as described on the following Figure.</w:t>
      </w:r>
    </w:p>
    <w:p w:rsidRPr="00710983" w:rsidR="00A317AF" w:rsidP="00A317AF" w:rsidRDefault="00A317AF" w14:paraId="74F9B574" w14:textId="77777777">
      <w:pPr>
        <w:jc w:val="center"/>
        <w:rPr>
          <w:lang w:val="en-GB"/>
        </w:rPr>
      </w:pPr>
      <w:r w:rsidRPr="00710983">
        <w:rPr>
          <w:noProof/>
          <w:lang w:val="en-GB"/>
        </w:rPr>
        <w:drawing>
          <wp:inline distT="0" distB="0" distL="0" distR="0" wp14:anchorId="357F575E" wp14:editId="3B7C9809">
            <wp:extent cx="5191125" cy="3393133"/>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1" r="3450"/>
                    <a:stretch/>
                  </pic:blipFill>
                  <pic:spPr bwMode="auto">
                    <a:xfrm>
                      <a:off x="0" y="0"/>
                      <a:ext cx="5195772" cy="3396170"/>
                    </a:xfrm>
                    <a:prstGeom prst="rect">
                      <a:avLst/>
                    </a:prstGeom>
                    <a:noFill/>
                    <a:ln>
                      <a:noFill/>
                    </a:ln>
                    <a:extLst>
                      <a:ext uri="{53640926-AAD7-44D8-BBD7-CCE9431645EC}">
                        <a14:shadowObscured xmlns:a14="http://schemas.microsoft.com/office/drawing/2010/main"/>
                      </a:ext>
                    </a:extLst>
                  </pic:spPr>
                </pic:pic>
              </a:graphicData>
            </a:graphic>
          </wp:inline>
        </w:drawing>
      </w:r>
    </w:p>
    <w:p w:rsidRPr="00710983" w:rsidR="00A317AF" w:rsidP="7FD3EE8E" w:rsidRDefault="00A317AF" w14:paraId="2AB3242B" w14:textId="09C655A0">
      <w:pPr>
        <w:pStyle w:val="Caption"/>
        <w:rPr>
          <w:lang w:val="en-GB"/>
        </w:rPr>
      </w:pPr>
      <w:bookmarkStart w:name="_Ref35625131" w:id="35"/>
      <w:bookmarkStart w:name="_Ref35625121" w:id="36"/>
      <w:r w:rsidRPr="00710983">
        <w:rPr>
          <w:lang w:val="en-GB"/>
        </w:rPr>
        <w:t xml:space="preserve">Figure </w:t>
      </w:r>
      <w:bookmarkEnd w:id="35"/>
      <w:r w:rsidRPr="00710983" w:rsidR="00C253D7">
        <w:rPr>
          <w:lang w:val="en-GB"/>
        </w:rPr>
        <w:t>6</w:t>
      </w:r>
      <w:r w:rsidRPr="00710983" w:rsidR="009B19BB">
        <w:rPr>
          <w:lang w:val="en-GB"/>
        </w:rPr>
        <w:t>.</w:t>
      </w:r>
      <w:r w:rsidRPr="00710983">
        <w:rPr>
          <w:lang w:val="en-GB"/>
        </w:rPr>
        <w:t xml:space="preserve"> Power system state according to frequency deviations</w:t>
      </w:r>
      <w:bookmarkEnd w:id="36"/>
      <w:r w:rsidRPr="00710983">
        <w:rPr>
          <w:lang w:val="en-GB"/>
        </w:rPr>
        <w:t xml:space="preserve"> and SOGL [source ENTSOE]</w:t>
      </w:r>
    </w:p>
    <w:p w:rsidRPr="00710983" w:rsidR="00A317AF" w:rsidP="00A317AF" w:rsidRDefault="00A317AF" w14:paraId="3296D115" w14:textId="16BA0010">
      <w:pPr>
        <w:rPr>
          <w:lang w:val="en-GB"/>
        </w:rPr>
      </w:pPr>
      <w:r w:rsidRPr="00710983">
        <w:rPr>
          <w:lang w:val="en-GB"/>
        </w:rPr>
        <w:t>A potential FCR provider with LER shall have an active ERM which can ensure that a continuous activation of FCR when the power system is in normal state according to the SOGL</w:t>
      </w:r>
      <w:r w:rsidRPr="00710983" w:rsidR="001C4D6A">
        <w:rPr>
          <w:lang w:val="en-GB"/>
        </w:rPr>
        <w:t xml:space="preserve"> Article 156</w:t>
      </w:r>
      <w:r w:rsidRPr="00710983">
        <w:rPr>
          <w:lang w:val="en-GB"/>
        </w:rPr>
        <w:t xml:space="preserve">. It especially means that, when the power system is in normal state, the energy reservoir of the FCR providing unit with LER shall be kept within the ranges indicated in the </w:t>
      </w:r>
      <w:r w:rsidRPr="00710983">
        <w:rPr>
          <w:lang w:val="en-GB"/>
        </w:rPr>
        <w:fldChar w:fldCharType="begin"/>
      </w:r>
      <w:r w:rsidRPr="00710983">
        <w:rPr>
          <w:lang w:val="en-GB"/>
        </w:rPr>
        <w:instrText xml:space="preserve"> REF _Ref35855509 \h </w:instrText>
      </w:r>
      <w:r w:rsidRPr="00710983" w:rsidR="00A51766">
        <w:rPr>
          <w:lang w:val="en-GB"/>
        </w:rPr>
        <w:instrText xml:space="preserve"> \* MERGEFORMAT </w:instrText>
      </w:r>
      <w:r w:rsidRPr="00710983">
        <w:rPr>
          <w:lang w:val="en-GB"/>
        </w:rPr>
      </w:r>
      <w:r w:rsidRPr="00710983">
        <w:rPr>
          <w:lang w:val="en-GB"/>
        </w:rPr>
        <w:fldChar w:fldCharType="separate"/>
      </w:r>
      <w:r w:rsidRPr="00710983" w:rsidR="00096E46">
        <w:rPr>
          <w:lang w:val="en-GB"/>
        </w:rPr>
        <w:t>Figure 7</w:t>
      </w:r>
      <w:r w:rsidRPr="00710983">
        <w:rPr>
          <w:lang w:val="en-GB"/>
        </w:rPr>
        <w:fldChar w:fldCharType="end"/>
      </w:r>
      <w:r w:rsidRPr="00710983" w:rsidR="00944842">
        <w:rPr>
          <w:lang w:val="en-GB"/>
        </w:rPr>
        <w:t>7</w:t>
      </w:r>
      <w:r w:rsidRPr="00710983">
        <w:rPr>
          <w:lang w:val="en-GB"/>
        </w:rPr>
        <w:t>.</w:t>
      </w:r>
    </w:p>
    <w:p w:rsidRPr="00710983" w:rsidR="00A317AF" w:rsidP="00A317AF" w:rsidRDefault="00A317AF" w14:paraId="5C55573B" w14:textId="77777777">
      <w:pPr>
        <w:jc w:val="center"/>
        <w:rPr>
          <w:lang w:val="en-GB"/>
        </w:rPr>
      </w:pPr>
      <w:r w:rsidRPr="00710983">
        <w:rPr>
          <w:noProof/>
          <w:lang w:val="en-GB"/>
        </w:rPr>
        <w:drawing>
          <wp:inline distT="0" distB="0" distL="0" distR="0" wp14:anchorId="1712C1B8" wp14:editId="459E7AD9">
            <wp:extent cx="6267448" cy="3731260"/>
            <wp:effectExtent l="0" t="0" r="0" b="254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pic:nvPicPr>
                  <pic:blipFill>
                    <a:blip r:embed="rId18">
                      <a:extLst>
                        <a:ext uri="{28A0092B-C50C-407E-A947-70E740481C1C}">
                          <a14:useLocalDpi xmlns:a14="http://schemas.microsoft.com/office/drawing/2010/main" val="0"/>
                        </a:ext>
                      </a:extLst>
                    </a:blip>
                    <a:stretch>
                      <a:fillRect/>
                    </a:stretch>
                  </pic:blipFill>
                  <pic:spPr>
                    <a:xfrm>
                      <a:off x="0" y="0"/>
                      <a:ext cx="6267448" cy="3731260"/>
                    </a:xfrm>
                    <a:prstGeom prst="rect">
                      <a:avLst/>
                    </a:prstGeom>
                  </pic:spPr>
                </pic:pic>
              </a:graphicData>
            </a:graphic>
          </wp:inline>
        </w:drawing>
      </w:r>
    </w:p>
    <w:p w:rsidRPr="00710983" w:rsidR="00A317AF" w:rsidP="00C52439" w:rsidRDefault="00A317AF" w14:paraId="51006440" w14:textId="6B7F340F">
      <w:pPr>
        <w:pStyle w:val="Caption"/>
        <w:rPr>
          <w:lang w:val="en-GB"/>
        </w:rPr>
      </w:pPr>
      <w:bookmarkStart w:name="_Ref35855509" w:id="37"/>
      <w:r w:rsidRPr="00710983">
        <w:rPr>
          <w:lang w:val="en-GB"/>
        </w:rPr>
        <w:t xml:space="preserve">Figure </w:t>
      </w:r>
      <w:r w:rsidRPr="00710983" w:rsidR="00C253D7">
        <w:rPr>
          <w:lang w:val="en-GB"/>
        </w:rPr>
        <w:t>7</w:t>
      </w:r>
      <w:bookmarkEnd w:id="37"/>
      <w:r w:rsidRPr="00710983" w:rsidR="009B19BB">
        <w:rPr>
          <w:lang w:val="en-GB"/>
        </w:rPr>
        <w:t>.</w:t>
      </w:r>
      <w:r w:rsidRPr="00710983">
        <w:rPr>
          <w:lang w:val="en-GB"/>
        </w:rPr>
        <w:t xml:space="preserve"> Management of the energy reservoir of a FCR providing unit with LER</w:t>
      </w:r>
    </w:p>
    <w:p w:rsidRPr="00710983" w:rsidR="00A317AF" w:rsidP="00A317AF" w:rsidRDefault="00A317AF" w14:paraId="5EDFF05D" w14:textId="6908877E">
      <w:pPr>
        <w:rPr>
          <w:lang w:val="en-GB"/>
        </w:rPr>
      </w:pPr>
    </w:p>
    <w:p w:rsidRPr="00710983" w:rsidR="00855943" w:rsidP="00855943" w:rsidRDefault="00855943" w14:paraId="767849FE" w14:textId="1E1377F9">
      <w:pPr>
        <w:rPr>
          <w:lang w:val="en-GB"/>
        </w:rPr>
      </w:pPr>
      <w:r w:rsidRPr="00710983">
        <w:rPr>
          <w:lang w:val="en-GB"/>
        </w:rPr>
        <w:t>FCR providers which rely on energy reservoirs that limit theirs FCR availability (LER) shall have an active SOC management that allows them to ensure a continuous physical activation of FCR in normal state.</w:t>
      </w:r>
    </w:p>
    <w:p w:rsidRPr="00710983" w:rsidR="00A8041D" w:rsidP="00855943" w:rsidRDefault="00A8041D" w14:paraId="70CC3701" w14:textId="77777777">
      <w:pPr>
        <w:rPr>
          <w:lang w:val="en-GB"/>
        </w:rPr>
      </w:pPr>
    </w:p>
    <w:p w:rsidRPr="00710983" w:rsidR="00855943" w:rsidP="00855943" w:rsidRDefault="00855943" w14:paraId="7A398033" w14:textId="695AF8D0">
      <w:pPr>
        <w:rPr>
          <w:lang w:val="en-GB"/>
        </w:rPr>
      </w:pPr>
      <w:r w:rsidRPr="00710983">
        <w:rPr>
          <w:lang w:val="en-GB"/>
        </w:rPr>
        <w:t>The SOC management is an active operation condition in which the SOC is kept within a level that ensure the full activation for a time period no less than 30 minutes whenever an alert state is triggered. This condition is achieved by the FCR provider operating on the energy market or directly exchanging energy with other plants. The SOC management shall not rely on over fulfilment of activation. The activated FCR shall depend only on frequency deviation.</w:t>
      </w:r>
    </w:p>
    <w:p w:rsidRPr="00710983" w:rsidR="003A1D93" w:rsidP="00855943" w:rsidRDefault="003A1D93" w14:paraId="1C2EE74D" w14:textId="77777777">
      <w:pPr>
        <w:rPr>
          <w:lang w:val="en-GB"/>
        </w:rPr>
      </w:pPr>
    </w:p>
    <w:p w:rsidRPr="00710983" w:rsidR="00855943" w:rsidP="00855943" w:rsidRDefault="00855943" w14:paraId="0AF821A9" w14:textId="77777777">
      <w:pPr>
        <w:rPr>
          <w:lang w:val="en-GB"/>
        </w:rPr>
      </w:pPr>
      <w:r w:rsidRPr="00710983">
        <w:rPr>
          <w:lang w:val="en-GB"/>
        </w:rPr>
        <w:t>FCR providers with LER shall implement a specific operational status called “Reserve Mode”. This operation consists in limiting the FCR contribution from LER only to short-term frequency deviations, and not to the mean value.</w:t>
      </w:r>
    </w:p>
    <w:p w:rsidRPr="00710983" w:rsidR="003A1D93" w:rsidP="00855943" w:rsidRDefault="003A1D93" w14:paraId="786C7543" w14:textId="77777777">
      <w:pPr>
        <w:rPr>
          <w:lang w:val="en-GB"/>
        </w:rPr>
      </w:pPr>
    </w:p>
    <w:p w:rsidRPr="00710983" w:rsidR="00855943" w:rsidP="00855943" w:rsidRDefault="00855943" w14:paraId="6C30110E" w14:textId="77777777">
      <w:pPr>
        <w:rPr>
          <w:lang w:val="en-GB"/>
        </w:rPr>
      </w:pPr>
      <w:r w:rsidRPr="00710983">
        <w:rPr>
          <w:lang w:val="en-GB"/>
        </w:rPr>
        <w:t xml:space="preserve">During a long-lasting frequency deviation, as a LER is approaching the exhaustion condition (reservoir completely full or empty), the “Reserve Mode” shall be triggered. The consequence is that the provided FCR is not proportional to frequency deviation anymore. With “Reserve </w:t>
      </w:r>
      <w:r w:rsidRPr="00710983">
        <w:rPr>
          <w:lang w:val="en-GB"/>
        </w:rPr>
        <w:t>Mode” the FCR is proportional only to the short-term frequency deviations, the mean value is not provided anymore.</w:t>
      </w:r>
    </w:p>
    <w:p w:rsidRPr="00710983" w:rsidR="00855943" w:rsidP="00855943" w:rsidRDefault="00855943" w14:paraId="0B0B3CED" w14:textId="77777777">
      <w:pPr>
        <w:rPr>
          <w:lang w:val="en-GB"/>
        </w:rPr>
      </w:pPr>
      <w:r w:rsidRPr="00710983">
        <w:rPr>
          <w:lang w:val="en-GB"/>
        </w:rPr>
        <w:t>The LER shall provide only the FCR proportional to the following signal:</w:t>
      </w:r>
    </w:p>
    <w:p w:rsidRPr="00710983" w:rsidR="00855943" w:rsidP="00855943" w:rsidRDefault="00000000" w14:paraId="492D06DF" w14:textId="77777777">
      <w:pPr>
        <w:ind w:left="426"/>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den>
          </m:f>
          <m:d>
            <m:dPr>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i=o</m:t>
                  </m:r>
                </m:sub>
                <m:sup>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sup>
                <m:e>
                  <m:r>
                    <w:rPr>
                      <w:rFonts w:ascii="Cambria Math" w:hAnsi="Cambria Math"/>
                      <w:lang w:val="en-GB"/>
                    </w:rPr>
                    <m:t>∆f(t-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e>
              </m:nary>
            </m:e>
          </m:d>
        </m:oMath>
      </m:oMathPara>
    </w:p>
    <w:p w:rsidRPr="00710983" w:rsidR="00855943" w:rsidP="00855943" w:rsidRDefault="00855943" w14:paraId="5F6D6A62" w14:textId="77777777">
      <w:pPr>
        <w:ind w:left="426"/>
        <w:rPr>
          <w:lang w:val="en-GB"/>
        </w:rPr>
      </w:pPr>
    </w:p>
    <w:p w:rsidRPr="00710983" w:rsidR="00855943" w:rsidP="00855943" w:rsidRDefault="00855943" w14:paraId="0397157C" w14:textId="77777777">
      <w:pPr>
        <w:ind w:left="426"/>
        <w:rPr>
          <w:lang w:val="en-GB"/>
        </w:rPr>
      </w:pPr>
      <w:r w:rsidRPr="00710983">
        <w:rPr>
          <w:lang w:val="en-GB"/>
        </w:rPr>
        <w:t>Where:</w:t>
      </w:r>
    </w:p>
    <w:p w:rsidRPr="00710983" w:rsidR="00855943" w:rsidP="00855943" w:rsidRDefault="00855943" w14:paraId="561FEE64" w14:textId="77777777">
      <w:pPr>
        <w:ind w:left="426"/>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oMath>
      <w:r w:rsidRPr="00710983">
        <w:rPr>
          <w:lang w:val="en-GB"/>
        </w:rPr>
        <w:t xml:space="preserve"> </w:t>
      </w:r>
      <w:r w:rsidRPr="00710983">
        <w:rPr>
          <w:lang w:val="en-GB"/>
        </w:rPr>
        <w:tab/>
      </w:r>
      <w:r w:rsidRPr="00710983">
        <w:rPr>
          <w:lang w:val="en-GB"/>
        </w:rPr>
        <w:t xml:space="preserve"> is the frequency deviation at the time t;</w:t>
      </w:r>
    </w:p>
    <w:p w:rsidRPr="00710983" w:rsidR="00855943" w:rsidP="00855943" w:rsidRDefault="00000000" w14:paraId="220962F3" w14:textId="53EBE246">
      <w:pPr>
        <w:ind w:left="426"/>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aFRR FAT</m:t>
            </m:r>
          </m:sub>
        </m:sSub>
      </m:oMath>
      <w:r w:rsidRPr="00710983" w:rsidR="00855943">
        <w:rPr>
          <w:lang w:val="en-GB"/>
        </w:rPr>
        <w:tab/>
      </w:r>
      <w:r w:rsidRPr="00710983" w:rsidR="00855943">
        <w:rPr>
          <w:lang w:val="en-GB"/>
        </w:rPr>
        <w:tab/>
      </w:r>
      <w:r w:rsidRPr="00710983" w:rsidR="00855943">
        <w:rPr>
          <w:lang w:val="en-GB"/>
        </w:rPr>
        <w:t>is the Full Activation Time of aFRR o</w:t>
      </w:r>
      <w:r w:rsidRPr="00710983" w:rsidR="004C497B">
        <w:rPr>
          <w:lang w:val="en-GB"/>
        </w:rPr>
        <w:t>f 5 minutes</w:t>
      </w:r>
      <w:r w:rsidRPr="00710983" w:rsidR="00855943">
        <w:rPr>
          <w:lang w:val="en-GB"/>
        </w:rPr>
        <w:t>;</w:t>
      </w:r>
    </w:p>
    <w:p w:rsidRPr="00710983" w:rsidR="00855943" w:rsidP="00855943" w:rsidRDefault="00855943" w14:paraId="5D25B7FA" w14:textId="77777777">
      <w:pPr>
        <w:ind w:left="426"/>
        <w:rPr>
          <w:lang w:val="en-GB"/>
        </w:rPr>
      </w:pPr>
      <m:oMath>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oMath>
      <w:r w:rsidRPr="00710983">
        <w:rPr>
          <w:lang w:val="en-GB"/>
        </w:rPr>
        <w:tab/>
      </w:r>
      <w:r w:rsidRPr="00710983">
        <w:rPr>
          <w:lang w:val="en-GB"/>
        </w:rPr>
        <w:t xml:space="preserve"> is the number of frequency deviation samples within</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aFRR FAT</m:t>
            </m:r>
          </m:sub>
        </m:sSub>
      </m:oMath>
      <w:r w:rsidRPr="00710983">
        <w:rPr>
          <w:lang w:val="en-GB"/>
        </w:rPr>
        <w:t>￼</w:t>
      </w:r>
    </w:p>
    <w:p w:rsidRPr="00710983" w:rsidR="00855943" w:rsidP="00855943" w:rsidRDefault="00855943" w14:paraId="0B0FD867" w14:textId="77777777">
      <w:pPr>
        <w:ind w:left="426"/>
        <w:rPr>
          <w:lang w:val="en-GB"/>
        </w:rPr>
      </w:pPr>
    </w:p>
    <w:p w:rsidRPr="00710983" w:rsidR="00855943" w:rsidP="00855943" w:rsidRDefault="00855943" w14:paraId="79ED8E14" w14:textId="34E16F93">
      <w:pPr>
        <w:ind w:left="426"/>
        <w:rPr>
          <w:lang w:val="en-GB"/>
        </w:rPr>
      </w:pPr>
      <w:r w:rsidRPr="00710983">
        <w:rPr>
          <w:lang w:val="en-GB"/>
        </w:rPr>
        <w:t>The FCR contribution associated to the mean value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m:t>
            </m:r>
          </m:sub>
        </m:sSub>
        <m:d>
          <m:dPr>
            <m:ctrlPr>
              <w:rPr>
                <w:rFonts w:ascii="Cambria Math" w:hAnsi="Cambria Math"/>
                <w:i/>
                <w:lang w:val="en-GB"/>
              </w:rPr>
            </m:ctrlPr>
          </m:dPr>
          <m:e>
            <m:r>
              <w:rPr>
                <w:rFonts w:ascii="Cambria Math" w:hAnsi="Cambria Math"/>
                <w:lang w:val="en-GB"/>
              </w:rPr>
              <m:t>t</m:t>
            </m:r>
          </m:e>
        </m:d>
      </m:oMath>
      <w:r w:rsidRPr="00710983">
        <w:rPr>
          <w:lang w:val="en-GB"/>
        </w:rPr>
        <w:t xml:space="preserve">) shall be taken over by aFRR. The </w:t>
      </w:r>
      <w:r w:rsidRPr="00710983">
        <w:rPr>
          <w:lang w:val="en-GB"/>
        </w:rPr>
        <w:fldChar w:fldCharType="begin"/>
      </w:r>
      <w:r w:rsidRPr="00710983">
        <w:rPr>
          <w:lang w:val="en-GB"/>
        </w:rPr>
        <w:instrText xml:space="preserve"> REF _Ref32410913 \h </w:instrText>
      </w:r>
      <w:r w:rsidRPr="00710983" w:rsidR="00521810">
        <w:rPr>
          <w:lang w:val="en-GB"/>
        </w:rPr>
        <w:instrText xml:space="preserve"> \* MERGEFORMAT </w:instrText>
      </w:r>
      <w:r w:rsidRPr="00710983">
        <w:rPr>
          <w:lang w:val="en-GB"/>
        </w:rPr>
      </w:r>
      <w:r w:rsidRPr="00710983">
        <w:rPr>
          <w:lang w:val="en-GB"/>
        </w:rPr>
        <w:fldChar w:fldCharType="separate"/>
      </w:r>
      <w:r w:rsidRPr="00710983" w:rsidR="00096E46">
        <w:rPr>
          <w:lang w:val="en-GB"/>
        </w:rPr>
        <w:t>Figure</w:t>
      </w:r>
      <w:r w:rsidRPr="00710983">
        <w:rPr>
          <w:lang w:val="en-GB"/>
        </w:rPr>
        <w:fldChar w:fldCharType="end"/>
      </w:r>
      <w:r w:rsidRPr="00710983">
        <w:rPr>
          <w:lang w:val="en-GB"/>
        </w:rPr>
        <w:t xml:space="preserve"> helps to explain the work of the “Reserve Mode”.</w:t>
      </w:r>
    </w:p>
    <w:p w:rsidRPr="00710983" w:rsidR="00855943" w:rsidP="00855943" w:rsidRDefault="00855943" w14:paraId="29708AFB" w14:textId="77777777">
      <w:pPr>
        <w:ind w:left="426"/>
        <w:rPr>
          <w:lang w:val="en-GB"/>
        </w:rPr>
      </w:pPr>
    </w:p>
    <w:p w:rsidRPr="00710983" w:rsidR="00855943" w:rsidP="00855943" w:rsidRDefault="00855943" w14:paraId="5D908072" w14:textId="77777777">
      <w:pPr>
        <w:keepNext/>
        <w:ind w:left="426"/>
        <w:rPr>
          <w:lang w:val="en-GB"/>
        </w:rPr>
      </w:pPr>
      <w:r w:rsidRPr="00710983">
        <w:rPr>
          <w:noProof/>
          <w:lang w:val="en-GB"/>
        </w:rPr>
        <w:drawing>
          <wp:inline distT="0" distB="0" distL="0" distR="0" wp14:anchorId="4FB82636" wp14:editId="669EB590">
            <wp:extent cx="5581813" cy="2179934"/>
            <wp:effectExtent l="0" t="0" r="0" b="0"/>
            <wp:docPr id="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19">
                      <a:extLst>
                        <a:ext uri="{28A0092B-C50C-407E-A947-70E740481C1C}">
                          <a14:useLocalDpi xmlns:a14="http://schemas.microsoft.com/office/drawing/2010/main" val="0"/>
                        </a:ext>
                      </a:extLst>
                    </a:blip>
                    <a:stretch>
                      <a:fillRect/>
                    </a:stretch>
                  </pic:blipFill>
                  <pic:spPr>
                    <a:xfrm>
                      <a:off x="0" y="0"/>
                      <a:ext cx="5581813" cy="2179934"/>
                    </a:xfrm>
                    <a:prstGeom prst="rect">
                      <a:avLst/>
                    </a:prstGeom>
                  </pic:spPr>
                </pic:pic>
              </a:graphicData>
            </a:graphic>
          </wp:inline>
        </w:drawing>
      </w:r>
    </w:p>
    <w:p w:rsidRPr="00710983" w:rsidR="00855943" w:rsidP="00202472" w:rsidRDefault="00855943" w14:paraId="0B9C7746" w14:textId="0FA8AFB0">
      <w:pPr>
        <w:pStyle w:val="Caption"/>
        <w:rPr>
          <w:lang w:val="en-GB"/>
        </w:rPr>
      </w:pPr>
      <w:bookmarkStart w:name="_Ref32410913" w:id="38"/>
      <w:r w:rsidRPr="00710983">
        <w:rPr>
          <w:lang w:val="en-GB"/>
        </w:rPr>
        <w:t>Figure</w:t>
      </w:r>
      <w:bookmarkEnd w:id="38"/>
      <w:r w:rsidRPr="00710983" w:rsidR="009B19BB">
        <w:rPr>
          <w:lang w:val="en-GB"/>
        </w:rPr>
        <w:t xml:space="preserve"> </w:t>
      </w:r>
      <w:r w:rsidRPr="00710983" w:rsidR="00C253D7">
        <w:rPr>
          <w:noProof/>
          <w:lang w:val="en-GB"/>
        </w:rPr>
        <w:t>8</w:t>
      </w:r>
      <w:r w:rsidRPr="00710983" w:rsidR="009B19BB">
        <w:rPr>
          <w:lang w:val="en-GB"/>
        </w:rPr>
        <w:t>.</w:t>
      </w:r>
      <w:r w:rsidRPr="00710983">
        <w:rPr>
          <w:lang w:val="en-GB"/>
        </w:rPr>
        <w:t xml:space="preserve"> LER "Reserve Model"</w:t>
      </w:r>
    </w:p>
    <w:p w:rsidRPr="00710983" w:rsidR="00855943" w:rsidP="00855943" w:rsidRDefault="00855943" w14:paraId="0C987473" w14:textId="2D8067C0">
      <w:pPr>
        <w:ind w:left="426"/>
        <w:rPr>
          <w:lang w:val="en-GB"/>
        </w:rPr>
      </w:pPr>
      <w:r w:rsidRPr="00710983">
        <w:rPr>
          <w:lang w:val="en-GB"/>
        </w:rPr>
        <w:t xml:space="preserve">The fulfilment of this requirement shall be verified during the prequalification process specified </w:t>
      </w:r>
      <w:r w:rsidRPr="00710983" w:rsidR="00A9599B">
        <w:rPr>
          <w:lang w:val="en-GB"/>
        </w:rPr>
        <w:t>in chapter 4.5.4.</w:t>
      </w:r>
    </w:p>
    <w:p w:rsidRPr="00710983" w:rsidR="00855943" w:rsidP="00A317AF" w:rsidRDefault="00855943" w14:paraId="0742E8A3" w14:textId="2CE35775">
      <w:pPr>
        <w:rPr>
          <w:lang w:val="en-GB"/>
        </w:rPr>
      </w:pPr>
    </w:p>
    <w:p w:rsidRPr="00710983" w:rsidR="00A317AF" w:rsidP="00A317AF" w:rsidRDefault="00A317AF" w14:paraId="6619FFD6" w14:textId="59EA51F6">
      <w:pPr>
        <w:pStyle w:val="Heading3"/>
      </w:pPr>
      <w:bookmarkStart w:name="_Toc98766808" w:id="39"/>
      <w:r w:rsidRPr="00710983">
        <w:t xml:space="preserve">LER FCR </w:t>
      </w:r>
      <w:r w:rsidRPr="00710983" w:rsidR="00855943">
        <w:t>providing unit prequalification scaling</w:t>
      </w:r>
      <w:bookmarkEnd w:id="39"/>
    </w:p>
    <w:p w:rsidRPr="00710983" w:rsidR="00B60B82" w:rsidP="00B60B82" w:rsidRDefault="00AE1E3E" w14:paraId="50538F00" w14:textId="1504C8F5">
      <w:pPr>
        <w:rPr>
          <w:lang w:val="en-GB"/>
        </w:rPr>
      </w:pPr>
      <w:r w:rsidRPr="00710983">
        <w:rPr>
          <w:lang w:val="en-GB"/>
        </w:rPr>
        <w:t xml:space="preserve">According to </w:t>
      </w:r>
      <w:r w:rsidRPr="00710983" w:rsidR="005C44D7">
        <w:rPr>
          <w:lang w:val="en-GB"/>
        </w:rPr>
        <w:t>“All CE TSOs’ proposal for additional properties of FCR in accordance with Article 154(2) of the Commission Regulation (EU) 2017/1485 of 2 August 2017 establishing a guideline on electricity transmission system operation”</w:t>
      </w:r>
      <w:r w:rsidRPr="00710983">
        <w:rPr>
          <w:lang w:val="en-GB"/>
        </w:rPr>
        <w:t xml:space="preserve">, </w:t>
      </w:r>
      <w:r w:rsidRPr="00710983" w:rsidR="00811F5A">
        <w:rPr>
          <w:lang w:val="en-GB"/>
        </w:rPr>
        <w:t>additional requirements for</w:t>
      </w:r>
      <w:r w:rsidRPr="00710983" w:rsidR="00751ADB">
        <w:rPr>
          <w:lang w:val="en-GB"/>
        </w:rPr>
        <w:t xml:space="preserve"> LER FCR providers</w:t>
      </w:r>
      <w:r w:rsidRPr="00710983">
        <w:rPr>
          <w:lang w:val="en-GB"/>
        </w:rPr>
        <w:t xml:space="preserve"> are require</w:t>
      </w:r>
      <w:r w:rsidRPr="00710983" w:rsidR="00021D4D">
        <w:rPr>
          <w:lang w:val="en-GB"/>
        </w:rPr>
        <w:t>d</w:t>
      </w:r>
      <w:r w:rsidRPr="00710983" w:rsidR="00A91554">
        <w:rPr>
          <w:lang w:val="en-GB"/>
        </w:rPr>
        <w:t>.</w:t>
      </w:r>
      <w:r w:rsidRPr="00710983" w:rsidR="15B6C361">
        <w:rPr>
          <w:lang w:val="en-GB"/>
        </w:rPr>
        <w:t xml:space="preserve"> </w:t>
      </w:r>
      <w:r w:rsidRPr="00710983" w:rsidR="00312F18">
        <w:rPr>
          <w:lang w:val="en-GB"/>
        </w:rPr>
        <w:t>Guideline</w:t>
      </w:r>
      <w:r w:rsidRPr="00710983" w:rsidR="00A91554">
        <w:rPr>
          <w:lang w:val="en-GB"/>
        </w:rPr>
        <w:t xml:space="preserve"> </w:t>
      </w:r>
      <w:r w:rsidRPr="00710983" w:rsidR="001D62FA">
        <w:rPr>
          <w:lang w:val="en-GB"/>
        </w:rPr>
        <w:t>defines</w:t>
      </w:r>
      <w:r w:rsidRPr="00710983" w:rsidR="00A91554">
        <w:rPr>
          <w:lang w:val="en-GB"/>
        </w:rPr>
        <w:t xml:space="preserve"> that </w:t>
      </w:r>
      <w:r w:rsidRPr="00710983" w:rsidR="6215ECBA">
        <w:rPr>
          <w:lang w:val="en-GB"/>
        </w:rPr>
        <w:t>FCR providing unit with LER shall have a ratio of rated power to the prequalified FCR of at least 1.25:1</w:t>
      </w:r>
      <w:r w:rsidRPr="00710983" w:rsidR="00A91554">
        <w:rPr>
          <w:lang w:val="en-GB"/>
        </w:rPr>
        <w:t xml:space="preserve"> to ensure that the </w:t>
      </w:r>
      <w:r w:rsidRPr="00710983" w:rsidR="00765CF9">
        <w:rPr>
          <w:lang w:val="en-GB"/>
        </w:rPr>
        <w:t xml:space="preserve">LER FCR </w:t>
      </w:r>
      <w:r w:rsidRPr="00710983" w:rsidR="00765CF9">
        <w:rPr>
          <w:lang w:val="en-GB"/>
        </w:rPr>
        <w:t xml:space="preserve">operating the </w:t>
      </w:r>
      <w:r w:rsidRPr="00710983" w:rsidR="00A91554">
        <w:rPr>
          <w:lang w:val="en-GB"/>
        </w:rPr>
        <w:t xml:space="preserve">ERM is able to provide </w:t>
      </w:r>
      <w:r w:rsidRPr="00710983" w:rsidR="002507AD">
        <w:rPr>
          <w:lang w:val="en-GB"/>
        </w:rPr>
        <w:t>continuous</w:t>
      </w:r>
      <w:r w:rsidRPr="00710983" w:rsidR="00A91554">
        <w:rPr>
          <w:lang w:val="en-GB"/>
        </w:rPr>
        <w:t xml:space="preserve"> support of FCR during normal state and is able to provide </w:t>
      </w:r>
      <w:r w:rsidRPr="00710983" w:rsidR="002507AD">
        <w:rPr>
          <w:lang w:val="en-GB"/>
        </w:rPr>
        <w:t>FCR for</w:t>
      </w:r>
      <w:r w:rsidRPr="00710983" w:rsidR="00A91554">
        <w:rPr>
          <w:lang w:val="en-GB"/>
        </w:rPr>
        <w:t xml:space="preserve"> TminLER</w:t>
      </w:r>
      <w:r w:rsidRPr="00710983" w:rsidR="002507AD">
        <w:rPr>
          <w:lang w:val="en-GB"/>
        </w:rPr>
        <w:t xml:space="preserve"> during alert state.</w:t>
      </w:r>
    </w:p>
    <w:p w:rsidRPr="00710983" w:rsidR="0088422C" w:rsidP="00B60B82" w:rsidRDefault="0088422C" w14:paraId="49635100" w14:textId="7D157E38">
      <w:pPr>
        <w:rPr>
          <w:lang w:val="en-GB"/>
        </w:rPr>
      </w:pPr>
    </w:p>
    <w:p w:rsidRPr="00710983" w:rsidR="0088422C" w:rsidP="0088422C" w:rsidRDefault="0088422C" w14:paraId="582F6B49" w14:textId="6708C5CD">
      <w:pPr>
        <w:pStyle w:val="Heading3"/>
      </w:pPr>
      <w:bookmarkStart w:name="_Toc98766809" w:id="40"/>
      <w:r w:rsidRPr="00710983">
        <w:t>Real-time data requirement for LER FCR providers</w:t>
      </w:r>
      <w:bookmarkEnd w:id="40"/>
    </w:p>
    <w:p w:rsidRPr="00710983" w:rsidR="005B5342" w:rsidP="00B60B82" w:rsidRDefault="0088422C" w14:paraId="5AE20FD5" w14:textId="4162C032">
      <w:pPr>
        <w:rPr>
          <w:lang w:val="en-GB"/>
        </w:rPr>
      </w:pPr>
      <w:r w:rsidRPr="00710983">
        <w:rPr>
          <w:lang w:val="en-GB"/>
        </w:rPr>
        <w:t>In addition to the real-time data requirement described in chapter 4.2.6 (</w:t>
      </w:r>
      <w:r w:rsidRPr="00710983" w:rsidDel="0088422C">
        <w:rPr>
          <w:lang w:val="en-GB"/>
        </w:rPr>
        <w:t>Real</w:t>
      </w:r>
      <w:r w:rsidRPr="00710983">
        <w:rPr>
          <w:lang w:val="en-GB"/>
        </w:rPr>
        <w:t xml:space="preserve">-time data requirement for FCR service providers), LER FCR providers shall provide connecting TSO </w:t>
      </w:r>
      <w:r w:rsidRPr="00710983" w:rsidR="005B5342">
        <w:rPr>
          <w:lang w:val="en-GB"/>
        </w:rPr>
        <w:t>following data points in real-time with time resolution of at least 10s:</w:t>
      </w:r>
    </w:p>
    <w:tbl>
      <w:tblPr>
        <w:tblW w:w="7530" w:type="dxa"/>
        <w:tblCellMar>
          <w:left w:w="70" w:type="dxa"/>
          <w:right w:w="70" w:type="dxa"/>
        </w:tblCellMar>
        <w:tblLook w:val="04A0" w:firstRow="1" w:lastRow="0" w:firstColumn="1" w:lastColumn="0" w:noHBand="0" w:noVBand="1"/>
      </w:tblPr>
      <w:tblGrid>
        <w:gridCol w:w="1910"/>
        <w:gridCol w:w="5620"/>
      </w:tblGrid>
      <w:tr w:rsidRPr="00710983" w:rsidR="00C023A5" w:rsidTr="00C023A5" w14:paraId="2053A6CE" w14:textId="77777777">
        <w:trPr>
          <w:trHeight w:val="290"/>
        </w:trPr>
        <w:tc>
          <w:tcPr>
            <w:tcW w:w="1910"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710983" w:rsidR="00C023A5" w:rsidP="00C023A5" w:rsidRDefault="00C023A5" w14:paraId="17A6F4C5"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5620" w:type="dxa"/>
            <w:tcBorders>
              <w:top w:val="single" w:color="auto" w:sz="4" w:space="0"/>
              <w:left w:val="nil"/>
              <w:bottom w:val="single" w:color="auto" w:sz="4" w:space="0"/>
              <w:right w:val="single" w:color="auto" w:sz="4" w:space="0"/>
            </w:tcBorders>
            <w:shd w:val="clear" w:color="000000" w:fill="D9D9D9"/>
            <w:noWrap/>
            <w:vAlign w:val="bottom"/>
            <w:hideMark/>
          </w:tcPr>
          <w:p w:rsidRPr="00710983" w:rsidR="00C023A5" w:rsidP="00C023A5" w:rsidRDefault="00C023A5" w14:paraId="7B08EC06"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C023A5" w:rsidTr="00C023A5" w14:paraId="5C954742" w14:textId="77777777">
        <w:trPr>
          <w:trHeight w:val="290"/>
        </w:trPr>
        <w:tc>
          <w:tcPr>
            <w:tcW w:w="1910" w:type="dxa"/>
            <w:tcBorders>
              <w:top w:val="nil"/>
              <w:left w:val="single" w:color="auto" w:sz="4" w:space="0"/>
              <w:bottom w:val="single" w:color="auto" w:sz="4" w:space="0"/>
              <w:right w:val="single" w:color="auto" w:sz="4" w:space="0"/>
            </w:tcBorders>
            <w:shd w:val="clear" w:color="auto" w:fill="auto"/>
            <w:noWrap/>
            <w:vAlign w:val="bottom"/>
            <w:hideMark/>
          </w:tcPr>
          <w:p w:rsidRPr="00710983" w:rsidR="00C023A5" w:rsidP="00C023A5" w:rsidRDefault="00C023A5" w14:paraId="4432F3CB" w14:textId="77777777">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5620" w:type="dxa"/>
            <w:tcBorders>
              <w:top w:val="nil"/>
              <w:left w:val="nil"/>
              <w:bottom w:val="single" w:color="auto" w:sz="4" w:space="0"/>
              <w:right w:val="single" w:color="auto" w:sz="4" w:space="0"/>
            </w:tcBorders>
            <w:shd w:val="clear" w:color="auto" w:fill="auto"/>
            <w:noWrap/>
            <w:vAlign w:val="bottom"/>
            <w:hideMark/>
          </w:tcPr>
          <w:p w:rsidRPr="00710983" w:rsidR="00C023A5" w:rsidP="00C023A5" w:rsidRDefault="00C023A5" w14:paraId="71BF8D1B" w14:textId="77777777">
            <w:pPr>
              <w:spacing w:line="240" w:lineRule="auto"/>
              <w:contextualSpacing w:val="0"/>
              <w:jc w:val="left"/>
              <w:rPr>
                <w:color w:val="000000"/>
                <w:lang w:val="en-GB" w:eastAsia="et-EE"/>
              </w:rPr>
            </w:pPr>
            <w:r w:rsidRPr="00710983">
              <w:rPr>
                <w:color w:val="000000"/>
                <w:sz w:val="22"/>
                <w:szCs w:val="22"/>
                <w:lang w:val="en-GB" w:eastAsia="et-EE"/>
              </w:rPr>
              <w:t>The state of charge of the LER FCR providing unit</w:t>
            </w:r>
          </w:p>
        </w:tc>
      </w:tr>
      <w:tr w:rsidRPr="00710983" w:rsidR="00C023A5" w:rsidTr="00C023A5" w14:paraId="19B2BCA3" w14:textId="77777777">
        <w:trPr>
          <w:trHeight w:val="290"/>
        </w:trPr>
        <w:tc>
          <w:tcPr>
            <w:tcW w:w="1910" w:type="dxa"/>
            <w:tcBorders>
              <w:top w:val="nil"/>
              <w:left w:val="single" w:color="auto" w:sz="4" w:space="0"/>
              <w:bottom w:val="single" w:color="auto" w:sz="4" w:space="0"/>
              <w:right w:val="single" w:color="auto" w:sz="4" w:space="0"/>
            </w:tcBorders>
            <w:shd w:val="clear" w:color="auto" w:fill="auto"/>
            <w:noWrap/>
            <w:vAlign w:val="bottom"/>
            <w:hideMark/>
          </w:tcPr>
          <w:p w:rsidRPr="00710983" w:rsidR="00C023A5" w:rsidP="00C023A5" w:rsidRDefault="00C023A5" w14:paraId="65DB91F4" w14:textId="77777777">
            <w:pPr>
              <w:spacing w:line="240" w:lineRule="auto"/>
              <w:contextualSpacing w:val="0"/>
              <w:jc w:val="left"/>
              <w:rPr>
                <w:color w:val="000000"/>
                <w:lang w:val="en-GB" w:eastAsia="et-EE"/>
              </w:rPr>
            </w:pPr>
            <w:r w:rsidRPr="00710983">
              <w:rPr>
                <w:color w:val="000000"/>
                <w:sz w:val="22"/>
                <w:szCs w:val="22"/>
                <w:lang w:val="en-GB" w:eastAsia="et-EE"/>
              </w:rPr>
              <w:t>Reserve Mode status</w:t>
            </w:r>
          </w:p>
        </w:tc>
        <w:tc>
          <w:tcPr>
            <w:tcW w:w="5620" w:type="dxa"/>
            <w:tcBorders>
              <w:top w:val="nil"/>
              <w:left w:val="nil"/>
              <w:bottom w:val="single" w:color="auto" w:sz="4" w:space="0"/>
              <w:right w:val="single" w:color="auto" w:sz="4" w:space="0"/>
            </w:tcBorders>
            <w:shd w:val="clear" w:color="auto" w:fill="auto"/>
            <w:noWrap/>
            <w:vAlign w:val="bottom"/>
            <w:hideMark/>
          </w:tcPr>
          <w:p w:rsidRPr="00710983" w:rsidR="00C023A5" w:rsidP="00C023A5" w:rsidRDefault="00C023A5" w14:paraId="337B3BD2" w14:textId="77777777">
            <w:pPr>
              <w:keepNext/>
              <w:spacing w:line="240" w:lineRule="auto"/>
              <w:contextualSpacing w:val="0"/>
              <w:jc w:val="left"/>
              <w:rPr>
                <w:color w:val="000000"/>
                <w:lang w:val="en-GB" w:eastAsia="et-EE"/>
              </w:rPr>
            </w:pPr>
            <w:r w:rsidRPr="00710983">
              <w:rPr>
                <w:color w:val="000000"/>
                <w:sz w:val="22"/>
                <w:szCs w:val="22"/>
                <w:lang w:val="en-GB" w:eastAsia="et-EE"/>
              </w:rPr>
              <w:t>The status of Reserve Mode, on or off</w:t>
            </w:r>
          </w:p>
        </w:tc>
      </w:tr>
    </w:tbl>
    <w:p w:rsidRPr="00710983" w:rsidR="00C023A5" w:rsidP="003C1839" w:rsidRDefault="00C023A5" w14:paraId="7B956F00" w14:textId="493BE64E">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6</w:t>
      </w:r>
      <w:r w:rsidRPr="00710983">
        <w:rPr>
          <w:lang w:val="en-GB"/>
        </w:rPr>
        <w:fldChar w:fldCharType="end"/>
      </w:r>
      <w:r w:rsidRPr="00710983">
        <w:rPr>
          <w:lang w:val="en-GB"/>
        </w:rPr>
        <w:t>. Additional data points LER FCR providers need to provide</w:t>
      </w:r>
      <w:r w:rsidRPr="00710983" w:rsidR="00E30B6E">
        <w:rPr>
          <w:lang w:val="en-GB"/>
        </w:rPr>
        <w:t xml:space="preserve"> to the reserve connecting TSO</w:t>
      </w:r>
    </w:p>
    <w:p w:rsidRPr="00710983" w:rsidR="00A805AD" w:rsidP="17F99C6B" w:rsidRDefault="00A805AD" w14:paraId="123D441B" w14:textId="47676E14">
      <w:pPr>
        <w:rPr>
          <w:lang w:val="en-GB"/>
        </w:rPr>
      </w:pPr>
      <w:r w:rsidRPr="00710983">
        <w:rPr>
          <w:lang w:val="en-GB"/>
        </w:rPr>
        <w:t xml:space="preserve"> The inaccuracy of measurements shall not exceed 2% achieved either by</w:t>
      </w:r>
      <w:r w:rsidRPr="00710983" w:rsidR="17F99C6B">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Pr>
          <w:lang w:val="en-GB"/>
        </w:rPr>
        <w:t xml:space="preserve"> The data is used for verification and monitoring of LER FCR service.</w:t>
      </w:r>
    </w:p>
    <w:p w:rsidRPr="00710983" w:rsidR="00924409" w:rsidP="00483AF3" w:rsidRDefault="00924409" w14:paraId="6AD1DBA2" w14:textId="5349EBAF">
      <w:pPr>
        <w:rPr>
          <w:b/>
          <w:sz w:val="28"/>
          <w:lang w:val="en-GB"/>
        </w:rPr>
      </w:pPr>
      <w:bookmarkStart w:name="_Toc55408861" w:id="41"/>
    </w:p>
    <w:p w:rsidRPr="00710983" w:rsidR="00BE60A1" w:rsidP="7AB9641C" w:rsidRDefault="00210D83" w14:paraId="522D8F05" w14:textId="1F0B75E3">
      <w:pPr>
        <w:pStyle w:val="Heading2"/>
      </w:pPr>
      <w:bookmarkStart w:name="_Toc98766810" w:id="42"/>
      <w:bookmarkEnd w:id="41"/>
      <w:r w:rsidRPr="00710983">
        <w:t xml:space="preserve">Additional requirements for FCR </w:t>
      </w:r>
      <w:r w:rsidRPr="00710983" w:rsidR="6DDFE6FD">
        <w:t xml:space="preserve">reserve providing </w:t>
      </w:r>
      <w:r w:rsidRPr="00710983">
        <w:t>group</w:t>
      </w:r>
      <w:r w:rsidRPr="00710983" w:rsidR="6D428D37">
        <w:t>s</w:t>
      </w:r>
      <w:bookmarkEnd w:id="42"/>
    </w:p>
    <w:p w:rsidRPr="00710983" w:rsidR="009F7A93" w:rsidP="00312F18" w:rsidRDefault="004200A2" w14:paraId="305F002E" w14:textId="1F4ACD88">
      <w:pPr>
        <w:rPr>
          <w:lang w:val="en-GB"/>
        </w:rPr>
      </w:pPr>
      <w:r w:rsidRPr="00710983">
        <w:rPr>
          <w:lang w:val="en-GB"/>
        </w:rPr>
        <w:t>FCR provision can be provided by technical entities that cannot comply alone with the FCR service technical requirement</w:t>
      </w:r>
      <w:r w:rsidRPr="00710983" w:rsidR="002A3337">
        <w:rPr>
          <w:lang w:val="en-GB"/>
        </w:rPr>
        <w:t>s. To ensure that the FCR provision is possible f</w:t>
      </w:r>
      <w:r w:rsidRPr="00710983" w:rsidR="5BC0AE4F">
        <w:rPr>
          <w:lang w:val="en-GB"/>
        </w:rPr>
        <w:t>ro</w:t>
      </w:r>
      <w:r w:rsidRPr="00710983" w:rsidR="002A3337">
        <w:rPr>
          <w:lang w:val="en-GB"/>
        </w:rPr>
        <w:t>m these technical entities, FCR service can be provided by FCR providing groups that can consist of multiple</w:t>
      </w:r>
      <w:r w:rsidRPr="00710983" w:rsidR="00D65AF0">
        <w:rPr>
          <w:lang w:val="en-GB"/>
        </w:rPr>
        <w:t xml:space="preserve"> </w:t>
      </w:r>
      <w:r w:rsidRPr="00710983" w:rsidR="00091788">
        <w:rPr>
          <w:lang w:val="en-GB"/>
        </w:rPr>
        <w:t xml:space="preserve">generation, demand </w:t>
      </w:r>
      <w:r w:rsidRPr="00710983" w:rsidR="00D65AF0">
        <w:rPr>
          <w:lang w:val="en-GB"/>
        </w:rPr>
        <w:t xml:space="preserve">or </w:t>
      </w:r>
      <w:r w:rsidRPr="00710983" w:rsidR="00091788">
        <w:rPr>
          <w:lang w:val="en-GB"/>
        </w:rPr>
        <w:t>storage uni</w:t>
      </w:r>
      <w:r w:rsidRPr="00710983" w:rsidR="00D65AF0">
        <w:rPr>
          <w:lang w:val="en-GB"/>
        </w:rPr>
        <w:t>ts</w:t>
      </w:r>
      <w:r w:rsidRPr="00710983" w:rsidR="0070433C">
        <w:rPr>
          <w:lang w:val="en-GB"/>
        </w:rPr>
        <w:t xml:space="preserve"> and/or Reserve Providing Units</w:t>
      </w:r>
      <w:r w:rsidRPr="00710983" w:rsidR="00D65AF0">
        <w:rPr>
          <w:lang w:val="en-GB"/>
        </w:rPr>
        <w:t>.</w:t>
      </w:r>
      <w:r w:rsidRPr="00710983" w:rsidR="00A93BCC">
        <w:rPr>
          <w:lang w:val="en-GB"/>
        </w:rPr>
        <w:t xml:space="preserve"> FCR provider shall ensure that FCR </w:t>
      </w:r>
      <w:r w:rsidRPr="00710983" w:rsidR="00E83333">
        <w:rPr>
          <w:lang w:val="en-GB"/>
        </w:rPr>
        <w:t>providing group shall have symmetrical capacities available within FCR providing group</w:t>
      </w:r>
      <w:r w:rsidRPr="00710983" w:rsidR="00CD51B9">
        <w:rPr>
          <w:lang w:val="en-GB"/>
        </w:rPr>
        <w:t>.</w:t>
      </w:r>
    </w:p>
    <w:p w:rsidRPr="00710983" w:rsidR="001A3FFF" w:rsidP="00312F18" w:rsidRDefault="001A3FFF" w14:paraId="7A050A3A" w14:textId="77777777">
      <w:pPr>
        <w:rPr>
          <w:lang w:val="en-GB"/>
        </w:rPr>
      </w:pPr>
    </w:p>
    <w:p w:rsidRPr="00710983" w:rsidR="00D65AF0" w:rsidP="00D65AF0" w:rsidRDefault="31899775" w14:paraId="0E2CD8E3" w14:textId="0B0B46D2">
      <w:pPr>
        <w:rPr>
          <w:lang w:val="en-GB"/>
        </w:rPr>
      </w:pPr>
      <w:r w:rsidRPr="00710983">
        <w:rPr>
          <w:lang w:val="en-GB"/>
        </w:rPr>
        <w:t xml:space="preserve">In case the FCR providing group includes LER FCR providers then </w:t>
      </w:r>
      <w:r w:rsidRPr="00710983" w:rsidR="0C2D5C96">
        <w:rPr>
          <w:lang w:val="en-GB"/>
        </w:rPr>
        <w:t>requirements of chapter 4.3 apply to the FCR reserve proving group as well.</w:t>
      </w:r>
      <w:r w:rsidRPr="00710983" w:rsidR="343C66D1">
        <w:rPr>
          <w:lang w:val="en-GB"/>
        </w:rPr>
        <w:t xml:space="preserve"> </w:t>
      </w:r>
      <w:r w:rsidRPr="00710983" w:rsidR="0A22976D">
        <w:rPr>
          <w:lang w:val="en-GB"/>
        </w:rPr>
        <w:t xml:space="preserve">Baltic TSOs </w:t>
      </w:r>
      <w:r w:rsidRPr="00710983" w:rsidR="5CD38DF7">
        <w:rPr>
          <w:lang w:val="en-GB"/>
        </w:rPr>
        <w:t xml:space="preserve">describe in this chapter </w:t>
      </w:r>
      <w:r w:rsidRPr="00710983" w:rsidR="0A22976D">
        <w:rPr>
          <w:lang w:val="en-GB"/>
        </w:rPr>
        <w:t xml:space="preserve">the </w:t>
      </w:r>
      <w:r w:rsidRPr="00710983" w:rsidR="5CD38DF7">
        <w:rPr>
          <w:lang w:val="en-GB"/>
        </w:rPr>
        <w:t>principles required from FCR providing groups to ensure the service quality and capability to monitor the service.</w:t>
      </w:r>
    </w:p>
    <w:p w:rsidRPr="00710983" w:rsidR="4BD4A0F9" w:rsidP="4BD4A0F9" w:rsidRDefault="4BD4A0F9" w14:paraId="35C2751B" w14:textId="290545ED">
      <w:pPr>
        <w:rPr>
          <w:lang w:val="en-GB"/>
        </w:rPr>
      </w:pPr>
    </w:p>
    <w:p w:rsidRPr="00710983" w:rsidR="000C3DAA" w:rsidP="000C3DAA" w:rsidRDefault="002C72F3" w14:paraId="3505772C" w14:textId="3CFC776A">
      <w:pPr>
        <w:pStyle w:val="Heading3"/>
      </w:pPr>
      <w:bookmarkStart w:name="_Toc98766811" w:id="43"/>
      <w:r w:rsidRPr="00710983">
        <w:t xml:space="preserve">Activation of </w:t>
      </w:r>
      <w:r w:rsidRPr="00710983" w:rsidR="000C3DAA">
        <w:t>FCR providing groups</w:t>
      </w:r>
      <w:bookmarkEnd w:id="43"/>
    </w:p>
    <w:p w:rsidRPr="00710983" w:rsidR="001239EB" w:rsidP="000D0D42" w:rsidRDefault="001239EB" w14:paraId="133FCE5A" w14:textId="77777777">
      <w:pPr>
        <w:rPr>
          <w:lang w:val="en-GB"/>
        </w:rPr>
      </w:pPr>
    </w:p>
    <w:p w:rsidRPr="00710983" w:rsidR="000D0D42" w:rsidP="000D0D42" w:rsidRDefault="000D0D42" w14:paraId="288AE262" w14:textId="33B8D2AC">
      <w:pPr>
        <w:rPr>
          <w:lang w:val="en-GB"/>
        </w:rPr>
      </w:pPr>
      <w:r w:rsidRPr="00710983">
        <w:rPr>
          <w:lang w:val="en-GB"/>
        </w:rPr>
        <w:t xml:space="preserve">In presence of </w:t>
      </w:r>
      <w:r w:rsidRPr="00710983" w:rsidR="009C2A6F">
        <w:rPr>
          <w:lang w:val="en-GB"/>
        </w:rPr>
        <w:t>technical entities within FCR providing groups</w:t>
      </w:r>
      <w:r w:rsidRPr="00710983" w:rsidR="00D81BE9">
        <w:rPr>
          <w:lang w:val="en-GB"/>
        </w:rPr>
        <w:t xml:space="preserve"> </w:t>
      </w:r>
      <w:r w:rsidRPr="00710983">
        <w:rPr>
          <w:lang w:val="en-GB"/>
        </w:rPr>
        <w:t xml:space="preserve">activated via centralized system, it shall be guaranteed that a local activation of each </w:t>
      </w:r>
      <w:r w:rsidRPr="00710983" w:rsidR="00D81BE9">
        <w:rPr>
          <w:lang w:val="en-GB"/>
        </w:rPr>
        <w:t xml:space="preserve">technical entity </w:t>
      </w:r>
      <w:r w:rsidRPr="00710983">
        <w:rPr>
          <w:lang w:val="en-GB"/>
        </w:rPr>
        <w:t xml:space="preserve">is still possible </w:t>
      </w:r>
      <w:r w:rsidRPr="00710983">
        <w:rPr>
          <w:lang w:val="en-GB"/>
        </w:rPr>
        <w:t xml:space="preserve">even in presence of system split or communication problems. All the units shall implement a decentralized frequency measurement per connection point and the measures shall be made on local frequency that always ensure an autonomous FCR activation capability. </w:t>
      </w:r>
    </w:p>
    <w:p w:rsidRPr="00710983" w:rsidR="000D0D42" w:rsidP="000D0D42" w:rsidRDefault="000D0D42" w14:paraId="731B8F22" w14:textId="22851E82">
      <w:pPr>
        <w:rPr>
          <w:lang w:val="en-GB"/>
        </w:rPr>
      </w:pPr>
      <w:r w:rsidRPr="00710983">
        <w:rPr>
          <w:lang w:val="en-GB"/>
        </w:rPr>
        <w:t xml:space="preserve">Furthermore, </w:t>
      </w:r>
      <w:r w:rsidRPr="00710983" w:rsidR="009C2A6F">
        <w:rPr>
          <w:lang w:val="en-GB"/>
        </w:rPr>
        <w:t xml:space="preserve">technical entities within FCR providing groups </w:t>
      </w:r>
      <w:r w:rsidRPr="00710983">
        <w:rPr>
          <w:lang w:val="en-GB"/>
        </w:rPr>
        <w:t>activated via centralized system shall be equipped with a functionality aiming at detecting any error in the decentralized system (e.g. loss of communication with decentralized units, failure of the units, etc.). If an error is detected, the provider shall provide the countermeasures needed to ensure the FCR capability.</w:t>
      </w:r>
    </w:p>
    <w:p w:rsidRPr="00710983" w:rsidR="001A3FFF" w:rsidP="000D0D42" w:rsidRDefault="001A3FFF" w14:paraId="0719BFFF" w14:textId="77777777">
      <w:pPr>
        <w:rPr>
          <w:lang w:val="en-GB"/>
        </w:rPr>
      </w:pPr>
    </w:p>
    <w:p w:rsidRPr="00710983" w:rsidR="009C2A6F" w:rsidP="00D65AF0" w:rsidRDefault="00D07560" w14:paraId="4BA54976" w14:textId="43A9A426">
      <w:pPr>
        <w:rPr>
          <w:lang w:val="en-GB"/>
        </w:rPr>
      </w:pPr>
      <w:r w:rsidRPr="00710983">
        <w:rPr>
          <w:lang w:val="en-GB"/>
        </w:rPr>
        <w:t xml:space="preserve">For each FCR providing group </w:t>
      </w:r>
      <w:r w:rsidRPr="00710983" w:rsidR="00CD32E0">
        <w:rPr>
          <w:lang w:val="en-GB"/>
        </w:rPr>
        <w:t>using a centralized system for frequency asses</w:t>
      </w:r>
      <w:r w:rsidRPr="00710983" w:rsidR="00646078">
        <w:rPr>
          <w:lang w:val="en-GB"/>
        </w:rPr>
        <w:t>s</w:t>
      </w:r>
      <w:r w:rsidRPr="00710983" w:rsidR="00CD32E0">
        <w:rPr>
          <w:lang w:val="en-GB"/>
        </w:rPr>
        <w:t xml:space="preserve">ment </w:t>
      </w:r>
      <w:r w:rsidRPr="00710983">
        <w:rPr>
          <w:lang w:val="en-GB"/>
        </w:rPr>
        <w:t>a separate frequency measurement</w:t>
      </w:r>
      <w:r w:rsidRPr="00710983" w:rsidR="00247454">
        <w:rPr>
          <w:lang w:val="en-GB"/>
        </w:rPr>
        <w:t xml:space="preserve"> is required to</w:t>
      </w:r>
      <w:r w:rsidRPr="00710983" w:rsidR="00646078">
        <w:rPr>
          <w:lang w:val="en-GB"/>
        </w:rPr>
        <w:t xml:space="preserve"> be established to</w:t>
      </w:r>
      <w:r w:rsidRPr="00710983" w:rsidR="00535943">
        <w:rPr>
          <w:lang w:val="en-GB"/>
        </w:rPr>
        <w:t xml:space="preserve"> prevent FCR activation malfunction</w:t>
      </w:r>
      <w:r w:rsidRPr="00710983" w:rsidR="00247454">
        <w:rPr>
          <w:lang w:val="en-GB"/>
        </w:rPr>
        <w:t xml:space="preserve"> </w:t>
      </w:r>
      <w:r w:rsidRPr="00710983" w:rsidR="00535943">
        <w:rPr>
          <w:lang w:val="en-GB"/>
        </w:rPr>
        <w:t>with frequency measurement failure.</w:t>
      </w:r>
    </w:p>
    <w:p w:rsidRPr="00710983" w:rsidR="00737F42" w:rsidP="00D65AF0" w:rsidRDefault="00737F42" w14:paraId="3DC028F6" w14:textId="77777777">
      <w:pPr>
        <w:rPr>
          <w:lang w:val="en-GB"/>
        </w:rPr>
      </w:pPr>
    </w:p>
    <w:p w:rsidRPr="00710983" w:rsidR="00737F42" w:rsidP="00737F42" w:rsidRDefault="00737F42" w14:paraId="5708BB24" w14:textId="544C4DBD">
      <w:pPr>
        <w:rPr>
          <w:lang w:val="en-GB"/>
        </w:rPr>
      </w:pPr>
      <w:r w:rsidRPr="00710983">
        <w:rPr>
          <w:lang w:val="en-GB"/>
        </w:rPr>
        <w:t xml:space="preserve">In accordance </w:t>
      </w:r>
      <w:r w:rsidRPr="00710983" w:rsidR="00D81C40">
        <w:rPr>
          <w:lang w:val="en-GB"/>
        </w:rPr>
        <w:t xml:space="preserve">with </w:t>
      </w:r>
      <w:r w:rsidRPr="00710983">
        <w:rPr>
          <w:lang w:val="en-GB"/>
        </w:rPr>
        <w:t>SO GL Article 154.9, Baltic TSOs allow the use of centralized frequency measurement for FCR groups with a prequalified FCR capacity &lt;= 1.5 MW. If a BSP decides to prequalify several FCR groups &lt;</w:t>
      </w:r>
      <w:r w:rsidR="003F758F">
        <w:rPr>
          <w:lang w:val="en-GB"/>
        </w:rPr>
        <w:t>=</w:t>
      </w:r>
      <w:r w:rsidRPr="00710983">
        <w:rPr>
          <w:lang w:val="en-GB"/>
        </w:rPr>
        <w:t xml:space="preserve"> 1.5 MW using centralized frequency measurement, a different frequency meter must be used for each concerned FCR group for redundancy reasons. For any other FCR group, Baltic TSOs require as per product definition local frequency measurement on each delivery point within that FCR group.</w:t>
      </w:r>
    </w:p>
    <w:p w:rsidRPr="00710983" w:rsidR="00737F42" w:rsidP="00D65AF0" w:rsidRDefault="00737F42" w14:paraId="0D2ECA04" w14:textId="77777777">
      <w:pPr>
        <w:rPr>
          <w:lang w:val="en-GB"/>
        </w:rPr>
      </w:pPr>
    </w:p>
    <w:p w:rsidRPr="00710983" w:rsidR="00A93BCC" w:rsidP="00D65AF0" w:rsidRDefault="00A93BCC" w14:paraId="7EE0AC22" w14:textId="4A88B17F">
      <w:pPr>
        <w:rPr>
          <w:lang w:val="en-GB"/>
        </w:rPr>
      </w:pPr>
    </w:p>
    <w:p w:rsidRPr="00710983" w:rsidR="009F7A93" w:rsidP="00B31032" w:rsidRDefault="00B31032" w14:paraId="793F0540" w14:textId="78E057EC">
      <w:pPr>
        <w:pStyle w:val="Heading3"/>
      </w:pPr>
      <w:bookmarkStart w:name="_Toc98766812" w:id="44"/>
      <w:r w:rsidRPr="00710983">
        <w:t>Composition of FCR providing group</w:t>
      </w:r>
      <w:bookmarkEnd w:id="44"/>
    </w:p>
    <w:p w:rsidRPr="00710983" w:rsidR="00B31032" w:rsidP="00B31032" w:rsidRDefault="004B7A9A" w14:paraId="5199F663" w14:textId="6DEAE625">
      <w:pPr>
        <w:rPr>
          <w:lang w:val="en-GB"/>
        </w:rPr>
      </w:pPr>
      <w:r w:rsidRPr="00710983">
        <w:rPr>
          <w:lang w:val="en-GB"/>
        </w:rPr>
        <w:t>Baltic TSOs define following principles for the composition of FCR providing groups:</w:t>
      </w:r>
    </w:p>
    <w:p w:rsidRPr="00710983" w:rsidR="004B7A9A" w:rsidP="003B6E10" w:rsidRDefault="00941AC7" w14:paraId="678C08A2" w14:textId="0B5BB325">
      <w:pPr>
        <w:pStyle w:val="ListParagraph"/>
        <w:numPr>
          <w:ilvl w:val="0"/>
          <w:numId w:val="20"/>
        </w:numPr>
      </w:pPr>
      <w:r w:rsidRPr="00710983">
        <w:t>The BSP is responsible of defining the list of technical entities for FCR providing group</w:t>
      </w:r>
      <w:r w:rsidRPr="00710983" w:rsidR="2EE522C3">
        <w:t>;</w:t>
      </w:r>
    </w:p>
    <w:p w:rsidRPr="00710983" w:rsidR="00941AC7" w:rsidP="003B6E10" w:rsidRDefault="00941AC7" w14:paraId="297FE772" w14:textId="6CE3AF11">
      <w:pPr>
        <w:pStyle w:val="ListParagraph"/>
        <w:numPr>
          <w:ilvl w:val="0"/>
          <w:numId w:val="20"/>
        </w:numPr>
      </w:pPr>
      <w:r w:rsidRPr="00710983">
        <w:t>Each technical entity can be part of only one FCR providing group</w:t>
      </w:r>
      <w:r w:rsidRPr="00710983" w:rsidR="45AFD508">
        <w:t>;</w:t>
      </w:r>
    </w:p>
    <w:p w:rsidRPr="00710983" w:rsidR="00941AC7" w:rsidP="003B6E10" w:rsidRDefault="00D215F6" w14:paraId="6DFC021A" w14:textId="07C9EE7E">
      <w:pPr>
        <w:pStyle w:val="ListParagraph"/>
        <w:numPr>
          <w:ilvl w:val="0"/>
          <w:numId w:val="20"/>
        </w:numPr>
      </w:pPr>
      <w:r w:rsidRPr="00710983">
        <w:t>Prequalified FCR providing group cannot be considered as a part of larger FCR providing group</w:t>
      </w:r>
      <w:r w:rsidRPr="00710983" w:rsidR="17D55E9C">
        <w:t>;</w:t>
      </w:r>
    </w:p>
    <w:p w:rsidRPr="00710983" w:rsidR="00582FE4" w:rsidP="003B6E10" w:rsidRDefault="00582FE4" w14:paraId="7B918D6D" w14:textId="1D79265D">
      <w:pPr>
        <w:pStyle w:val="ListParagraph"/>
        <w:numPr>
          <w:ilvl w:val="0"/>
          <w:numId w:val="20"/>
        </w:numPr>
        <w:rPr>
          <w:rFonts w:asciiTheme="minorHAnsi" w:hAnsiTheme="minorHAnsi" w:eastAsiaTheme="minorEastAsia" w:cstheme="minorBidi"/>
        </w:rPr>
      </w:pPr>
      <w:r w:rsidRPr="00710983">
        <w:t xml:space="preserve">FCR providing group </w:t>
      </w:r>
      <w:r w:rsidRPr="00710983" w:rsidR="30468968">
        <w:t>can</w:t>
      </w:r>
      <w:r w:rsidRPr="00710983">
        <w:t xml:space="preserve"> </w:t>
      </w:r>
      <w:r w:rsidRPr="00710983" w:rsidR="00294637">
        <w:t xml:space="preserve">provide FCR </w:t>
      </w:r>
      <w:r w:rsidRPr="00710983" w:rsidR="009B38D3">
        <w:t xml:space="preserve">capacity </w:t>
      </w:r>
      <w:r w:rsidRPr="00710983" w:rsidR="00294637">
        <w:t xml:space="preserve">contribution for each technical entity </w:t>
      </w:r>
      <w:r w:rsidRPr="00710983" w:rsidR="009B38D3">
        <w:t>in the prequalification application documentation</w:t>
      </w:r>
      <w:r w:rsidRPr="00710983" w:rsidR="003D75E4">
        <w:t>.</w:t>
      </w:r>
      <w:r w:rsidRPr="00710983" w:rsidR="7B69520F">
        <w:t xml:space="preserve"> The </w:t>
      </w:r>
      <w:r w:rsidRPr="00710983" w:rsidR="639E5AB8">
        <w:t>FCR</w:t>
      </w:r>
      <w:r w:rsidRPr="00710983" w:rsidR="7B69520F">
        <w:t xml:space="preserve"> capacity contribution is to manage the composition change of </w:t>
      </w:r>
      <w:r w:rsidRPr="00710983" w:rsidR="37B922E8">
        <w:t xml:space="preserve">FCR </w:t>
      </w:r>
      <w:r w:rsidRPr="00710983" w:rsidR="7B69520F">
        <w:t xml:space="preserve">providing group defined in chapter </w:t>
      </w:r>
      <w:r w:rsidRPr="00710983" w:rsidR="11345FE8">
        <w:t>4</w:t>
      </w:r>
      <w:r w:rsidRPr="00710983" w:rsidR="7B69520F">
        <w:t>.4.3.</w:t>
      </w:r>
    </w:p>
    <w:p w:rsidRPr="00710983" w:rsidR="01E1D69B" w:rsidP="4538B8AC" w:rsidRDefault="01E1D69B" w14:paraId="24FE1575" w14:textId="19D2EF07">
      <w:pPr>
        <w:rPr>
          <w:lang w:val="en-GB"/>
        </w:rPr>
      </w:pPr>
    </w:p>
    <w:p w:rsidRPr="00710983" w:rsidR="00E04F8E" w:rsidP="00E04F8E" w:rsidRDefault="00E04F8E" w14:paraId="5C3E6775" w14:textId="0FB6AB23">
      <w:pPr>
        <w:pStyle w:val="Heading3"/>
      </w:pPr>
      <w:bookmarkStart w:name="_Toc98766813" w:id="45"/>
      <w:r w:rsidRPr="00710983">
        <w:t>Composition change requirements for FCR providing group</w:t>
      </w:r>
      <w:bookmarkEnd w:id="45"/>
    </w:p>
    <w:p w:rsidRPr="00710983" w:rsidR="009773A7" w:rsidP="00BE60A1" w:rsidRDefault="009773A7" w14:paraId="0364F7D7" w14:textId="61184B09">
      <w:pPr>
        <w:rPr>
          <w:lang w:val="en-GB"/>
        </w:rPr>
      </w:pPr>
      <w:r w:rsidRPr="00710983">
        <w:rPr>
          <w:lang w:val="en-GB"/>
        </w:rPr>
        <w:t>The composition of technical entities</w:t>
      </w:r>
      <w:r w:rsidRPr="00710983" w:rsidR="00582FE4">
        <w:rPr>
          <w:lang w:val="en-GB"/>
        </w:rPr>
        <w:t xml:space="preserve"> with the maximu</w:t>
      </w:r>
      <w:r w:rsidRPr="00710983" w:rsidR="003D75E4">
        <w:rPr>
          <w:lang w:val="en-GB"/>
        </w:rPr>
        <w:t>m FCR capacity contribution from the FCR providing group</w:t>
      </w:r>
      <w:r w:rsidRPr="00710983">
        <w:rPr>
          <w:lang w:val="en-GB"/>
        </w:rPr>
        <w:t xml:space="preserve"> is recorded in the </w:t>
      </w:r>
      <w:r w:rsidRPr="00710983" w:rsidR="00B264A6">
        <w:rPr>
          <w:lang w:val="en-GB"/>
        </w:rPr>
        <w:t>prequalification application and confirmed after successful prequalification process.</w:t>
      </w:r>
    </w:p>
    <w:p w:rsidRPr="00710983" w:rsidR="001A3FFF" w:rsidP="00BE60A1" w:rsidRDefault="001A3FFF" w14:paraId="23382FAE" w14:textId="77777777">
      <w:pPr>
        <w:rPr>
          <w:lang w:val="en-GB"/>
        </w:rPr>
      </w:pPr>
    </w:p>
    <w:p w:rsidRPr="00710983" w:rsidR="00B264A6" w:rsidP="00BE60A1" w:rsidRDefault="00582FE4" w14:paraId="141FDC17" w14:textId="36468427">
      <w:pPr>
        <w:rPr>
          <w:lang w:val="en-GB"/>
        </w:rPr>
      </w:pPr>
      <w:r w:rsidRPr="00710983">
        <w:rPr>
          <w:lang w:val="en-GB"/>
        </w:rPr>
        <w:t>A potential FCR provider can increase</w:t>
      </w:r>
      <w:r w:rsidRPr="00710983" w:rsidR="003D75E4">
        <w:rPr>
          <w:lang w:val="en-GB"/>
        </w:rPr>
        <w:t xml:space="preserve"> the </w:t>
      </w:r>
      <w:r w:rsidRPr="00710983" w:rsidR="00C1666F">
        <w:rPr>
          <w:lang w:val="en-GB"/>
        </w:rPr>
        <w:t>maximum FCR capacity contributions in following ways:</w:t>
      </w:r>
    </w:p>
    <w:p w:rsidRPr="00710983" w:rsidR="00C1666F" w:rsidP="003B6E10" w:rsidRDefault="003E3F4D" w14:paraId="4A48A256" w14:textId="45B17C76">
      <w:pPr>
        <w:pStyle w:val="ListParagraph"/>
        <w:numPr>
          <w:ilvl w:val="0"/>
          <w:numId w:val="21"/>
        </w:numPr>
      </w:pPr>
      <w:r w:rsidRPr="00710983">
        <w:t xml:space="preserve">New prequalification process is completed with additional technical entities that provide additional </w:t>
      </w:r>
      <w:r w:rsidRPr="00710983" w:rsidR="00497694">
        <w:t>capacity to the FCR providing group</w:t>
      </w:r>
      <w:r w:rsidRPr="00710983" w:rsidR="45A940CB">
        <w:t>;</w:t>
      </w:r>
    </w:p>
    <w:p w:rsidRPr="00710983" w:rsidR="00497694" w:rsidP="003B6E10" w:rsidRDefault="00A45865" w14:paraId="14A291AE" w14:textId="1DC87C43">
      <w:pPr>
        <w:pStyle w:val="ListParagraph"/>
        <w:numPr>
          <w:ilvl w:val="0"/>
          <w:numId w:val="21"/>
        </w:numPr>
      </w:pPr>
      <w:r w:rsidRPr="00710983">
        <w:t xml:space="preserve">Single power generating module or demand unit, or an aggregation of technical entities connected to a common connection point </w:t>
      </w:r>
      <w:r w:rsidRPr="00710983" w:rsidR="0074587E">
        <w:t xml:space="preserve">that </w:t>
      </w:r>
      <w:r w:rsidRPr="00710983" w:rsidR="00BD6A1B">
        <w:t>can fulfil</w:t>
      </w:r>
      <w:r w:rsidRPr="00710983" w:rsidR="0074587E">
        <w:t xml:space="preserve"> the</w:t>
      </w:r>
      <w:r w:rsidRPr="00710983" w:rsidR="002D4CA7">
        <w:t xml:space="preserve"> FCR prequalification requirements as a </w:t>
      </w:r>
      <w:r w:rsidRPr="00710983" w:rsidR="009C3D59">
        <w:t>Reserve Providing Unit</w:t>
      </w:r>
      <w:r w:rsidRPr="00710983" w:rsidR="002D4CA7">
        <w:t xml:space="preserve"> </w:t>
      </w:r>
      <w:r w:rsidRPr="00710983" w:rsidR="0074587E">
        <w:t>can be prequalified</w:t>
      </w:r>
      <w:r w:rsidRPr="00710983" w:rsidR="00911276">
        <w:t xml:space="preserve"> successfully</w:t>
      </w:r>
      <w:r w:rsidRPr="00710983" w:rsidR="00486566">
        <w:t xml:space="preserve"> </w:t>
      </w:r>
      <w:r w:rsidRPr="00710983" w:rsidR="002D4CA7">
        <w:t>and added to the existing FCR providing groups maximum capacity.</w:t>
      </w:r>
    </w:p>
    <w:p w:rsidRPr="00710983" w:rsidR="00382389" w:rsidP="002D4CA7" w:rsidRDefault="00382389" w14:paraId="220E4959" w14:textId="77777777">
      <w:pPr>
        <w:rPr>
          <w:lang w:val="en-GB"/>
        </w:rPr>
      </w:pPr>
    </w:p>
    <w:p w:rsidRPr="00710983" w:rsidR="002D4CA7" w:rsidP="002D4CA7" w:rsidRDefault="0003628E" w14:paraId="17084BD5" w14:textId="33BE2E98">
      <w:pPr>
        <w:rPr>
          <w:lang w:val="en-GB"/>
        </w:rPr>
      </w:pPr>
      <w:r w:rsidRPr="00710983">
        <w:rPr>
          <w:lang w:val="en-GB"/>
        </w:rPr>
        <w:t xml:space="preserve">A potential FCR provider </w:t>
      </w:r>
      <w:r w:rsidRPr="00710983" w:rsidR="00D44416">
        <w:rPr>
          <w:lang w:val="en-GB"/>
        </w:rPr>
        <w:t>can add additional technical entities to the FCR providing group</w:t>
      </w:r>
      <w:r w:rsidRPr="00710983" w:rsidR="00573352">
        <w:rPr>
          <w:lang w:val="en-GB"/>
        </w:rPr>
        <w:t xml:space="preserve"> for additional flexibility</w:t>
      </w:r>
      <w:r w:rsidRPr="00710983" w:rsidR="00D44416">
        <w:rPr>
          <w:lang w:val="en-GB"/>
        </w:rPr>
        <w:t xml:space="preserve">, if </w:t>
      </w:r>
      <w:r w:rsidRPr="00710983" w:rsidR="00573352">
        <w:rPr>
          <w:lang w:val="en-GB"/>
        </w:rPr>
        <w:t>the potential FCR providing grou</w:t>
      </w:r>
      <w:r w:rsidRPr="00710983" w:rsidR="004E3E61">
        <w:rPr>
          <w:lang w:val="en-GB"/>
        </w:rPr>
        <w:t>p maximum capacity is not increased</w:t>
      </w:r>
      <w:r w:rsidRPr="00710983" w:rsidR="005D4B32">
        <w:rPr>
          <w:lang w:val="en-GB"/>
        </w:rPr>
        <w:t>.</w:t>
      </w:r>
    </w:p>
    <w:p w:rsidRPr="00710983" w:rsidR="00DF2364" w:rsidP="002D4CA7" w:rsidRDefault="00382389" w14:paraId="689B2A56" w14:textId="4F7C9051">
      <w:pPr>
        <w:rPr>
          <w:lang w:val="en-GB"/>
        </w:rPr>
      </w:pPr>
      <w:r w:rsidRPr="00710983">
        <w:rPr>
          <w:lang w:val="en-GB"/>
        </w:rPr>
        <w:t xml:space="preserve">If </w:t>
      </w:r>
      <w:r w:rsidRPr="00710983" w:rsidR="001D7D3A">
        <w:rPr>
          <w:lang w:val="en-GB"/>
        </w:rPr>
        <w:t>a</w:t>
      </w:r>
      <w:r w:rsidRPr="00710983">
        <w:rPr>
          <w:lang w:val="en-GB"/>
        </w:rPr>
        <w:t xml:space="preserve"> technical entity is removed from FCR providing </w:t>
      </w:r>
      <w:r w:rsidRPr="00710983" w:rsidR="00F335AB">
        <w:rPr>
          <w:lang w:val="en-GB"/>
        </w:rPr>
        <w:t>group,</w:t>
      </w:r>
      <w:r w:rsidRPr="00710983">
        <w:rPr>
          <w:lang w:val="en-GB"/>
        </w:rPr>
        <w:t xml:space="preserve"> the</w:t>
      </w:r>
      <w:r w:rsidRPr="00710983" w:rsidR="001D7D3A">
        <w:rPr>
          <w:lang w:val="en-GB"/>
        </w:rPr>
        <w:t xml:space="preserve"> TSO shall reduce the maximum FCR </w:t>
      </w:r>
      <w:r w:rsidRPr="00710983" w:rsidR="00C82044">
        <w:rPr>
          <w:lang w:val="en-GB"/>
        </w:rPr>
        <w:t>capacity provided by the FCR providing group by the contribution volume of the con</w:t>
      </w:r>
      <w:r w:rsidRPr="00710983" w:rsidR="005F6221">
        <w:rPr>
          <w:lang w:val="en-GB"/>
        </w:rPr>
        <w:t>cerned technical entity. The FCR contribution of each technical entity should be provided with the prequalification application.</w:t>
      </w:r>
      <w:r w:rsidRPr="00710983" w:rsidR="004447EC">
        <w:rPr>
          <w:lang w:val="en-GB"/>
        </w:rPr>
        <w:t xml:space="preserve"> In case, single technical entity contribution</w:t>
      </w:r>
      <w:r w:rsidRPr="00710983" w:rsidR="0020738D">
        <w:rPr>
          <w:lang w:val="en-GB"/>
        </w:rPr>
        <w:t xml:space="preserve"> cannot be calculated</w:t>
      </w:r>
      <w:r w:rsidRPr="00710983" w:rsidR="00F335AB">
        <w:rPr>
          <w:lang w:val="en-GB"/>
        </w:rPr>
        <w:t xml:space="preserve"> or the </w:t>
      </w:r>
      <w:r w:rsidRPr="00710983" w:rsidR="004877A7">
        <w:rPr>
          <w:lang w:val="en-GB"/>
        </w:rPr>
        <w:t>technical entity has significant effect on the FCR provision</w:t>
      </w:r>
      <w:r w:rsidRPr="00710983" w:rsidR="00F335AB">
        <w:rPr>
          <w:lang w:val="en-GB"/>
        </w:rPr>
        <w:t>,</w:t>
      </w:r>
      <w:r w:rsidRPr="00710983" w:rsidR="0020738D">
        <w:rPr>
          <w:lang w:val="en-GB"/>
        </w:rPr>
        <w:t xml:space="preserve"> the FCR providing group will need new prequalification procedure to determine the new maximum FCR capacity for the FCR providing group</w:t>
      </w:r>
      <w:r w:rsidRPr="00710983" w:rsidR="00DF2364">
        <w:rPr>
          <w:lang w:val="en-GB"/>
        </w:rPr>
        <w:t xml:space="preserve">. </w:t>
      </w:r>
    </w:p>
    <w:p w:rsidRPr="00710983" w:rsidR="001A3FFF" w:rsidP="002D4CA7" w:rsidRDefault="001A3FFF" w14:paraId="70DACAC9" w14:textId="77777777">
      <w:pPr>
        <w:rPr>
          <w:lang w:val="en-GB"/>
        </w:rPr>
      </w:pPr>
    </w:p>
    <w:p w:rsidRPr="00710983" w:rsidR="005D4B32" w:rsidP="002D4CA7" w:rsidRDefault="00DF2364" w14:paraId="2F9DB3D5" w14:textId="656297DE">
      <w:pPr>
        <w:rPr>
          <w:lang w:val="en-GB"/>
        </w:rPr>
      </w:pPr>
      <w:r w:rsidRPr="00710983">
        <w:rPr>
          <w:lang w:val="en-GB"/>
        </w:rPr>
        <w:t>If FCR providing group is using a ERM</w:t>
      </w:r>
      <w:r w:rsidRPr="00710983" w:rsidR="006A7523">
        <w:rPr>
          <w:lang w:val="en-GB"/>
        </w:rPr>
        <w:t xml:space="preserve"> the FCR provider needs to confirm to the TSO that by removing the technical entity the ERM operation</w:t>
      </w:r>
      <w:r w:rsidRPr="00710983" w:rsidR="000C632A">
        <w:rPr>
          <w:lang w:val="en-GB"/>
        </w:rPr>
        <w:t xml:space="preserve"> is not altered. If removal of technical entity has impact on ERM new prequalification of FCR providing group is required</w:t>
      </w:r>
    </w:p>
    <w:p w:rsidRPr="00710983" w:rsidR="009773A7" w:rsidP="00BE60A1" w:rsidRDefault="009773A7" w14:paraId="2A0AC575" w14:textId="2339D0F7">
      <w:pPr>
        <w:rPr>
          <w:lang w:val="en-GB"/>
        </w:rPr>
      </w:pPr>
    </w:p>
    <w:p w:rsidRPr="00710983" w:rsidR="00306E45" w:rsidP="00306E45" w:rsidRDefault="00306E45" w14:paraId="7C126B51" w14:textId="6A3508C5">
      <w:pPr>
        <w:pStyle w:val="Heading3"/>
      </w:pPr>
      <w:bookmarkStart w:name="_Toc98766814" w:id="46"/>
      <w:r w:rsidRPr="00710983">
        <w:t>Data provision requirements for FCR providing groups</w:t>
      </w:r>
      <w:bookmarkEnd w:id="46"/>
    </w:p>
    <w:p w:rsidRPr="00710983" w:rsidR="00306E45" w:rsidP="00306E45" w:rsidRDefault="00CC5437" w14:paraId="0F9E6501" w14:textId="666D6C74">
      <w:pPr>
        <w:rPr>
          <w:lang w:val="en-GB"/>
        </w:rPr>
      </w:pPr>
      <w:r w:rsidRPr="00710983">
        <w:rPr>
          <w:lang w:val="en-GB"/>
        </w:rPr>
        <w:t>Reference:</w:t>
      </w:r>
      <w:r w:rsidRPr="00710983">
        <w:rPr>
          <w:lang w:val="en-GB"/>
        </w:rPr>
        <w:tab/>
      </w:r>
      <w:r w:rsidRPr="00710983">
        <w:rPr>
          <w:lang w:val="en-GB"/>
        </w:rPr>
        <w:t>SOGL Article 154(9)</w:t>
      </w:r>
    </w:p>
    <w:p w:rsidRPr="00710983" w:rsidR="00CC5437" w:rsidP="00306E45" w:rsidRDefault="00CC5437" w14:paraId="0EE678BB" w14:textId="3AB26890">
      <w:pPr>
        <w:rPr>
          <w:lang w:val="en-GB"/>
        </w:rPr>
      </w:pPr>
    </w:p>
    <w:p w:rsidRPr="00710983" w:rsidR="00CC5437" w:rsidP="00306E45" w:rsidRDefault="00CC5437" w14:paraId="696232DA" w14:textId="7C0FEDC2">
      <w:pPr>
        <w:rPr>
          <w:lang w:val="en-GB"/>
        </w:rPr>
      </w:pPr>
      <w:r w:rsidRPr="00710983">
        <w:rPr>
          <w:lang w:val="en-GB"/>
        </w:rPr>
        <w:t xml:space="preserve">In </w:t>
      </w:r>
      <w:r w:rsidRPr="00710983" w:rsidR="00134F1A">
        <w:rPr>
          <w:lang w:val="en-GB"/>
        </w:rPr>
        <w:t>addition</w:t>
      </w:r>
      <w:r w:rsidRPr="00710983">
        <w:rPr>
          <w:lang w:val="en-GB"/>
        </w:rPr>
        <w:t xml:space="preserve"> to real-time data requirements defined in 4.2.5 and </w:t>
      </w:r>
      <w:r w:rsidRPr="00710983" w:rsidR="00EA4BCD">
        <w:rPr>
          <w:lang w:val="en-GB"/>
        </w:rPr>
        <w:t xml:space="preserve">4.3.4 the FCR providing group </w:t>
      </w:r>
      <w:r w:rsidRPr="00710983" w:rsidR="00BA4D5A">
        <w:rPr>
          <w:lang w:val="en-GB"/>
        </w:rPr>
        <w:t>has the right to aggregate the real-time da</w:t>
      </w:r>
      <w:r w:rsidRPr="00710983" w:rsidR="00134F1A">
        <w:rPr>
          <w:lang w:val="en-GB"/>
        </w:rPr>
        <w:t xml:space="preserve">ta to timestamped data for more than one technical </w:t>
      </w:r>
      <w:r w:rsidRPr="00710983" w:rsidR="00134F1A">
        <w:rPr>
          <w:lang w:val="en-GB"/>
        </w:rPr>
        <w:t>entity if the maximum power of the aggregated units is below 1,5 MW and clear activation of FCR is possible.</w:t>
      </w:r>
    </w:p>
    <w:p w:rsidRPr="00710983" w:rsidR="001A3FFF" w:rsidP="00306E45" w:rsidRDefault="001A3FFF" w14:paraId="3698183C" w14:textId="77777777">
      <w:pPr>
        <w:rPr>
          <w:lang w:val="en-GB"/>
        </w:rPr>
      </w:pPr>
    </w:p>
    <w:p w:rsidRPr="00710983" w:rsidR="00134F1A" w:rsidP="00134F1A" w:rsidRDefault="00134F1A" w14:paraId="3FB7E88D" w14:textId="2B4061F8">
      <w:pPr>
        <w:rPr>
          <w:lang w:val="en-GB"/>
        </w:rPr>
      </w:pPr>
      <w:r w:rsidRPr="00710983">
        <w:rPr>
          <w:lang w:val="en-GB"/>
        </w:rPr>
        <w:t xml:space="preserve">If the connecting TSO needs more detailed information to verify the FCR activation, the FCR provider shall however be able to make available the requested </w:t>
      </w:r>
      <w:r w:rsidRPr="00710983" w:rsidR="001D2204">
        <w:rPr>
          <w:lang w:val="en-GB"/>
        </w:rPr>
        <w:t xml:space="preserve">timestamped data </w:t>
      </w:r>
      <w:r w:rsidRPr="00710983">
        <w:rPr>
          <w:lang w:val="en-GB"/>
        </w:rPr>
        <w:t xml:space="preserve">information regarding each </w:t>
      </w:r>
      <w:r w:rsidRPr="00710983" w:rsidR="005A5EFF">
        <w:rPr>
          <w:lang w:val="en-GB"/>
        </w:rPr>
        <w:t xml:space="preserve">technical entity </w:t>
      </w:r>
      <w:r w:rsidRPr="00710983">
        <w:rPr>
          <w:lang w:val="en-GB"/>
        </w:rPr>
        <w:t>belonging to the aggregate</w:t>
      </w:r>
      <w:r w:rsidRPr="00710983" w:rsidR="00660C00">
        <w:rPr>
          <w:lang w:val="en-GB"/>
        </w:rPr>
        <w:t xml:space="preserve"> wi</w:t>
      </w:r>
      <w:r w:rsidRPr="00710983" w:rsidR="00667A99">
        <w:rPr>
          <w:lang w:val="en-GB"/>
        </w:rPr>
        <w:t>th a time resolution of at least 10 seconds.</w:t>
      </w:r>
    </w:p>
    <w:p w:rsidRPr="00710983" w:rsidR="00BC26A9" w:rsidP="00457391" w:rsidRDefault="00BC26A9" w14:paraId="37BC863B" w14:textId="6A002AEA">
      <w:pPr>
        <w:pStyle w:val="Heading2"/>
      </w:pPr>
      <w:bookmarkStart w:name="_Toc42582759" w:id="47"/>
      <w:bookmarkStart w:name="_Toc55408822" w:id="48"/>
      <w:bookmarkStart w:name="_Toc98766815" w:id="49"/>
      <w:bookmarkEnd w:id="29"/>
      <w:bookmarkEnd w:id="30"/>
      <w:bookmarkEnd w:id="31"/>
      <w:r w:rsidRPr="00710983">
        <w:t xml:space="preserve">FCR </w:t>
      </w:r>
      <w:r w:rsidRPr="00710983" w:rsidR="00457391">
        <w:t>pre</w:t>
      </w:r>
      <w:r w:rsidRPr="00710983">
        <w:t>qualification</w:t>
      </w:r>
      <w:bookmarkEnd w:id="47"/>
      <w:bookmarkEnd w:id="48"/>
      <w:r w:rsidRPr="00710983" w:rsidR="00457391">
        <w:t xml:space="preserve"> procedure</w:t>
      </w:r>
      <w:bookmarkEnd w:id="49"/>
    </w:p>
    <w:p w:rsidRPr="00710983" w:rsidR="00BC26A9" w:rsidP="00BC26A9" w:rsidRDefault="00BC26A9" w14:paraId="56765023" w14:textId="77777777">
      <w:pPr>
        <w:rPr>
          <w:lang w:val="en-GB"/>
        </w:rPr>
      </w:pPr>
      <w:r w:rsidRPr="00710983">
        <w:rPr>
          <w:lang w:val="en-GB"/>
        </w:rPr>
        <w:t xml:space="preserve">Reference: </w:t>
      </w:r>
      <w:r w:rsidRPr="00710983">
        <w:rPr>
          <w:lang w:val="en-GB"/>
        </w:rPr>
        <w:tab/>
      </w:r>
      <w:r w:rsidRPr="00710983">
        <w:rPr>
          <w:lang w:val="en-GB"/>
        </w:rPr>
        <w:t>Article 155 of SOGL</w:t>
      </w:r>
    </w:p>
    <w:p w:rsidRPr="00710983" w:rsidR="00BC26A9" w:rsidP="00BC26A9" w:rsidRDefault="00BC26A9" w14:paraId="13ED2C3A" w14:textId="77777777">
      <w:pPr>
        <w:rPr>
          <w:lang w:val="en-GB"/>
        </w:rPr>
      </w:pPr>
    </w:p>
    <w:p w:rsidRPr="00710983" w:rsidR="00BC26A9" w:rsidP="00BC26A9" w:rsidRDefault="00BC26A9" w14:paraId="35667F02" w14:textId="492479EF">
      <w:pPr>
        <w:rPr>
          <w:lang w:val="en-GB"/>
        </w:rPr>
      </w:pPr>
      <w:r w:rsidRPr="00710983">
        <w:rPr>
          <w:lang w:val="en-GB"/>
        </w:rPr>
        <w:t xml:space="preserve">The FCR qualification is the process by which a potential FCR provider demonstrate its compliance to all the FCR requirements (as indicated in </w:t>
      </w:r>
      <w:r w:rsidRPr="00710983" w:rsidR="00F7680D">
        <w:rPr>
          <w:lang w:val="en-GB"/>
        </w:rPr>
        <w:t>chapters 4.2 to 4.4</w:t>
      </w:r>
      <w:r w:rsidRPr="00710983">
        <w:rPr>
          <w:lang w:val="en-GB"/>
        </w:rPr>
        <w:t>).</w:t>
      </w:r>
      <w:r w:rsidRPr="00710983" w:rsidR="00F56E08">
        <w:rPr>
          <w:lang w:val="en-GB"/>
        </w:rPr>
        <w:t xml:space="preserve"> </w:t>
      </w:r>
      <w:r w:rsidRPr="00710983">
        <w:rPr>
          <w:lang w:val="en-GB"/>
        </w:rPr>
        <w:t>The successful completion of the qualification process is required for the potential FCR provider to provide FCR. The counterpart of the process is the TSO responsible for the LFC Area the FCR provider is connected to.</w:t>
      </w:r>
      <w:r w:rsidRPr="00710983" w:rsidR="006F665B">
        <w:rPr>
          <w:lang w:val="en-GB"/>
        </w:rPr>
        <w:t xml:space="preserve"> The qualification in an LFC Area belonging to a LFC Block is valid for the whole Block.</w:t>
      </w:r>
    </w:p>
    <w:p w:rsidRPr="00710983" w:rsidR="00BC26A9" w:rsidP="00BC26A9" w:rsidRDefault="00BC26A9" w14:paraId="3823504F" w14:textId="77777777">
      <w:pPr>
        <w:rPr>
          <w:lang w:val="en-GB"/>
        </w:rPr>
      </w:pPr>
    </w:p>
    <w:p w:rsidRPr="00710983" w:rsidR="008205B3" w:rsidP="008205B3" w:rsidRDefault="53D3601C" w14:paraId="11D0AFBD" w14:textId="3F8C865A">
      <w:pPr>
        <w:rPr>
          <w:lang w:val="en-GB"/>
        </w:rPr>
      </w:pPr>
      <w:r w:rsidRPr="00710983">
        <w:rPr>
          <w:lang w:val="en-GB"/>
        </w:rPr>
        <w:t xml:space="preserve">The </w:t>
      </w:r>
      <w:r w:rsidRPr="00710983" w:rsidR="726A6D4B">
        <w:rPr>
          <w:lang w:val="en-GB"/>
        </w:rPr>
        <w:t>following</w:t>
      </w:r>
      <w:r w:rsidRPr="00710983">
        <w:rPr>
          <w:lang w:val="en-GB"/>
        </w:rPr>
        <w:t xml:space="preserve"> tests for the pre-qualification shall consist in the verification of the correct configuration of the information exchange with TSO and in the simulation, within the control systems of the potential FCR providing unit or group of units, of simulated frequency variations of increasing amplitudes and different durations</w:t>
      </w:r>
      <w:r w:rsidRPr="00710983" w:rsidR="791D7317">
        <w:rPr>
          <w:lang w:val="en-GB"/>
        </w:rPr>
        <w:t>.</w:t>
      </w:r>
      <w:r w:rsidRPr="00710983">
        <w:rPr>
          <w:lang w:val="en-GB"/>
        </w:rPr>
        <w:t xml:space="preserve"> The tests are deemed passed if the consequent active power variations of the potential FCR providing unit or group of units is in accordance with the technical requirements of</w:t>
      </w:r>
      <w:r w:rsidRPr="00710983" w:rsidR="791D7317">
        <w:rPr>
          <w:lang w:val="en-GB"/>
        </w:rPr>
        <w:t xml:space="preserve"> chapters 4.2 to 4.4</w:t>
      </w:r>
      <w:r w:rsidRPr="00710983">
        <w:rPr>
          <w:lang w:val="en-GB"/>
        </w:rPr>
        <w:t>.</w:t>
      </w:r>
      <w:r w:rsidRPr="00710983" w:rsidR="220C436E">
        <w:rPr>
          <w:lang w:val="en-GB"/>
        </w:rPr>
        <w:t xml:space="preserve"> During prequalification of LER FCR providers the operation of ERM is allowed and verified.</w:t>
      </w:r>
    </w:p>
    <w:p w:rsidRPr="00710983" w:rsidR="006E078D" w:rsidP="006E078D" w:rsidRDefault="006E078D" w14:paraId="1F644212" w14:textId="77777777">
      <w:pPr>
        <w:rPr>
          <w:lang w:val="en-GB"/>
        </w:rPr>
      </w:pPr>
    </w:p>
    <w:p w:rsidRPr="00710983" w:rsidR="006E078D" w:rsidP="006E078D" w:rsidRDefault="006E078D" w14:paraId="64476D6D" w14:textId="77777777">
      <w:pPr>
        <w:rPr>
          <w:lang w:val="en-GB"/>
        </w:rPr>
      </w:pPr>
      <w:r w:rsidRPr="00710983">
        <w:rPr>
          <w:lang w:val="en-GB"/>
        </w:rPr>
        <w:t xml:space="preserve">The testing procedures shall be prepared by the owner of the potential FCR providing unit or group of units and submitted to TSO. The tests can be carried out only after TSO has given its formal approval to the testing procedures. These procedures shall be completed of instrumentation and measurements devices used to perform the tests, detailed methodology for the conduction of the tests, indicative duration of the tests, process to be followed for the analysis of measurements, expected results and a proposal of schedule. </w:t>
      </w:r>
    </w:p>
    <w:p w:rsidRPr="00710983" w:rsidR="006E078D" w:rsidP="006E078D" w:rsidRDefault="006E078D" w14:paraId="233DD3FA" w14:textId="7D7C197A">
      <w:pPr>
        <w:rPr>
          <w:lang w:val="en-GB"/>
        </w:rPr>
      </w:pPr>
    </w:p>
    <w:p w:rsidRPr="00710983" w:rsidR="006E078D" w:rsidP="00AF0A42" w:rsidRDefault="006E078D" w14:paraId="0C50692D" w14:textId="77777777">
      <w:pPr>
        <w:pStyle w:val="Heading3"/>
      </w:pPr>
      <w:bookmarkStart w:name="_Toc534822034" w:id="50"/>
      <w:bookmarkStart w:name="_Toc42582812" w:id="51"/>
      <w:bookmarkStart w:name="_Toc42594591" w:id="52"/>
      <w:bookmarkStart w:name="_Toc55407977" w:id="53"/>
      <w:bookmarkStart w:name="_Toc55408878" w:id="54"/>
      <w:bookmarkStart w:name="_Toc98766816" w:id="55"/>
      <w:r w:rsidRPr="00710983">
        <w:t>Characterisation of static parameters of frequency control</w:t>
      </w:r>
      <w:bookmarkEnd w:id="50"/>
      <w:bookmarkEnd w:id="51"/>
      <w:bookmarkEnd w:id="52"/>
      <w:bookmarkEnd w:id="53"/>
      <w:bookmarkEnd w:id="54"/>
      <w:bookmarkEnd w:id="55"/>
    </w:p>
    <w:p w:rsidRPr="00710983" w:rsidR="006E078D" w:rsidP="00D20BDD" w:rsidRDefault="006E078D" w14:paraId="365EAF28" w14:textId="77777777">
      <w:pPr>
        <w:pStyle w:val="Heading4"/>
        <w:rPr>
          <w:b w:val="0"/>
          <w:i/>
          <w:u w:val="single"/>
          <w:lang w:val="en-GB"/>
        </w:rPr>
      </w:pPr>
      <w:bookmarkStart w:name="_Toc534822035" w:id="56"/>
      <w:r w:rsidRPr="00710983">
        <w:rPr>
          <w:lang w:val="en-GB"/>
        </w:rPr>
        <w:t>Purpose of the test</w:t>
      </w:r>
      <w:bookmarkEnd w:id="56"/>
    </w:p>
    <w:p w:rsidRPr="00710983" w:rsidR="006E078D" w:rsidP="006E078D" w:rsidRDefault="006E078D" w14:paraId="69726F30" w14:textId="77777777">
      <w:pPr>
        <w:rPr>
          <w:lang w:val="en-GB"/>
        </w:rPr>
      </w:pPr>
      <w:r w:rsidRPr="00710983">
        <w:rPr>
          <w:lang w:val="en-GB"/>
        </w:rPr>
        <w:t>The aim of this test is to characterize the steady state parameters of the frequency control, especially the frequency dead band and the frequency droop. A fictitious frequency disturbance is simulated in the control system of the potential FCR providing unit or group of units to produce active power variations.</w:t>
      </w:r>
    </w:p>
    <w:p w:rsidRPr="00710983" w:rsidR="006E078D" w:rsidP="006E078D" w:rsidRDefault="006E078D" w14:paraId="66208696" w14:textId="77777777">
      <w:pPr>
        <w:rPr>
          <w:lang w:val="en-GB"/>
        </w:rPr>
      </w:pPr>
    </w:p>
    <w:p w:rsidRPr="00710983" w:rsidR="006E078D" w:rsidP="00D20BDD" w:rsidRDefault="006E078D" w14:paraId="08D815E4" w14:textId="77777777">
      <w:pPr>
        <w:pStyle w:val="Heading4"/>
        <w:rPr>
          <w:b w:val="0"/>
          <w:i/>
          <w:u w:val="single"/>
          <w:lang w:val="en-GB"/>
        </w:rPr>
      </w:pPr>
      <w:bookmarkStart w:name="_Toc534822036" w:id="57"/>
      <w:r w:rsidRPr="00710983">
        <w:rPr>
          <w:lang w:val="en-GB"/>
        </w:rPr>
        <w:t>Initial conditions</w:t>
      </w:r>
      <w:bookmarkEnd w:id="57"/>
    </w:p>
    <w:p w:rsidRPr="00710983" w:rsidR="006E078D" w:rsidP="006E078D" w:rsidRDefault="006E078D" w14:paraId="64CC86CB" w14:textId="77777777">
      <w:pPr>
        <w:rPr>
          <w:lang w:val="en-GB"/>
        </w:rPr>
      </w:pPr>
      <w:r w:rsidRPr="00710983">
        <w:rPr>
          <w:lang w:val="en-GB"/>
        </w:rPr>
        <w:t>The potential FCR providing unit or group of units be connected to the grid and in normal operating conditions.</w:t>
      </w:r>
    </w:p>
    <w:p w:rsidRPr="00710983" w:rsidR="006E078D" w:rsidP="006E078D" w:rsidRDefault="006E078D" w14:paraId="155C1814" w14:textId="77777777">
      <w:pPr>
        <w:rPr>
          <w:lang w:val="en-GB"/>
        </w:rPr>
      </w:pPr>
    </w:p>
    <w:p w:rsidRPr="00710983" w:rsidR="006E078D" w:rsidP="006E078D" w:rsidRDefault="006E078D" w14:paraId="09147430" w14:textId="77777777">
      <w:pPr>
        <w:rPr>
          <w:lang w:val="en-GB"/>
        </w:rPr>
      </w:pPr>
      <w:r w:rsidRPr="00710983">
        <w:rPr>
          <w:lang w:val="en-GB"/>
        </w:rPr>
        <w:t>Initial settings of control:</w:t>
      </w:r>
    </w:p>
    <w:p w:rsidRPr="00710983" w:rsidR="006E078D" w:rsidP="001570BE" w:rsidRDefault="006E078D" w14:paraId="70B9FC66" w14:textId="77777777">
      <w:pPr>
        <w:pStyle w:val="ListParagraph"/>
      </w:pPr>
      <w:r w:rsidRPr="00710983">
        <w:t>Status of FCR:</w:t>
      </w:r>
      <w:r w:rsidRPr="00710983">
        <w:tab/>
      </w:r>
      <w:r w:rsidRPr="00710983">
        <w:tab/>
      </w:r>
      <w:r w:rsidRPr="00710983">
        <w:tab/>
      </w:r>
      <w:r w:rsidRPr="00710983">
        <w:t>ON</w:t>
      </w:r>
    </w:p>
    <w:p w:rsidRPr="00710983" w:rsidR="006E078D" w:rsidP="00196F62" w:rsidRDefault="006E078D" w14:paraId="79213AEE" w14:textId="2E4D3F60">
      <w:pPr>
        <w:pStyle w:val="ListParagraph"/>
      </w:pPr>
      <w:r w:rsidRPr="00710983">
        <w:t>Active power setpoint:</w:t>
      </w:r>
      <w:r w:rsidRPr="00710983">
        <w:tab/>
      </w:r>
      <w:r w:rsidRPr="00710983">
        <w:tab/>
      </w:r>
      <w:r w:rsidRPr="00710983" w:rsidR="00196F62">
        <w:t xml:space="preserve">Any value permitting full range of activation for FCR </w:t>
      </w:r>
      <w:r w:rsidRPr="00710983">
        <w:t>(the selected value shall not be modified during the test)</w:t>
      </w:r>
    </w:p>
    <w:p w:rsidRPr="00710983" w:rsidR="006E078D" w:rsidP="001570BE" w:rsidRDefault="006E078D" w14:paraId="0ADEC62F" w14:textId="77777777">
      <w:pPr>
        <w:pStyle w:val="ListParagraph"/>
      </w:pPr>
      <w:r w:rsidRPr="00710983">
        <w:t>Voltage/Reactive power setpoint:</w:t>
      </w:r>
      <w:r w:rsidRPr="00710983">
        <w:tab/>
      </w:r>
      <w:r w:rsidRPr="00710983">
        <w:t>Any value</w:t>
      </w:r>
    </w:p>
    <w:p w:rsidRPr="00710983" w:rsidR="70EBA5E7" w:rsidP="3428AD61" w:rsidRDefault="70EBA5E7" w14:paraId="23FA7B45" w14:textId="5A953375">
      <w:pPr>
        <w:pStyle w:val="ListParagraph"/>
      </w:pPr>
      <w:r w:rsidRPr="00710983">
        <w:t>Droop setting</w:t>
      </w:r>
      <w:r w:rsidRPr="00710983">
        <w:tab/>
      </w:r>
      <w:r w:rsidRPr="00710983">
        <w:tab/>
      </w:r>
      <w:r w:rsidRPr="00710983">
        <w:tab/>
      </w:r>
      <w:r w:rsidRPr="00710983">
        <w:tab/>
      </w:r>
      <w:r w:rsidRPr="00710983">
        <w:t>According to the maximum FCR provision</w:t>
      </w:r>
    </w:p>
    <w:p w:rsidRPr="00710983" w:rsidR="006E078D" w:rsidP="006E078D" w:rsidRDefault="006E078D" w14:paraId="1F65A728" w14:textId="394D9ABA">
      <w:pPr>
        <w:rPr>
          <w:lang w:val="en-GB"/>
        </w:rPr>
      </w:pPr>
    </w:p>
    <w:p w:rsidRPr="00710983" w:rsidR="006E078D" w:rsidP="00D20BDD" w:rsidRDefault="006E078D" w14:paraId="19CA7835" w14:textId="3093B8FD">
      <w:pPr>
        <w:pStyle w:val="Heading4"/>
        <w:rPr>
          <w:b w:val="0"/>
          <w:i/>
          <w:u w:val="single"/>
          <w:lang w:val="en-GB"/>
        </w:rPr>
      </w:pPr>
      <w:bookmarkStart w:name="_Toc534822037" w:id="58"/>
      <w:r w:rsidRPr="00710983">
        <w:rPr>
          <w:lang w:val="en-GB"/>
        </w:rPr>
        <w:t>Testing method</w:t>
      </w:r>
      <w:bookmarkEnd w:id="58"/>
    </w:p>
    <w:p w:rsidRPr="00710983" w:rsidR="006E078D" w:rsidP="006E078D" w:rsidRDefault="006E078D" w14:paraId="07725875" w14:textId="4E14A976">
      <w:pPr>
        <w:rPr>
          <w:lang w:val="en-GB"/>
        </w:rPr>
      </w:pPr>
      <w:r w:rsidRPr="00710983">
        <w:rPr>
          <w:lang w:val="en-GB"/>
        </w:rPr>
        <w:t>The test is carried out simulating fictitious frequency ramps within the control system of the potential FCR providing unit or group of units and recording the corresponding active power variations. The simulation shall be done possibly blocking the disturbances due to the real frequency variations of the grid.</w:t>
      </w:r>
      <w:r w:rsidRPr="00710983" w:rsidR="00E60E56">
        <w:rPr>
          <w:lang w:val="en-GB"/>
        </w:rPr>
        <w:t xml:space="preserve"> The </w:t>
      </w:r>
      <w:r w:rsidRPr="00710983" w:rsidR="00587661">
        <w:rPr>
          <w:lang w:val="en-GB"/>
        </w:rPr>
        <w:t xml:space="preserve">simulating </w:t>
      </w:r>
      <w:r w:rsidRPr="00710983" w:rsidR="008D24B9">
        <w:rPr>
          <w:lang w:val="en-GB"/>
        </w:rPr>
        <w:t xml:space="preserve">of the </w:t>
      </w:r>
      <w:r w:rsidRPr="00710983" w:rsidR="005D161A">
        <w:rPr>
          <w:lang w:val="en-GB"/>
        </w:rPr>
        <w:t xml:space="preserve">frequencies shall be performed by the </w:t>
      </w:r>
      <w:r w:rsidRPr="00710983" w:rsidR="00A95F99">
        <w:rPr>
          <w:lang w:val="en-GB"/>
        </w:rPr>
        <w:t xml:space="preserve">FCR </w:t>
      </w:r>
      <w:r w:rsidRPr="00710983" w:rsidR="000E794A">
        <w:rPr>
          <w:lang w:val="en-GB"/>
        </w:rPr>
        <w:t>provide</w:t>
      </w:r>
      <w:r w:rsidRPr="00710983" w:rsidR="00AD538B">
        <w:rPr>
          <w:lang w:val="en-GB"/>
        </w:rPr>
        <w:t xml:space="preserve">r. </w:t>
      </w:r>
      <w:r w:rsidRPr="00710983" w:rsidR="00292E7E">
        <w:rPr>
          <w:lang w:val="en-GB"/>
        </w:rPr>
        <w:t xml:space="preserve">The simulation of the </w:t>
      </w:r>
      <w:r w:rsidRPr="00710983" w:rsidR="00063E1C">
        <w:rPr>
          <w:lang w:val="en-GB"/>
        </w:rPr>
        <w:t xml:space="preserve">frequencies shall be </w:t>
      </w:r>
      <w:r w:rsidRPr="00710983" w:rsidR="0088443F">
        <w:rPr>
          <w:lang w:val="en-GB"/>
        </w:rPr>
        <w:t xml:space="preserve">recorded </w:t>
      </w:r>
      <w:r w:rsidRPr="00710983" w:rsidR="009A4651">
        <w:rPr>
          <w:lang w:val="en-GB"/>
        </w:rPr>
        <w:t xml:space="preserve">during the </w:t>
      </w:r>
      <w:r w:rsidRPr="00710983" w:rsidR="008A202C">
        <w:rPr>
          <w:lang w:val="en-GB"/>
        </w:rPr>
        <w:t xml:space="preserve">test </w:t>
      </w:r>
      <w:r w:rsidRPr="00710983" w:rsidR="00487C65">
        <w:rPr>
          <w:lang w:val="en-GB"/>
        </w:rPr>
        <w:t>and provided for TSO</w:t>
      </w:r>
      <w:r w:rsidRPr="00710983" w:rsidR="008A202C">
        <w:rPr>
          <w:lang w:val="en-GB"/>
        </w:rPr>
        <w:t xml:space="preserve"> in xls, </w:t>
      </w:r>
      <w:r w:rsidRPr="00710983" w:rsidR="00407A82">
        <w:rPr>
          <w:lang w:val="en-GB"/>
        </w:rPr>
        <w:t>csv or txt formats</w:t>
      </w:r>
      <w:r w:rsidRPr="00710983" w:rsidR="00A64729">
        <w:rPr>
          <w:lang w:val="en-GB"/>
        </w:rPr>
        <w:t xml:space="preserve">. </w:t>
      </w:r>
      <w:r w:rsidRPr="00710983" w:rsidR="00666C67">
        <w:rPr>
          <w:lang w:val="en-GB"/>
        </w:rPr>
        <w:t xml:space="preserve">It is required to </w:t>
      </w:r>
      <w:r w:rsidRPr="00710983" w:rsidR="00140471">
        <w:rPr>
          <w:lang w:val="en-GB"/>
        </w:rPr>
        <w:t xml:space="preserve">measure </w:t>
      </w:r>
      <w:r w:rsidRPr="00710983" w:rsidR="00901006">
        <w:rPr>
          <w:lang w:val="en-GB"/>
        </w:rPr>
        <w:t xml:space="preserve">active power response and </w:t>
      </w:r>
      <w:r w:rsidRPr="00710983" w:rsidR="00524341">
        <w:rPr>
          <w:lang w:val="en-GB"/>
        </w:rPr>
        <w:t xml:space="preserve">simulating frequencies </w:t>
      </w:r>
      <w:r w:rsidRPr="00710983" w:rsidR="000A44A8">
        <w:rPr>
          <w:lang w:val="en-GB"/>
        </w:rPr>
        <w:t xml:space="preserve">with </w:t>
      </w:r>
      <w:r w:rsidRPr="00710983" w:rsidR="009929CF">
        <w:rPr>
          <w:lang w:val="en-GB"/>
        </w:rPr>
        <w:t>at least 10</w:t>
      </w:r>
      <w:r w:rsidRPr="00710983" w:rsidR="000C0E1E">
        <w:rPr>
          <w:lang w:val="en-GB"/>
        </w:rPr>
        <w:t xml:space="preserve">0 ms </w:t>
      </w:r>
      <w:r w:rsidRPr="00710983" w:rsidR="00581165">
        <w:rPr>
          <w:lang w:val="en-GB"/>
        </w:rPr>
        <w:t>sample rate.</w:t>
      </w:r>
    </w:p>
    <w:p w:rsidRPr="00710983" w:rsidR="006E078D" w:rsidP="006E078D" w:rsidRDefault="006E078D" w14:paraId="48B833C1" w14:textId="7A5D6CA0">
      <w:pPr>
        <w:rPr>
          <w:lang w:val="en-GB"/>
        </w:rPr>
      </w:pPr>
    </w:p>
    <w:p w:rsidRPr="00710983" w:rsidR="001B2E65" w:rsidP="00C149E5" w:rsidRDefault="004F1C53" w14:paraId="3167536E" w14:textId="5667CD75">
      <w:pPr>
        <w:rPr>
          <w:lang w:val="en-GB"/>
        </w:rPr>
      </w:pPr>
      <w:r w:rsidRPr="00710983">
        <w:rPr>
          <w:lang w:val="en-GB"/>
        </w:rPr>
        <w:t xml:space="preserve">For the verification of the BSP capability to </w:t>
      </w:r>
      <w:r w:rsidRPr="00710983" w:rsidR="00C149E5">
        <w:rPr>
          <w:lang w:val="en-GB"/>
        </w:rPr>
        <w:t xml:space="preserve">comply with the requirements for FCR provision in case of large frequency transients and emergency state set in the </w:t>
      </w:r>
      <w:r w:rsidRPr="00710983" w:rsidR="001B2E65">
        <w:rPr>
          <w:lang w:val="en-GB"/>
        </w:rPr>
        <w:t xml:space="preserve">chapter </w:t>
      </w:r>
      <w:r w:rsidRPr="00710983" w:rsidR="00C149E5">
        <w:rPr>
          <w:lang w:val="en-GB"/>
        </w:rPr>
        <w:t>4.2.4</w:t>
      </w:r>
      <w:r w:rsidRPr="00710983" w:rsidR="0016511F">
        <w:rPr>
          <w:lang w:val="en-GB"/>
        </w:rPr>
        <w:t>,</w:t>
      </w:r>
      <w:r w:rsidRPr="00710983" w:rsidR="00C149E5">
        <w:rPr>
          <w:lang w:val="en-GB"/>
        </w:rPr>
        <w:t xml:space="preserve"> the test</w:t>
      </w:r>
      <w:r w:rsidRPr="00710983" w:rsidR="0075260C">
        <w:rPr>
          <w:lang w:val="en-GB"/>
        </w:rPr>
        <w:t>ing</w:t>
      </w:r>
      <w:r w:rsidRPr="00710983" w:rsidR="00C149E5">
        <w:rPr>
          <w:lang w:val="en-GB"/>
        </w:rPr>
        <w:t xml:space="preserve"> with -/+400 mHz frequency variations shall be performed. </w:t>
      </w:r>
      <w:r w:rsidRPr="00710983" w:rsidR="008C4449">
        <w:rPr>
          <w:lang w:val="en-GB"/>
        </w:rPr>
        <w:t>The frequency response of FCR providing units is verified during large frequency deviation cases.</w:t>
      </w:r>
      <w:r w:rsidRPr="00710983" w:rsidR="0036153A">
        <w:rPr>
          <w:lang w:val="en-GB"/>
        </w:rPr>
        <w:t xml:space="preserve"> Frequency response of FCR providing unit has to fulfil minimum FCR provision requirements</w:t>
      </w:r>
      <w:r w:rsidRPr="00710983" w:rsidR="009E3BA9">
        <w:rPr>
          <w:lang w:val="en-GB"/>
        </w:rPr>
        <w:t xml:space="preserve">. </w:t>
      </w:r>
      <w:r w:rsidRPr="00710983" w:rsidR="00317FD9">
        <w:rPr>
          <w:lang w:val="en-GB"/>
        </w:rPr>
        <w:t>FCR providing unit can provide additional FCR in case the frequency deviation exceeds bonds of +/- 200 mHz.</w:t>
      </w:r>
    </w:p>
    <w:p w:rsidRPr="00710983" w:rsidR="004F1C53" w:rsidP="006E078D" w:rsidRDefault="004F1C53" w14:paraId="11592529" w14:textId="77777777">
      <w:pPr>
        <w:rPr>
          <w:lang w:val="en-GB"/>
        </w:rPr>
      </w:pPr>
    </w:p>
    <w:p w:rsidRPr="00710983" w:rsidR="006E078D" w:rsidP="006E078D" w:rsidRDefault="006E078D" w14:paraId="5DA6563E" w14:textId="6F4CB221">
      <w:pPr>
        <w:rPr>
          <w:lang w:val="en-GB"/>
        </w:rPr>
      </w:pPr>
      <w:r w:rsidRPr="00710983">
        <w:rPr>
          <w:lang w:val="en-GB"/>
        </w:rPr>
        <w:t>Starting from the initial conditions indicated above, the test shall be done as follows:</w:t>
      </w:r>
    </w:p>
    <w:p w:rsidRPr="00710983" w:rsidR="0036153A" w:rsidP="003B6E10" w:rsidRDefault="00C149E5" w14:paraId="727D1FD1" w14:textId="5E396A55">
      <w:pPr>
        <w:pStyle w:val="ListParagraph"/>
        <w:numPr>
          <w:ilvl w:val="0"/>
          <w:numId w:val="11"/>
        </w:numPr>
      </w:pPr>
      <w:r w:rsidRPr="00710983">
        <w:t>Define a certain setpoint (base line) around which the following steps will take place.</w:t>
      </w:r>
    </w:p>
    <w:p w:rsidRPr="00710983" w:rsidR="00C149E5" w:rsidP="003B6E10" w:rsidRDefault="00C149E5" w14:paraId="488CDC34" w14:textId="2889AED0">
      <w:pPr>
        <w:pStyle w:val="ListParagraph"/>
        <w:numPr>
          <w:ilvl w:val="0"/>
          <w:numId w:val="11"/>
        </w:numPr>
      </w:pPr>
      <w:r w:rsidRPr="00710983">
        <w:t xml:space="preserve">Maintain this setpoint for 30 seconds before the next step, </w:t>
      </w:r>
      <w:r w:rsidRPr="00710983" w:rsidR="001D56E2">
        <w:t>t</w:t>
      </w:r>
      <w:r w:rsidRPr="00710983">
        <w:t>he baseline for the prequalification test is defined by taking the average active power value over the 30 seconds</w:t>
      </w:r>
      <w:r w:rsidRPr="00710983" w:rsidR="006311BB">
        <w:t>.</w:t>
      </w:r>
    </w:p>
    <w:p w:rsidRPr="00710983" w:rsidR="006E078D" w:rsidP="003B6E10" w:rsidRDefault="372EADB0" w14:paraId="51476E46" w14:textId="37335D3E">
      <w:pPr>
        <w:pStyle w:val="ListParagraph"/>
        <w:numPr>
          <w:ilvl w:val="0"/>
          <w:numId w:val="11"/>
        </w:numPr>
      </w:pPr>
      <w:r w:rsidRPr="00710983">
        <w:t xml:space="preserve">Simulate a frequency variation </w:t>
      </w:r>
      <w:r w:rsidRPr="00710983">
        <w:rPr>
          <w:i/>
          <w:iCs/>
        </w:rPr>
        <w:t>dfsim</w:t>
      </w:r>
      <w:r w:rsidRPr="00710983">
        <w:t xml:space="preserve"> from 0 mHz up to 200 mHz with a ramp of 0.4 mHz/s (or similar),</w:t>
      </w:r>
    </w:p>
    <w:p w:rsidRPr="00710983" w:rsidR="006E078D" w:rsidP="003B6E10" w:rsidRDefault="372EADB0" w14:paraId="3C5E66E5"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0C9E3583" w14:textId="375F6E72">
      <w:pPr>
        <w:pStyle w:val="ListParagraph"/>
        <w:numPr>
          <w:ilvl w:val="0"/>
          <w:numId w:val="11"/>
        </w:numPr>
      </w:pPr>
      <w:r w:rsidRPr="00710983">
        <w:t xml:space="preserve">Start a new variation of </w:t>
      </w:r>
      <w:r w:rsidRPr="00710983">
        <w:rPr>
          <w:i/>
          <w:iCs/>
        </w:rPr>
        <w:t>dfsim</w:t>
      </w:r>
      <w:r w:rsidRPr="00710983">
        <w:t xml:space="preserve"> up to 400 mHz with a ramp of 0.4 mHz/s (or similar),</w:t>
      </w:r>
      <w:r w:rsidRPr="00710983" w:rsidR="4FE775B6">
        <w:t xml:space="preserve"> </w:t>
      </w:r>
    </w:p>
    <w:p w:rsidRPr="00710983" w:rsidR="006E078D" w:rsidP="003B6E10" w:rsidRDefault="372EADB0" w14:paraId="2C779FA8"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0434CB4C" w14:textId="77777777">
      <w:pPr>
        <w:pStyle w:val="ListParagraph"/>
        <w:numPr>
          <w:ilvl w:val="0"/>
          <w:numId w:val="11"/>
        </w:numPr>
      </w:pPr>
      <w:r w:rsidRPr="00710983">
        <w:t xml:space="preserve">Start a new variation of </w:t>
      </w:r>
      <w:r w:rsidRPr="00710983">
        <w:rPr>
          <w:i/>
          <w:iCs/>
        </w:rPr>
        <w:t>dfsim</w:t>
      </w:r>
      <w:r w:rsidRPr="00710983">
        <w:t xml:space="preserve"> from 400 mHz to 200 mHz with a ramp of -0.4 mHz/s (or similar),</w:t>
      </w:r>
    </w:p>
    <w:p w:rsidRPr="00710983" w:rsidR="006E078D" w:rsidP="003B6E10" w:rsidRDefault="372EADB0" w14:paraId="7867DF39"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43EB8BE3" w14:textId="77777777">
      <w:pPr>
        <w:pStyle w:val="ListParagraph"/>
        <w:numPr>
          <w:ilvl w:val="0"/>
          <w:numId w:val="11"/>
        </w:numPr>
      </w:pPr>
      <w:r w:rsidRPr="00710983">
        <w:t xml:space="preserve">Start a new variation of </w:t>
      </w:r>
      <w:r w:rsidRPr="00710983">
        <w:rPr>
          <w:i/>
          <w:iCs/>
        </w:rPr>
        <w:t>dfsim</w:t>
      </w:r>
      <w:r w:rsidRPr="00710983">
        <w:t xml:space="preserve"> from 200 mHz to -200 mHz with a ramp of -0.4 mHz/s (or similar),</w:t>
      </w:r>
    </w:p>
    <w:p w:rsidRPr="00710983" w:rsidR="006E078D" w:rsidP="003B6E10" w:rsidRDefault="372EADB0" w14:paraId="3E6258CF"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5DF5D2C4" w14:textId="77777777">
      <w:pPr>
        <w:pStyle w:val="ListParagraph"/>
        <w:numPr>
          <w:ilvl w:val="0"/>
          <w:numId w:val="11"/>
        </w:numPr>
      </w:pPr>
      <w:r w:rsidRPr="00710983">
        <w:t xml:space="preserve">Start a new variation of </w:t>
      </w:r>
      <w:r w:rsidRPr="00710983">
        <w:rPr>
          <w:i/>
          <w:iCs/>
        </w:rPr>
        <w:t>dfsim</w:t>
      </w:r>
      <w:r w:rsidRPr="00710983">
        <w:t xml:space="preserve"> from -200 mHz to -400 mHz with a ramp of -0.4 mHz/s (or similar),</w:t>
      </w:r>
    </w:p>
    <w:p w:rsidRPr="00710983" w:rsidR="006E078D" w:rsidP="003B6E10" w:rsidRDefault="372EADB0" w14:paraId="3AA393AD"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306531F5" w14:textId="77777777">
      <w:pPr>
        <w:pStyle w:val="ListParagraph"/>
        <w:numPr>
          <w:ilvl w:val="0"/>
          <w:numId w:val="11"/>
        </w:numPr>
      </w:pPr>
      <w:r w:rsidRPr="00710983">
        <w:t xml:space="preserve">Start a new variation of </w:t>
      </w:r>
      <w:r w:rsidRPr="00710983">
        <w:rPr>
          <w:i/>
          <w:iCs/>
        </w:rPr>
        <w:t>dfsim</w:t>
      </w:r>
      <w:r w:rsidRPr="00710983">
        <w:t xml:space="preserve"> from -400 mHz to -200 mHz with a ramp of 0.4 mHz/s (or similar),</w:t>
      </w:r>
    </w:p>
    <w:p w:rsidRPr="00710983" w:rsidR="006E078D" w:rsidP="003B6E10" w:rsidRDefault="372EADB0" w14:paraId="353A633D" w14:textId="77777777">
      <w:pPr>
        <w:pStyle w:val="ListParagraph"/>
        <w:numPr>
          <w:ilvl w:val="0"/>
          <w:numId w:val="11"/>
        </w:numPr>
      </w:pPr>
      <w:r w:rsidRPr="00710983">
        <w:t>Wait for at least 5 minutes (or more if necessary) to reach steady-state conditions,</w:t>
      </w:r>
    </w:p>
    <w:p w:rsidRPr="00710983" w:rsidR="006E078D" w:rsidP="003B6E10" w:rsidRDefault="372EADB0" w14:paraId="1BFDEFD5" w14:textId="77777777">
      <w:pPr>
        <w:pStyle w:val="ListParagraph"/>
        <w:numPr>
          <w:ilvl w:val="0"/>
          <w:numId w:val="11"/>
        </w:numPr>
      </w:pPr>
      <w:r w:rsidRPr="00710983">
        <w:t xml:space="preserve">Start a new variation of </w:t>
      </w:r>
      <w:r w:rsidRPr="00710983">
        <w:rPr>
          <w:i/>
          <w:iCs/>
        </w:rPr>
        <w:t>dfsim</w:t>
      </w:r>
      <w:r w:rsidRPr="00710983">
        <w:t xml:space="preserve"> from -200 mHz to 0 mHz with a ramp of 0.4 mHz/s (or similar).</w:t>
      </w:r>
    </w:p>
    <w:p w:rsidRPr="00710983" w:rsidR="006E078D" w:rsidP="006E078D" w:rsidRDefault="006E078D" w14:paraId="77E67B98" w14:textId="77777777">
      <w:pPr>
        <w:rPr>
          <w:lang w:val="en-GB"/>
        </w:rPr>
      </w:pPr>
    </w:p>
    <w:p w:rsidRPr="00710983" w:rsidR="006E078D" w:rsidP="006E078D" w:rsidRDefault="006E078D" w14:paraId="60205F6B" w14:textId="59D0397F">
      <w:pPr>
        <w:rPr>
          <w:lang w:val="en-GB"/>
        </w:rPr>
      </w:pPr>
      <w:r w:rsidRPr="00710983">
        <w:rPr>
          <w:lang w:val="en-GB"/>
        </w:rPr>
        <w:t>The frequency profile which shall be simulated within the control system of the potential FCR providing unit or group of units is reported in</w:t>
      </w:r>
      <w:r w:rsidRPr="00710983" w:rsidR="00CE0E55">
        <w:rPr>
          <w:lang w:val="en-GB"/>
        </w:rPr>
        <w:t xml:space="preserve"> Figure 9.</w:t>
      </w:r>
    </w:p>
    <w:p w:rsidRPr="00710983" w:rsidR="006E078D" w:rsidP="006E078D" w:rsidRDefault="006E078D" w14:paraId="54F9669C" w14:textId="77777777">
      <w:pPr>
        <w:rPr>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288"/>
      </w:tblGrid>
      <w:tr w:rsidRPr="00710983" w:rsidR="006E078D" w:rsidTr="53EE689A" w14:paraId="5B182AA9" w14:textId="77777777">
        <w:tc>
          <w:tcPr>
            <w:tcW w:w="9381" w:type="dxa"/>
            <w:hideMark/>
          </w:tcPr>
          <w:p w:rsidRPr="00710983" w:rsidR="006E078D" w:rsidP="008C72A3" w:rsidRDefault="006E078D" w14:paraId="7EE2473C" w14:textId="77777777">
            <w:pPr>
              <w:keepNext/>
              <w:jc w:val="center"/>
              <w:rPr>
                <w:lang w:val="en-GB"/>
              </w:rPr>
            </w:pPr>
            <w:r w:rsidRPr="00710983">
              <w:rPr>
                <w:noProof/>
                <w:lang w:val="en-GB" w:eastAsia="fr-FR"/>
              </w:rPr>
              <w:drawing>
                <wp:inline distT="0" distB="0" distL="0" distR="0" wp14:anchorId="1CF75FAD" wp14:editId="591E2C04">
                  <wp:extent cx="5953125" cy="4029075"/>
                  <wp:effectExtent l="0" t="0" r="9525"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rsidRPr="00710983" w:rsidR="006E078D" w:rsidP="3A628815" w:rsidRDefault="006E078D" w14:paraId="49D3BD76" w14:textId="286572F1">
            <w:pPr>
              <w:pStyle w:val="Caption"/>
              <w:rPr>
                <w:lang w:val="en-GB"/>
              </w:rPr>
            </w:pPr>
            <w:bookmarkStart w:name="_Ref531017583" w:id="59"/>
            <w:r w:rsidRPr="00710983">
              <w:rPr>
                <w:lang w:val="en-GB"/>
              </w:rPr>
              <w:t>Figure</w:t>
            </w:r>
            <w:r w:rsidRPr="00710983" w:rsidR="001D56E2">
              <w:rPr>
                <w:lang w:val="en-GB"/>
              </w:rPr>
              <w:t xml:space="preserve"> </w:t>
            </w:r>
            <w:r w:rsidRPr="00710983" w:rsidR="00C253D7">
              <w:rPr>
                <w:lang w:val="en-GB"/>
              </w:rPr>
              <w:t>9</w:t>
            </w:r>
            <w:bookmarkEnd w:id="59"/>
            <w:r w:rsidRPr="00710983" w:rsidR="00F34EB1">
              <w:rPr>
                <w:lang w:val="en-GB"/>
              </w:rPr>
              <w:t>.</w:t>
            </w:r>
            <w:r w:rsidRPr="00710983">
              <w:rPr>
                <w:lang w:val="en-GB"/>
              </w:rPr>
              <w:t xml:space="preserve"> Simulated frequency profile for the static characterization of the frequency control</w:t>
            </w:r>
          </w:p>
        </w:tc>
      </w:tr>
    </w:tbl>
    <w:p w:rsidRPr="00710983" w:rsidR="006E078D" w:rsidP="006E078D" w:rsidRDefault="006E078D" w14:paraId="49298A95" w14:textId="77777777">
      <w:pPr>
        <w:rPr>
          <w:lang w:val="en-GB"/>
        </w:rPr>
      </w:pPr>
    </w:p>
    <w:p w:rsidRPr="00710983" w:rsidR="006E078D" w:rsidP="00D20BDD" w:rsidRDefault="006E078D" w14:paraId="59B65343" w14:textId="77777777">
      <w:pPr>
        <w:pStyle w:val="Heading4"/>
        <w:rPr>
          <w:b w:val="0"/>
          <w:i/>
          <w:u w:val="single"/>
          <w:lang w:val="en-GB"/>
        </w:rPr>
      </w:pPr>
      <w:bookmarkStart w:name="_Toc534822038" w:id="60"/>
      <w:r w:rsidRPr="00710983">
        <w:rPr>
          <w:lang w:val="en-GB"/>
        </w:rPr>
        <w:t>Data analysis</w:t>
      </w:r>
      <w:bookmarkEnd w:id="60"/>
    </w:p>
    <w:p w:rsidRPr="00710983" w:rsidR="006E078D" w:rsidP="006E078D" w:rsidRDefault="006E078D" w14:paraId="42A52913" w14:textId="77777777">
      <w:pPr>
        <w:rPr>
          <w:lang w:val="en-GB"/>
        </w:rPr>
      </w:pPr>
      <w:r w:rsidRPr="00710983">
        <w:rPr>
          <w:lang w:val="en-GB"/>
        </w:rPr>
        <w:t>The recordings shall be analysed to derive the static parameters of the frequency control performed by the unit and compare them with the service requirements; especially the following parameters shall be assessed:</w:t>
      </w:r>
    </w:p>
    <w:p w:rsidRPr="00710983" w:rsidR="006E078D" w:rsidP="003B6E10" w:rsidRDefault="006E078D" w14:paraId="5525A1C8" w14:textId="77777777">
      <w:pPr>
        <w:pStyle w:val="ListParagraph"/>
        <w:numPr>
          <w:ilvl w:val="0"/>
          <w:numId w:val="33"/>
        </w:numPr>
      </w:pPr>
      <w:r w:rsidRPr="00710983">
        <w:t>frequency dead band settings,</w:t>
      </w:r>
    </w:p>
    <w:p w:rsidRPr="00710983" w:rsidR="006E078D" w:rsidP="003B6E10" w:rsidRDefault="006E078D" w14:paraId="1FBC545E" w14:textId="77777777">
      <w:pPr>
        <w:pStyle w:val="ListParagraph"/>
        <w:numPr>
          <w:ilvl w:val="0"/>
          <w:numId w:val="33"/>
        </w:numPr>
      </w:pPr>
      <w:r w:rsidRPr="00710983">
        <w:t>frequency droop,</w:t>
      </w:r>
    </w:p>
    <w:p w:rsidRPr="00710983" w:rsidR="006E078D" w:rsidP="003B6E10" w:rsidRDefault="006E078D" w14:paraId="16FD6468" w14:textId="77777777">
      <w:pPr>
        <w:pStyle w:val="ListParagraph"/>
        <w:numPr>
          <w:ilvl w:val="0"/>
          <w:numId w:val="33"/>
        </w:numPr>
      </w:pPr>
      <w:r w:rsidRPr="00710983">
        <w:t>accuracy of frequency control.</w:t>
      </w:r>
    </w:p>
    <w:p w:rsidRPr="00710983" w:rsidR="006E078D" w:rsidP="006E078D" w:rsidRDefault="006E078D" w14:paraId="12019D7C" w14:textId="77777777">
      <w:pPr>
        <w:rPr>
          <w:lang w:val="en-GB"/>
        </w:rPr>
      </w:pPr>
    </w:p>
    <w:p w:rsidRPr="00710983" w:rsidR="006E078D" w:rsidP="006E078D" w:rsidRDefault="006E078D" w14:paraId="63035E42" w14:textId="77777777">
      <w:pPr>
        <w:rPr>
          <w:lang w:val="en-GB"/>
        </w:rPr>
      </w:pPr>
      <w:r w:rsidRPr="00710983">
        <w:rPr>
          <w:lang w:val="en-GB"/>
        </w:rPr>
        <w:t>The frequency dead band is identified as the frequency band in which the potential FCR providing unit does not provide an appreciable power contribution.</w:t>
      </w:r>
    </w:p>
    <w:p w:rsidRPr="00710983" w:rsidR="006E078D" w:rsidP="006E078D" w:rsidRDefault="006E078D" w14:paraId="1343FD5F" w14:textId="77777777">
      <w:pPr>
        <w:rPr>
          <w:lang w:val="en-GB"/>
        </w:rPr>
      </w:pPr>
    </w:p>
    <w:p w:rsidRPr="00710983" w:rsidR="006E078D" w:rsidP="006E078D" w:rsidRDefault="006E078D" w14:paraId="325BCE80" w14:textId="77777777">
      <w:pPr>
        <w:rPr>
          <w:lang w:val="en-GB"/>
        </w:rPr>
      </w:pPr>
      <w:r w:rsidRPr="00710983">
        <w:rPr>
          <w:lang w:val="en-GB"/>
        </w:rPr>
        <w:t xml:space="preserve">The frequency droop value is calculated considering the electric power </w:t>
      </w:r>
      <w:r w:rsidRPr="00710983">
        <w:rPr>
          <w:i/>
          <w:iCs/>
          <w:lang w:val="en-GB"/>
        </w:rPr>
        <w:t>P</w:t>
      </w:r>
      <w:r w:rsidRPr="00710983">
        <w:rPr>
          <w:lang w:val="en-GB"/>
        </w:rPr>
        <w:t xml:space="preserve">, its reference </w:t>
      </w:r>
      <w:r w:rsidRPr="00710983">
        <w:rPr>
          <w:i/>
          <w:iCs/>
          <w:lang w:val="en-GB"/>
        </w:rPr>
        <w:t>Pref</w:t>
      </w:r>
      <w:r w:rsidRPr="00710983">
        <w:rPr>
          <w:lang w:val="en-GB"/>
        </w:rPr>
        <w:t xml:space="preserve"> and the value of </w:t>
      </w:r>
      <w:r w:rsidRPr="00710983">
        <w:rPr>
          <w:i/>
          <w:iCs/>
          <w:lang w:val="en-GB"/>
        </w:rPr>
        <w:t>dfsim</w:t>
      </w:r>
      <w:r w:rsidRPr="00710983">
        <w:rPr>
          <w:lang w:val="en-GB"/>
        </w:rPr>
        <w:t>. Data collected during the test shall be filtered to remove the dynamics of the control.</w:t>
      </w:r>
    </w:p>
    <w:p w:rsidRPr="00710983" w:rsidR="006E078D" w:rsidP="006E078D" w:rsidRDefault="006E078D" w14:paraId="070DC5B1" w14:textId="77777777">
      <w:pPr>
        <w:rPr>
          <w:lang w:val="en-GB"/>
        </w:rPr>
      </w:pPr>
    </w:p>
    <w:p w:rsidRPr="00710983" w:rsidR="006E078D" w:rsidP="00091EBF" w:rsidRDefault="006E078D" w14:paraId="3665CBD4" w14:textId="77777777">
      <w:pPr>
        <w:pStyle w:val="Heading3"/>
      </w:pPr>
      <w:bookmarkStart w:name="_Ref40949716" w:id="61"/>
      <w:bookmarkStart w:name="_Toc534822039" w:id="62"/>
      <w:bookmarkStart w:name="_Toc42582813" w:id="63"/>
      <w:bookmarkStart w:name="_Toc42594592" w:id="64"/>
      <w:bookmarkStart w:name="_Toc55407978" w:id="65"/>
      <w:bookmarkStart w:name="_Toc55408879" w:id="66"/>
      <w:bookmarkStart w:name="_Toc98766817" w:id="67"/>
      <w:r w:rsidRPr="00710983">
        <w:t>Characterisation of dynamic parameters of frequency control</w:t>
      </w:r>
      <w:bookmarkEnd w:id="61"/>
      <w:bookmarkEnd w:id="62"/>
      <w:bookmarkEnd w:id="63"/>
      <w:bookmarkEnd w:id="64"/>
      <w:bookmarkEnd w:id="65"/>
      <w:bookmarkEnd w:id="66"/>
      <w:bookmarkEnd w:id="67"/>
    </w:p>
    <w:p w:rsidRPr="00710983" w:rsidR="006E078D" w:rsidP="00D20BDD" w:rsidRDefault="006E078D" w14:paraId="67C87896" w14:textId="77777777">
      <w:pPr>
        <w:pStyle w:val="Heading4"/>
        <w:rPr>
          <w:b w:val="0"/>
          <w:i/>
          <w:u w:val="single"/>
          <w:lang w:val="en-GB"/>
        </w:rPr>
      </w:pPr>
      <w:bookmarkStart w:name="_Toc534822040" w:id="68"/>
      <w:r w:rsidRPr="00710983">
        <w:rPr>
          <w:lang w:val="en-GB"/>
        </w:rPr>
        <w:t>Purpose of the Test</w:t>
      </w:r>
      <w:bookmarkEnd w:id="68"/>
    </w:p>
    <w:p w:rsidRPr="00710983" w:rsidR="006E078D" w:rsidP="006E078D" w:rsidRDefault="006E078D" w14:paraId="10C70C67" w14:textId="77777777">
      <w:pPr>
        <w:rPr>
          <w:lang w:val="en-GB"/>
        </w:rPr>
      </w:pPr>
      <w:r w:rsidRPr="00710983">
        <w:rPr>
          <w:lang w:val="en-GB"/>
        </w:rPr>
        <w:t>The aim of this test is to characterize the dynamics of the frequency control. A fictitious frequency disturbance is simulated in the speed governor to produce active power variations.</w:t>
      </w:r>
    </w:p>
    <w:p w:rsidRPr="00710983" w:rsidR="006E078D" w:rsidP="006E078D" w:rsidRDefault="006E078D" w14:paraId="3F339333" w14:textId="77777777">
      <w:pPr>
        <w:rPr>
          <w:lang w:val="en-GB"/>
        </w:rPr>
      </w:pPr>
    </w:p>
    <w:p w:rsidRPr="00710983" w:rsidR="006E078D" w:rsidP="00D20BDD" w:rsidRDefault="006E078D" w14:paraId="38A2E5D1" w14:textId="77777777">
      <w:pPr>
        <w:pStyle w:val="Heading4"/>
        <w:rPr>
          <w:b w:val="0"/>
          <w:i/>
          <w:u w:val="single"/>
          <w:lang w:val="en-GB"/>
        </w:rPr>
      </w:pPr>
      <w:bookmarkStart w:name="_Toc534822041" w:id="69"/>
      <w:r w:rsidRPr="00710983">
        <w:rPr>
          <w:lang w:val="en-GB"/>
        </w:rPr>
        <w:t>Initial conditions</w:t>
      </w:r>
      <w:bookmarkEnd w:id="69"/>
    </w:p>
    <w:p w:rsidRPr="00710983" w:rsidR="006E078D" w:rsidP="006E078D" w:rsidRDefault="006E078D" w14:paraId="5C57580B" w14:textId="77777777">
      <w:pPr>
        <w:rPr>
          <w:lang w:val="en-GB"/>
        </w:rPr>
      </w:pPr>
      <w:r w:rsidRPr="00710983">
        <w:rPr>
          <w:lang w:val="en-GB"/>
        </w:rPr>
        <w:t>The potential FCR providing unit or group of units shall be connected to the grid and in normal operating conditions.</w:t>
      </w:r>
    </w:p>
    <w:p w:rsidRPr="00710983" w:rsidR="006E078D" w:rsidP="006E078D" w:rsidRDefault="006E078D" w14:paraId="1DD98506" w14:textId="77777777">
      <w:pPr>
        <w:rPr>
          <w:lang w:val="en-GB"/>
        </w:rPr>
      </w:pPr>
    </w:p>
    <w:p w:rsidRPr="00710983" w:rsidR="006E078D" w:rsidP="006E078D" w:rsidRDefault="006E078D" w14:paraId="3CD107A7" w14:textId="77777777">
      <w:pPr>
        <w:rPr>
          <w:lang w:val="en-GB"/>
        </w:rPr>
      </w:pPr>
      <w:r w:rsidRPr="00710983">
        <w:rPr>
          <w:lang w:val="en-GB"/>
        </w:rPr>
        <w:t>Initial settings of control:</w:t>
      </w:r>
    </w:p>
    <w:p w:rsidRPr="00710983" w:rsidR="006E078D" w:rsidP="003B6E10" w:rsidRDefault="006E078D" w14:paraId="3A1F6EA8" w14:textId="77777777">
      <w:pPr>
        <w:pStyle w:val="ListParagraph"/>
        <w:numPr>
          <w:ilvl w:val="0"/>
          <w:numId w:val="34"/>
        </w:numPr>
      </w:pPr>
      <w:r w:rsidRPr="00710983">
        <w:t>Status of FCR:</w:t>
      </w:r>
      <w:r w:rsidRPr="00710983">
        <w:tab/>
      </w:r>
      <w:r w:rsidRPr="00710983">
        <w:tab/>
      </w:r>
      <w:r w:rsidRPr="00710983">
        <w:tab/>
      </w:r>
      <w:r w:rsidRPr="00710983">
        <w:t>ON</w:t>
      </w:r>
    </w:p>
    <w:p w:rsidRPr="00710983" w:rsidR="006E078D" w:rsidP="003B6E10" w:rsidRDefault="006E078D" w14:paraId="62E4E677" w14:textId="77777777">
      <w:pPr>
        <w:pStyle w:val="ListParagraph"/>
        <w:numPr>
          <w:ilvl w:val="0"/>
          <w:numId w:val="34"/>
        </w:numPr>
      </w:pPr>
      <w:r w:rsidRPr="00710983">
        <w:t>Active power setpoint:</w:t>
      </w:r>
      <w:r w:rsidRPr="00710983">
        <w:tab/>
      </w:r>
      <w:r w:rsidRPr="00710983">
        <w:tab/>
      </w:r>
      <w:r w:rsidRPr="00710983">
        <w:t>Any value between (min+20%) and (max-20%)</w:t>
      </w:r>
    </w:p>
    <w:p w:rsidRPr="00710983" w:rsidR="006E078D" w:rsidP="006E078D" w:rsidRDefault="006E078D" w14:paraId="026A4F5B" w14:textId="77777777">
      <w:pPr>
        <w:ind w:left="4248"/>
        <w:rPr>
          <w:lang w:val="en-GB"/>
        </w:rPr>
      </w:pPr>
      <w:r w:rsidRPr="00710983">
        <w:rPr>
          <w:lang w:val="en-GB"/>
        </w:rPr>
        <w:t>(the selected value shall not be modified during the test)</w:t>
      </w:r>
    </w:p>
    <w:p w:rsidRPr="00710983" w:rsidR="006E078D" w:rsidP="003B6E10" w:rsidRDefault="006E078D" w14:paraId="43730DA8" w14:textId="77777777">
      <w:pPr>
        <w:pStyle w:val="ListParagraph"/>
        <w:numPr>
          <w:ilvl w:val="0"/>
          <w:numId w:val="34"/>
        </w:numPr>
      </w:pPr>
      <w:r w:rsidRPr="00710983">
        <w:t>Voltage/Reactive power setpoint:</w:t>
      </w:r>
      <w:r w:rsidRPr="00710983">
        <w:tab/>
      </w:r>
      <w:r w:rsidRPr="00710983">
        <w:t>Any value</w:t>
      </w:r>
    </w:p>
    <w:p w:rsidRPr="00710983" w:rsidR="006E078D" w:rsidP="006E078D" w:rsidRDefault="006E078D" w14:paraId="2FDFB755" w14:textId="77777777">
      <w:pPr>
        <w:rPr>
          <w:lang w:val="en-GB"/>
        </w:rPr>
      </w:pPr>
    </w:p>
    <w:p w:rsidRPr="00710983" w:rsidR="006E078D" w:rsidP="006E078D" w:rsidRDefault="006E078D" w14:paraId="3489056E" w14:textId="77777777">
      <w:pPr>
        <w:rPr>
          <w:lang w:val="en-GB"/>
        </w:rPr>
      </w:pPr>
      <w:r w:rsidRPr="00710983">
        <w:rPr>
          <w:lang w:val="en-GB"/>
        </w:rPr>
        <w:t>The test shall be performed at least at two different active power set-point close to the minimum and maximum values of the operating range of the potential FCR providing unit or group of units</w:t>
      </w:r>
    </w:p>
    <w:p w:rsidRPr="00710983" w:rsidR="006E078D" w:rsidP="006E078D" w:rsidRDefault="006E078D" w14:paraId="07A226BB" w14:textId="77777777">
      <w:pPr>
        <w:rPr>
          <w:lang w:val="en-GB"/>
        </w:rPr>
      </w:pPr>
    </w:p>
    <w:p w:rsidRPr="00710983" w:rsidR="006E078D" w:rsidP="00D20BDD" w:rsidRDefault="006E078D" w14:paraId="72B47845" w14:textId="77777777">
      <w:pPr>
        <w:pStyle w:val="Heading4"/>
        <w:rPr>
          <w:b w:val="0"/>
          <w:i/>
          <w:u w:val="single"/>
          <w:lang w:val="en-GB"/>
        </w:rPr>
      </w:pPr>
      <w:bookmarkStart w:name="_Toc534822042" w:id="70"/>
      <w:r w:rsidRPr="00710983">
        <w:rPr>
          <w:lang w:val="en-GB"/>
        </w:rPr>
        <w:t>Testing method</w:t>
      </w:r>
      <w:bookmarkEnd w:id="70"/>
    </w:p>
    <w:p w:rsidRPr="00710983" w:rsidR="006E078D" w:rsidP="006E078D" w:rsidRDefault="006E078D" w14:paraId="1076F2F2" w14:textId="77777777">
      <w:pPr>
        <w:rPr>
          <w:lang w:val="en-GB"/>
        </w:rPr>
      </w:pPr>
      <w:r w:rsidRPr="00710983">
        <w:rPr>
          <w:lang w:val="en-GB"/>
        </w:rPr>
        <w:t>The test is carried out simulating fictitious frequency steps within the control system of the potential FCR providing unit or group of units and recording the corresponding active power variations. The simulation shall be done possibly blocking the disturbances due to the real frequency variations of the grid.</w:t>
      </w:r>
    </w:p>
    <w:p w:rsidRPr="00710983" w:rsidR="006E078D" w:rsidP="006E078D" w:rsidRDefault="006E078D" w14:paraId="3E52D567" w14:textId="77777777">
      <w:pPr>
        <w:rPr>
          <w:lang w:val="en-GB"/>
        </w:rPr>
      </w:pPr>
    </w:p>
    <w:p w:rsidRPr="00710983" w:rsidR="00317FD9" w:rsidP="00317FD9" w:rsidRDefault="00DA51FE" w14:paraId="1737B561" w14:textId="66A37805">
      <w:pPr>
        <w:rPr>
          <w:lang w:val="en-GB"/>
        </w:rPr>
      </w:pPr>
      <w:r w:rsidRPr="00710983">
        <w:rPr>
          <w:lang w:val="en-GB"/>
        </w:rPr>
        <w:t>For the verification of the BSP capability to comply with the requirements for FCR provision in case of large frequency transients and emergency state set in the paragraph 4.2.4 of entire document, the testing with -/+400 mHz frequency variations shall be performed.</w:t>
      </w:r>
      <w:r w:rsidRPr="00710983" w:rsidR="00317FD9">
        <w:rPr>
          <w:lang w:val="en-GB"/>
        </w:rPr>
        <w:t xml:space="preserve"> The frequency response of FCR providing units is verified during large frequency deviation cases. Frequency response of FCR providing unit has to fulfil minimum FCR provision requirements. FCR providing unit can provide additional FCR in case the frequency deviation exceeds bonds of +/- 200 mHz.</w:t>
      </w:r>
    </w:p>
    <w:p w:rsidRPr="00710983" w:rsidR="00DA51FE" w:rsidP="006E078D" w:rsidRDefault="00DA51FE" w14:paraId="7D3E0EB5" w14:textId="77777777">
      <w:pPr>
        <w:rPr>
          <w:lang w:val="en-GB"/>
        </w:rPr>
      </w:pPr>
    </w:p>
    <w:p w:rsidRPr="00710983" w:rsidR="006E078D" w:rsidP="006E078D" w:rsidRDefault="006E078D" w14:paraId="0AD19FB2" w14:textId="77777777">
      <w:pPr>
        <w:rPr>
          <w:lang w:val="en-GB"/>
        </w:rPr>
      </w:pPr>
      <w:r w:rsidRPr="00710983">
        <w:rPr>
          <w:lang w:val="en-GB"/>
        </w:rPr>
        <w:t>Starting from the initial conditions indicated above, the test shall be done as follows:</w:t>
      </w:r>
    </w:p>
    <w:p w:rsidRPr="00710983" w:rsidR="006E078D" w:rsidP="003B6E10" w:rsidRDefault="006E078D" w14:paraId="26E829E3" w14:textId="77777777">
      <w:pPr>
        <w:pStyle w:val="ListParagraph"/>
        <w:numPr>
          <w:ilvl w:val="0"/>
          <w:numId w:val="12"/>
        </w:numPr>
      </w:pPr>
      <w:r w:rsidRPr="00710983">
        <w:t xml:space="preserve">Simulate a frequency step </w:t>
      </w:r>
      <w:r w:rsidRPr="00710983">
        <w:rPr>
          <w:i/>
          <w:iCs/>
        </w:rPr>
        <w:t>dfsim</w:t>
      </w:r>
      <w:r w:rsidRPr="00710983">
        <w:t xml:space="preserve"> of 200 mHz,</w:t>
      </w:r>
    </w:p>
    <w:p w:rsidRPr="00710983" w:rsidR="006E078D" w:rsidP="003B6E10" w:rsidRDefault="27652E41" w14:paraId="339BA21D" w14:textId="77777777">
      <w:pPr>
        <w:pStyle w:val="ListParagraph"/>
        <w:numPr>
          <w:ilvl w:val="0"/>
          <w:numId w:val="12"/>
        </w:numPr>
      </w:pPr>
      <w:r w:rsidRPr="00710983">
        <w:t>Wait for 30 minutes,</w:t>
      </w:r>
    </w:p>
    <w:p w:rsidRPr="00710983" w:rsidR="006E078D" w:rsidP="003B6E10" w:rsidRDefault="27652E41" w14:paraId="74A6F24C" w14:textId="77777777">
      <w:pPr>
        <w:pStyle w:val="ListParagraph"/>
        <w:numPr>
          <w:ilvl w:val="0"/>
          <w:numId w:val="12"/>
        </w:numPr>
      </w:pPr>
      <w:r w:rsidRPr="00710983">
        <w:t xml:space="preserve">Simulate a new step of frequency </w:t>
      </w:r>
      <w:r w:rsidRPr="00710983">
        <w:rPr>
          <w:i/>
          <w:iCs/>
        </w:rPr>
        <w:t>dfsim</w:t>
      </w:r>
      <w:r w:rsidRPr="00710983">
        <w:t xml:space="preserve"> from 200 mHz to 400 mHz,</w:t>
      </w:r>
    </w:p>
    <w:p w:rsidRPr="00710983" w:rsidR="006E078D" w:rsidP="003B6E10" w:rsidRDefault="006E078D" w14:paraId="43AA3D8D" w14:textId="77777777">
      <w:pPr>
        <w:pStyle w:val="ListParagraph"/>
        <w:numPr>
          <w:ilvl w:val="0"/>
          <w:numId w:val="12"/>
        </w:numPr>
      </w:pPr>
      <w:r w:rsidRPr="00710983">
        <w:t>Wait for at least 5 minutes (or more if necessary) to reach steady-state conditions,</w:t>
      </w:r>
    </w:p>
    <w:p w:rsidRPr="00710983" w:rsidR="006E078D" w:rsidP="003B6E10" w:rsidRDefault="006E078D" w14:paraId="75083272" w14:textId="77777777">
      <w:pPr>
        <w:pStyle w:val="ListParagraph"/>
        <w:numPr>
          <w:ilvl w:val="0"/>
          <w:numId w:val="12"/>
        </w:numPr>
      </w:pPr>
      <w:r w:rsidRPr="00710983">
        <w:t xml:space="preserve">Simulate a new step of frequency </w:t>
      </w:r>
      <w:r w:rsidRPr="00710983">
        <w:rPr>
          <w:i/>
          <w:iCs/>
        </w:rPr>
        <w:t>dfsim</w:t>
      </w:r>
      <w:r w:rsidRPr="00710983">
        <w:t xml:space="preserve"> from 400 mHz to 0 mHz,</w:t>
      </w:r>
    </w:p>
    <w:p w:rsidRPr="00710983" w:rsidR="006E078D" w:rsidP="003B6E10" w:rsidRDefault="006E078D" w14:paraId="568432A7" w14:textId="77777777">
      <w:pPr>
        <w:pStyle w:val="ListParagraph"/>
        <w:numPr>
          <w:ilvl w:val="0"/>
          <w:numId w:val="12"/>
        </w:numPr>
      </w:pPr>
      <w:r w:rsidRPr="00710983">
        <w:t>Wait for at least 5 minutes (or more if necessary) to reach steady-state conditions,</w:t>
      </w:r>
    </w:p>
    <w:p w:rsidRPr="00710983" w:rsidR="006E078D" w:rsidP="003B6E10" w:rsidRDefault="006E078D" w14:paraId="28981898" w14:textId="77777777">
      <w:pPr>
        <w:pStyle w:val="ListParagraph"/>
        <w:numPr>
          <w:ilvl w:val="0"/>
          <w:numId w:val="12"/>
        </w:numPr>
      </w:pPr>
      <w:r w:rsidRPr="00710983">
        <w:t xml:space="preserve">Simulate a new step of frequency </w:t>
      </w:r>
      <w:r w:rsidRPr="00710983">
        <w:rPr>
          <w:i/>
          <w:iCs/>
        </w:rPr>
        <w:t>dfsim</w:t>
      </w:r>
      <w:r w:rsidRPr="00710983">
        <w:t xml:space="preserve"> from 0 mHz to -200 mHz,</w:t>
      </w:r>
    </w:p>
    <w:p w:rsidRPr="00710983" w:rsidR="006E078D" w:rsidP="003B6E10" w:rsidRDefault="006E078D" w14:paraId="6DF45695" w14:textId="77777777">
      <w:pPr>
        <w:pStyle w:val="ListParagraph"/>
        <w:numPr>
          <w:ilvl w:val="0"/>
          <w:numId w:val="12"/>
        </w:numPr>
      </w:pPr>
      <w:r w:rsidRPr="00710983">
        <w:t>Wait for at least 5 minutes (or more if necessary) to reach steady-state conditions,</w:t>
      </w:r>
    </w:p>
    <w:p w:rsidRPr="00710983" w:rsidR="006E078D" w:rsidP="003B6E10" w:rsidRDefault="006E078D" w14:paraId="51AA8A63" w14:textId="77777777">
      <w:pPr>
        <w:pStyle w:val="ListParagraph"/>
        <w:numPr>
          <w:ilvl w:val="0"/>
          <w:numId w:val="12"/>
        </w:numPr>
      </w:pPr>
      <w:r w:rsidRPr="00710983">
        <w:t xml:space="preserve">Simulate a new step of frequency </w:t>
      </w:r>
      <w:r w:rsidRPr="00710983">
        <w:rPr>
          <w:i/>
          <w:iCs/>
        </w:rPr>
        <w:t>dfsim</w:t>
      </w:r>
      <w:r w:rsidRPr="00710983">
        <w:t xml:space="preserve"> from -200 mHz to -400 mHz,</w:t>
      </w:r>
    </w:p>
    <w:p w:rsidRPr="00710983" w:rsidR="006E078D" w:rsidP="003B6E10" w:rsidRDefault="006E078D" w14:paraId="168BE656" w14:textId="77777777">
      <w:pPr>
        <w:pStyle w:val="ListParagraph"/>
        <w:numPr>
          <w:ilvl w:val="0"/>
          <w:numId w:val="12"/>
        </w:numPr>
      </w:pPr>
      <w:r w:rsidRPr="00710983">
        <w:t>Wait for at least 5 minutes (or more if necessary) to reach steady-state conditions,</w:t>
      </w:r>
    </w:p>
    <w:p w:rsidRPr="00710983" w:rsidR="006E078D" w:rsidP="003B6E10" w:rsidRDefault="006E078D" w14:paraId="10103A13" w14:textId="77777777">
      <w:pPr>
        <w:pStyle w:val="ListParagraph"/>
        <w:numPr>
          <w:ilvl w:val="0"/>
          <w:numId w:val="12"/>
        </w:numPr>
      </w:pPr>
      <w:r w:rsidRPr="00710983">
        <w:t xml:space="preserve">Start a step variation of </w:t>
      </w:r>
      <w:r w:rsidRPr="00710983">
        <w:rPr>
          <w:i/>
          <w:iCs/>
        </w:rPr>
        <w:t>dfsim</w:t>
      </w:r>
      <w:r w:rsidRPr="00710983">
        <w:t xml:space="preserve"> from -400 mHz to 0 mHz,</w:t>
      </w:r>
    </w:p>
    <w:p w:rsidRPr="00710983" w:rsidR="006E078D" w:rsidP="003B6E10" w:rsidRDefault="006E078D" w14:paraId="5990B3A8" w14:textId="77777777">
      <w:pPr>
        <w:pStyle w:val="ListParagraph"/>
        <w:numPr>
          <w:ilvl w:val="0"/>
          <w:numId w:val="12"/>
        </w:numPr>
      </w:pPr>
      <w:r w:rsidRPr="00710983">
        <w:t>Wait for at least 5 minutes (or more if necessary) to reach steady-state conditions,</w:t>
      </w:r>
    </w:p>
    <w:p w:rsidRPr="00710983" w:rsidR="006E078D" w:rsidP="006E078D" w:rsidRDefault="006E078D" w14:paraId="1F491C2F" w14:textId="77777777">
      <w:pPr>
        <w:rPr>
          <w:lang w:val="en-GB"/>
        </w:rPr>
      </w:pPr>
    </w:p>
    <w:p w:rsidRPr="00710983" w:rsidR="006E078D" w:rsidP="006E078D" w:rsidRDefault="006E078D" w14:paraId="52CAFCFB" w14:textId="6FEE90D1">
      <w:pPr>
        <w:rPr>
          <w:lang w:val="en-GB"/>
        </w:rPr>
      </w:pPr>
      <w:r w:rsidRPr="00710983">
        <w:rPr>
          <w:lang w:val="en-GB"/>
        </w:rPr>
        <w:t xml:space="preserve">The resulting simulated frequency profile is reported in </w:t>
      </w:r>
      <w:r w:rsidRPr="00710983" w:rsidR="00CE0E55">
        <w:rPr>
          <w:lang w:val="en-GB"/>
        </w:rPr>
        <w:t>Figure 10.</w:t>
      </w:r>
    </w:p>
    <w:p w:rsidRPr="00710983" w:rsidR="00803592" w:rsidP="00803592" w:rsidRDefault="00F52B5F" w14:paraId="32D2D266" w14:textId="77777777">
      <w:pPr>
        <w:keepNext/>
        <w:jc w:val="center"/>
        <w:rPr>
          <w:lang w:val="en-GB"/>
        </w:rPr>
      </w:pPr>
      <w:bookmarkStart w:name="_Toc534822043" w:id="71"/>
      <w:r w:rsidRPr="00710983">
        <w:rPr>
          <w:noProof/>
          <w:lang w:val="en-GB" w:eastAsia="fr-FR"/>
        </w:rPr>
        <w:drawing>
          <wp:inline distT="0" distB="0" distL="0" distR="0" wp14:anchorId="24505E0C" wp14:editId="3A34AF94">
            <wp:extent cx="5953125" cy="4029075"/>
            <wp:effectExtent l="0" t="0" r="9525"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rsidRPr="00710983" w:rsidR="006E078D" w:rsidP="00803592" w:rsidRDefault="00803592" w14:paraId="50581514" w14:textId="79AB9782">
      <w:pPr>
        <w:pStyle w:val="Caption"/>
        <w:rPr>
          <w:lang w:val="en-GB"/>
        </w:rPr>
      </w:pPr>
      <w:r w:rsidRPr="00710983">
        <w:rPr>
          <w:lang w:val="en-GB"/>
        </w:rPr>
        <w:t xml:space="preserve">Figure </w:t>
      </w:r>
      <w:r w:rsidRPr="00710983" w:rsidR="00F34EB1">
        <w:rPr>
          <w:lang w:val="en-GB"/>
        </w:rPr>
        <w:t>10.</w:t>
      </w:r>
      <w:r w:rsidRPr="00710983" w:rsidR="00F52B5F">
        <w:rPr>
          <w:lang w:val="en-GB"/>
        </w:rPr>
        <w:t xml:space="preserve"> Simulated frequency profile for the dynamic characterization of frequency control deployment</w:t>
      </w:r>
    </w:p>
    <w:p w:rsidRPr="00710983" w:rsidR="006E078D" w:rsidP="00D20BDD" w:rsidRDefault="006E078D" w14:paraId="5E2D8FAF" w14:textId="77777777">
      <w:pPr>
        <w:pStyle w:val="Heading4"/>
        <w:rPr>
          <w:b w:val="0"/>
          <w:i/>
          <w:u w:val="single"/>
          <w:lang w:val="en-GB"/>
        </w:rPr>
      </w:pPr>
      <w:r w:rsidRPr="00710983">
        <w:rPr>
          <w:lang w:val="en-GB"/>
        </w:rPr>
        <w:t>Data analysis</w:t>
      </w:r>
      <w:bookmarkEnd w:id="71"/>
    </w:p>
    <w:p w:rsidRPr="00710983" w:rsidR="006E078D" w:rsidP="006E078D" w:rsidRDefault="006E078D" w14:paraId="14EE0A3D" w14:textId="125F2690">
      <w:pPr>
        <w:rPr>
          <w:lang w:val="en-GB"/>
        </w:rPr>
      </w:pPr>
      <w:r w:rsidRPr="00710983">
        <w:rPr>
          <w:lang w:val="en-GB"/>
        </w:rPr>
        <w:t>The recordings shall be analysed to derive the dynamic parameters of the frequency control performed by the unit and compare them with the service requirements; the following parameters of the control shall be assessed:</w:t>
      </w:r>
    </w:p>
    <w:p w:rsidRPr="00710983" w:rsidR="006E078D" w:rsidP="003B6E10" w:rsidRDefault="006E078D" w14:paraId="0B0B7B96" w14:textId="36652098">
      <w:pPr>
        <w:pStyle w:val="ListParagraph"/>
        <w:numPr>
          <w:ilvl w:val="0"/>
          <w:numId w:val="35"/>
        </w:numPr>
      </w:pPr>
      <w:r w:rsidRPr="00710983">
        <w:t>Activation and full activation times</w:t>
      </w:r>
      <w:r w:rsidRPr="00710983" w:rsidR="00C16BD3">
        <w:t xml:space="preserve">. </w:t>
      </w:r>
      <w:r w:rsidRPr="00710983" w:rsidR="00EE0C73">
        <w:t xml:space="preserve">The </w:t>
      </w:r>
      <w:r w:rsidRPr="00710983" w:rsidR="00B9297B">
        <w:t xml:space="preserve">FCR providing </w:t>
      </w:r>
      <w:r w:rsidRPr="00710983" w:rsidR="002D787F">
        <w:t>BSP</w:t>
      </w:r>
      <w:r w:rsidRPr="00710983" w:rsidR="00B9297B">
        <w:t xml:space="preserve"> shall be capable of activating full active power response at or above the line shown in Figure 3.</w:t>
      </w:r>
    </w:p>
    <w:p w:rsidRPr="00710983" w:rsidR="006E078D" w:rsidP="003B6E10" w:rsidRDefault="006E078D" w14:paraId="5290F086" w14:textId="60A04733">
      <w:pPr>
        <w:pStyle w:val="ListParagraph"/>
        <w:numPr>
          <w:ilvl w:val="0"/>
          <w:numId w:val="35"/>
        </w:numPr>
      </w:pPr>
      <w:r w:rsidRPr="00710983">
        <w:t>Temporary over-fulfilment (overshoot) and stability of the control</w:t>
      </w:r>
      <w:r w:rsidRPr="00710983" w:rsidR="002D787F">
        <w:t>.</w:t>
      </w:r>
    </w:p>
    <w:p w:rsidRPr="00710983" w:rsidR="006E078D" w:rsidP="006E078D" w:rsidRDefault="006E078D" w14:paraId="1D682604" w14:textId="77777777">
      <w:pPr>
        <w:rPr>
          <w:lang w:val="en-GB"/>
        </w:rPr>
      </w:pPr>
    </w:p>
    <w:p w:rsidRPr="00710983" w:rsidR="0047564D" w:rsidP="35320239" w:rsidRDefault="006E078D" w14:paraId="52C05001" w14:textId="05B8CCEF">
      <w:pPr>
        <w:rPr>
          <w:lang w:val="en-GB"/>
        </w:rPr>
      </w:pPr>
      <w:r w:rsidRPr="00710983">
        <w:rPr>
          <w:lang w:val="en-GB"/>
        </w:rPr>
        <w:t xml:space="preserve">The stability of the frequency control is assessed considering the overall behaviour of the electric power </w:t>
      </w:r>
      <w:r w:rsidRPr="00710983">
        <w:rPr>
          <w:i/>
          <w:iCs/>
          <w:lang w:val="en-GB"/>
        </w:rPr>
        <w:t>P</w:t>
      </w:r>
      <w:r w:rsidRPr="00710983">
        <w:rPr>
          <w:lang w:val="en-GB"/>
        </w:rPr>
        <w:t xml:space="preserve"> and the value of </w:t>
      </w:r>
      <w:r w:rsidRPr="00710983">
        <w:rPr>
          <w:i/>
          <w:iCs/>
          <w:lang w:val="en-GB"/>
        </w:rPr>
        <w:t>dfsim</w:t>
      </w:r>
      <w:r w:rsidRPr="00710983">
        <w:rPr>
          <w:lang w:val="en-GB"/>
        </w:rPr>
        <w:t>. For steady frequency value, the generated power shall also be steady at its steady state value.</w:t>
      </w:r>
      <w:r w:rsidRPr="00710983" w:rsidR="004906D9">
        <w:rPr>
          <w:lang w:val="en-GB"/>
        </w:rPr>
        <w:t xml:space="preserve"> </w:t>
      </w:r>
      <w:r w:rsidRPr="00710983" w:rsidR="0047564D">
        <w:rPr>
          <w:lang w:val="en-GB"/>
        </w:rPr>
        <w:t>The overshoots shall be less than 10 percent of maximum FCR service amount.</w:t>
      </w:r>
      <w:r w:rsidRPr="00710983" w:rsidR="600F6F03">
        <w:rPr>
          <w:lang w:val="en-GB"/>
        </w:rPr>
        <w:t xml:space="preserve"> </w:t>
      </w:r>
      <w:r w:rsidRPr="00710983" w:rsidR="600F6F03">
        <w:rPr>
          <w:color w:val="000000" w:themeColor="text1"/>
          <w:lang w:val="en-GB"/>
        </w:rPr>
        <w:t>If overshoot exceeds 10% of maximum FCR service amount, technical explanation shall be provided.</w:t>
      </w:r>
      <w:r w:rsidRPr="00710983" w:rsidR="0047564D">
        <w:rPr>
          <w:lang w:val="en-GB"/>
        </w:rPr>
        <w:t xml:space="preserve"> </w:t>
      </w:r>
    </w:p>
    <w:p w:rsidRPr="00710983" w:rsidR="006E078D" w:rsidP="006E078D" w:rsidRDefault="006E078D" w14:paraId="0F01028E" w14:textId="77777777">
      <w:pPr>
        <w:rPr>
          <w:lang w:val="en-GB"/>
        </w:rPr>
      </w:pPr>
    </w:p>
    <w:p w:rsidRPr="00710983" w:rsidR="00091EBF" w:rsidP="00091EBF" w:rsidRDefault="59BB4354" w14:paraId="2E817EB8" w14:textId="7EB95E46">
      <w:pPr>
        <w:pStyle w:val="Heading3"/>
      </w:pPr>
      <w:bookmarkStart w:name="_Toc98766818" w:id="72"/>
      <w:r w:rsidRPr="00710983">
        <w:t>Additional tests for potential FCR providers with LER: Confirming the Reserve Mode activation and operation</w:t>
      </w:r>
      <w:bookmarkEnd w:id="72"/>
    </w:p>
    <w:p w:rsidRPr="00710983" w:rsidR="00091EBF" w:rsidP="00A1376F" w:rsidRDefault="00A1376F" w14:paraId="2862AEA6" w14:textId="5AB881F2">
      <w:pPr>
        <w:pStyle w:val="Heading4"/>
        <w:rPr>
          <w:lang w:val="en-GB"/>
        </w:rPr>
      </w:pPr>
      <w:r w:rsidRPr="00710983">
        <w:rPr>
          <w:lang w:val="en-GB"/>
        </w:rPr>
        <w:t>Purpose of the test</w:t>
      </w:r>
    </w:p>
    <w:p w:rsidRPr="00710983" w:rsidR="00D95745" w:rsidP="00D95745" w:rsidRDefault="002F7AB0" w14:paraId="735E0E62" w14:textId="1E80CE38">
      <w:pPr>
        <w:rPr>
          <w:lang w:val="en-GB"/>
        </w:rPr>
      </w:pPr>
      <w:r w:rsidRPr="00710983">
        <w:rPr>
          <w:lang w:val="en-GB"/>
        </w:rPr>
        <w:t xml:space="preserve">The aim of the test is to </w:t>
      </w:r>
      <w:r w:rsidRPr="00710983" w:rsidR="00743A62">
        <w:rPr>
          <w:lang w:val="en-GB"/>
        </w:rPr>
        <w:t xml:space="preserve">confirm the Reserve Mode capability of </w:t>
      </w:r>
      <w:r w:rsidRPr="00710983">
        <w:rPr>
          <w:lang w:val="en-GB"/>
        </w:rPr>
        <w:t>LER FCR providers</w:t>
      </w:r>
      <w:r w:rsidRPr="00710983" w:rsidR="00743A62">
        <w:rPr>
          <w:lang w:val="en-GB"/>
        </w:rPr>
        <w:t xml:space="preserve"> as described in chapter</w:t>
      </w:r>
      <w:r w:rsidRPr="00710983" w:rsidR="006E3508">
        <w:rPr>
          <w:lang w:val="en-GB"/>
        </w:rPr>
        <w:t xml:space="preserve"> 4.3.2</w:t>
      </w:r>
    </w:p>
    <w:p w:rsidRPr="00710983" w:rsidR="00A1376F" w:rsidP="00A1376F" w:rsidRDefault="00A1376F" w14:paraId="66CDD994" w14:textId="1C2DEAC8">
      <w:pPr>
        <w:pStyle w:val="Heading4"/>
        <w:rPr>
          <w:lang w:val="en-GB"/>
        </w:rPr>
      </w:pPr>
      <w:r w:rsidRPr="00710983">
        <w:rPr>
          <w:lang w:val="en-GB"/>
        </w:rPr>
        <w:t>Initial conditions</w:t>
      </w:r>
    </w:p>
    <w:p w:rsidRPr="00710983" w:rsidR="00827742" w:rsidP="00A1376F" w:rsidRDefault="00827742" w14:paraId="3D142743" w14:textId="458EC715">
      <w:pPr>
        <w:rPr>
          <w:lang w:val="en-GB"/>
        </w:rPr>
      </w:pPr>
      <w:r w:rsidRPr="00710983">
        <w:rPr>
          <w:lang w:val="en-GB"/>
        </w:rPr>
        <w:t>The potential LER FCR providing unit or group of units be connected to the grid and in normal operating conditions.</w:t>
      </w:r>
    </w:p>
    <w:p w:rsidRPr="00710983" w:rsidR="003C2933" w:rsidP="004D664B" w:rsidRDefault="003C2933" w14:paraId="7B5F3D0B" w14:textId="0FB5C71C">
      <w:pPr>
        <w:rPr>
          <w:lang w:val="en-GB"/>
        </w:rPr>
      </w:pPr>
    </w:p>
    <w:p w:rsidRPr="00710983" w:rsidR="003C2933" w:rsidP="003B6E10" w:rsidRDefault="003C2933" w14:paraId="5E35A253" w14:textId="77777777">
      <w:pPr>
        <w:pStyle w:val="ListParagraph"/>
        <w:numPr>
          <w:ilvl w:val="0"/>
          <w:numId w:val="36"/>
        </w:numPr>
      </w:pPr>
      <w:r w:rsidRPr="00710983">
        <w:t>Status of FCR:</w:t>
      </w:r>
      <w:r w:rsidRPr="00710983">
        <w:tab/>
      </w:r>
      <w:r w:rsidRPr="00710983">
        <w:tab/>
      </w:r>
      <w:r w:rsidRPr="00710983">
        <w:tab/>
      </w:r>
      <w:r w:rsidRPr="00710983">
        <w:t>ON</w:t>
      </w:r>
    </w:p>
    <w:p w:rsidRPr="00710983" w:rsidR="003C2933" w:rsidP="003B6E10" w:rsidRDefault="004D664B" w14:paraId="53024795" w14:textId="77777777">
      <w:pPr>
        <w:pStyle w:val="ListParagraph"/>
        <w:numPr>
          <w:ilvl w:val="0"/>
          <w:numId w:val="36"/>
        </w:numPr>
      </w:pPr>
      <w:r w:rsidRPr="00710983">
        <w:t>Status of energy reservoir</w:t>
      </w:r>
      <w:r w:rsidRPr="00710983">
        <w:tab/>
      </w:r>
      <w:r w:rsidRPr="00710983">
        <w:tab/>
      </w:r>
      <w:r w:rsidRPr="00710983">
        <w:t>within range of 40-60% SOC</w:t>
      </w:r>
    </w:p>
    <w:p w:rsidRPr="00710983" w:rsidR="003C2933" w:rsidP="003B6E10" w:rsidRDefault="004D664B" w14:paraId="14BCF566" w14:textId="77777777">
      <w:pPr>
        <w:pStyle w:val="ListParagraph"/>
        <w:numPr>
          <w:ilvl w:val="0"/>
          <w:numId w:val="36"/>
        </w:numPr>
      </w:pPr>
      <w:r w:rsidRPr="00710983">
        <w:tab/>
      </w:r>
      <w:r w:rsidRPr="00710983">
        <w:t>Active power setpoint:</w:t>
      </w:r>
      <w:r w:rsidRPr="00710983">
        <w:tab/>
      </w:r>
      <w:r w:rsidRPr="00710983">
        <w:tab/>
      </w:r>
      <w:r w:rsidRPr="00710983">
        <w:t>Any value which allows to keep the energy reservoir stable at its initial value</w:t>
      </w:r>
    </w:p>
    <w:p w:rsidRPr="00710983" w:rsidR="00A8314B" w:rsidP="003B6E10" w:rsidRDefault="004D664B" w14:paraId="11785C87" w14:textId="79FA5C89">
      <w:pPr>
        <w:pStyle w:val="ListParagraph"/>
        <w:numPr>
          <w:ilvl w:val="0"/>
          <w:numId w:val="36"/>
        </w:numPr>
      </w:pPr>
      <w:r w:rsidRPr="00710983">
        <w:t>Voltage/Reactive power setpoint:</w:t>
      </w:r>
      <w:r w:rsidRPr="00710983">
        <w:tab/>
      </w:r>
      <w:r w:rsidRPr="00710983">
        <w:t>Any value</w:t>
      </w:r>
    </w:p>
    <w:p w:rsidRPr="00710983" w:rsidR="00A8314B" w:rsidP="00A1376F" w:rsidRDefault="00A8314B" w14:paraId="14134CBF" w14:textId="77777777">
      <w:pPr>
        <w:rPr>
          <w:lang w:val="en-GB"/>
        </w:rPr>
      </w:pPr>
    </w:p>
    <w:p w:rsidRPr="00710983" w:rsidR="00A1376F" w:rsidP="00A1376F" w:rsidRDefault="00A1376F" w14:paraId="29FEA562" w14:textId="7318D29A">
      <w:pPr>
        <w:pStyle w:val="Heading4"/>
        <w:rPr>
          <w:lang w:val="en-GB"/>
        </w:rPr>
      </w:pPr>
      <w:r w:rsidRPr="00710983">
        <w:rPr>
          <w:lang w:val="en-GB"/>
        </w:rPr>
        <w:t>Testing method</w:t>
      </w:r>
    </w:p>
    <w:p w:rsidRPr="00710983" w:rsidR="00A8314B" w:rsidP="00A1376F" w:rsidRDefault="00A8314B" w14:paraId="29256FD8" w14:textId="41EAF42F">
      <w:pPr>
        <w:rPr>
          <w:lang w:val="en-GB"/>
        </w:rPr>
      </w:pPr>
      <w:r w:rsidRPr="00710983">
        <w:rPr>
          <w:lang w:val="en-GB"/>
        </w:rPr>
        <w:t xml:space="preserve">The test is carried out by </w:t>
      </w:r>
      <w:r w:rsidRPr="00710983" w:rsidR="00020114">
        <w:rPr>
          <w:lang w:val="en-GB"/>
        </w:rPr>
        <w:t>simulating</w:t>
      </w:r>
      <w:r w:rsidRPr="00710983">
        <w:rPr>
          <w:lang w:val="en-GB"/>
        </w:rPr>
        <w:t xml:space="preserve"> fictious frequency steps within the control system of the potential</w:t>
      </w:r>
      <w:r w:rsidRPr="00710983" w:rsidR="00020114">
        <w:rPr>
          <w:lang w:val="en-GB"/>
        </w:rPr>
        <w:t xml:space="preserve"> LER FCR providing unit or LER FCR providing group</w:t>
      </w:r>
      <w:r w:rsidRPr="00710983" w:rsidR="00397B56">
        <w:rPr>
          <w:lang w:val="en-GB"/>
        </w:rPr>
        <w:t>. The simulation shall be done possibly blocking the disturbances due to the real frequency variations of the grid.</w:t>
      </w:r>
      <w:r w:rsidRPr="00710983" w:rsidR="00020114">
        <w:rPr>
          <w:lang w:val="en-GB"/>
        </w:rPr>
        <w:t xml:space="preserve"> </w:t>
      </w:r>
    </w:p>
    <w:p w:rsidRPr="00710983" w:rsidR="00A8314B" w:rsidP="00A1376F" w:rsidRDefault="00A8314B" w14:paraId="72C2CC27" w14:textId="371E6BCF">
      <w:pPr>
        <w:rPr>
          <w:lang w:val="en-GB"/>
        </w:rPr>
      </w:pPr>
    </w:p>
    <w:p w:rsidRPr="00710983" w:rsidR="00397B56" w:rsidP="00397B56" w:rsidRDefault="00397B56" w14:paraId="471A9E89" w14:textId="77777777">
      <w:pPr>
        <w:rPr>
          <w:lang w:val="en-GB"/>
        </w:rPr>
      </w:pPr>
      <w:r w:rsidRPr="00710983">
        <w:rPr>
          <w:lang w:val="en-GB"/>
        </w:rPr>
        <w:t>Starting from the initial conditions indicated above, the test shall consist in:</w:t>
      </w:r>
    </w:p>
    <w:p w:rsidRPr="00710983" w:rsidR="00397B56" w:rsidP="003B6E10" w:rsidRDefault="00E22D22" w14:paraId="251AC48F" w14:textId="4991DC77">
      <w:pPr>
        <w:pStyle w:val="ListParagraph"/>
        <w:numPr>
          <w:ilvl w:val="0"/>
          <w:numId w:val="26"/>
        </w:numPr>
      </w:pPr>
      <w:r w:rsidRPr="00710983">
        <w:t>Start of the test with</w:t>
      </w:r>
      <w:r w:rsidRPr="00710983" w:rsidR="00C51D01">
        <w:t xml:space="preserve"> frequency deviation of 0 mHz</w:t>
      </w:r>
      <w:r w:rsidRPr="00710983" w:rsidR="000B7CA2">
        <w:t>;</w:t>
      </w:r>
    </w:p>
    <w:p w:rsidRPr="00710983" w:rsidR="00C51D01" w:rsidP="003B6E10" w:rsidRDefault="00C51D01" w14:paraId="2BA41329" w14:textId="5547C76C">
      <w:pPr>
        <w:pStyle w:val="ListParagraph"/>
        <w:numPr>
          <w:ilvl w:val="0"/>
          <w:numId w:val="26"/>
        </w:numPr>
      </w:pPr>
      <w:r w:rsidRPr="00710983">
        <w:t xml:space="preserve">Step </w:t>
      </w:r>
      <w:r w:rsidRPr="00710983" w:rsidR="006747FC">
        <w:t xml:space="preserve">from </w:t>
      </w:r>
      <w:r w:rsidRPr="00710983" w:rsidR="006B62B1">
        <w:rPr>
          <w:i/>
          <w:iCs/>
        </w:rPr>
        <w:t>dfsim</w:t>
      </w:r>
      <w:r w:rsidRPr="00710983" w:rsidR="006B62B1">
        <w:t xml:space="preserve"> </w:t>
      </w:r>
      <w:r w:rsidRPr="00710983" w:rsidR="006747FC">
        <w:t xml:space="preserve">0 mHz to </w:t>
      </w:r>
      <w:r w:rsidRPr="00710983" w:rsidR="006B62B1">
        <w:rPr>
          <w:i/>
          <w:iCs/>
        </w:rPr>
        <w:t>dfsim</w:t>
      </w:r>
      <w:r w:rsidRPr="00710983" w:rsidR="006B62B1">
        <w:t xml:space="preserve"> </w:t>
      </w:r>
      <w:r w:rsidRPr="00710983">
        <w:t>+</w:t>
      </w:r>
      <w:r w:rsidRPr="00710983" w:rsidR="7618EB2C">
        <w:t>1</w:t>
      </w:r>
      <w:r w:rsidRPr="00710983" w:rsidR="5BF00BC2">
        <w:t>5</w:t>
      </w:r>
      <w:r w:rsidRPr="00710983" w:rsidR="7618EB2C">
        <w:t>0</w:t>
      </w:r>
      <w:r w:rsidRPr="00710983">
        <w:t xml:space="preserve"> mHz</w:t>
      </w:r>
      <w:r w:rsidRPr="00710983" w:rsidR="00825F91">
        <w:t xml:space="preserve"> and </w:t>
      </w:r>
      <w:r w:rsidRPr="00710983" w:rsidR="00BB0540">
        <w:t>wait</w:t>
      </w:r>
      <w:r w:rsidRPr="00710983" w:rsidR="00825F91">
        <w:t xml:space="preserve"> for </w:t>
      </w:r>
      <w:r w:rsidRPr="00710983" w:rsidR="005B3194">
        <w:t>5</w:t>
      </w:r>
      <w:r w:rsidRPr="00710983" w:rsidR="00825F91">
        <w:t xml:space="preserve"> minute</w:t>
      </w:r>
      <w:r w:rsidRPr="00710983" w:rsidR="005B3194">
        <w:t>s</w:t>
      </w:r>
      <w:r w:rsidRPr="00710983" w:rsidR="000B7CA2">
        <w:t>;</w:t>
      </w:r>
    </w:p>
    <w:p w:rsidRPr="00710983" w:rsidR="00767F22" w:rsidP="003B6E10" w:rsidRDefault="002D3285" w14:paraId="55C4D98C" w14:textId="31A56E33">
      <w:pPr>
        <w:pStyle w:val="ListParagraph"/>
        <w:numPr>
          <w:ilvl w:val="0"/>
          <w:numId w:val="26"/>
        </w:numPr>
      </w:pPr>
      <w:r w:rsidRPr="00710983">
        <w:t xml:space="preserve">Reserve Mode status shall be </w:t>
      </w:r>
      <w:r w:rsidRPr="00710983" w:rsidR="0087547C">
        <w:t>activated</w:t>
      </w:r>
      <w:r w:rsidRPr="00710983" w:rsidR="007D4F43">
        <w:t xml:space="preserve"> and oscillation</w:t>
      </w:r>
      <w:r w:rsidRPr="00710983" w:rsidR="00D64053">
        <w:t xml:space="preserve"> of simulated frequency</w:t>
      </w:r>
      <w:r w:rsidRPr="00710983" w:rsidR="007D4F43">
        <w:t xml:space="preserve"> </w:t>
      </w:r>
      <w:r w:rsidRPr="00710983" w:rsidR="00C023F9">
        <w:t xml:space="preserve">between range of </w:t>
      </w:r>
      <w:r w:rsidRPr="00710983" w:rsidR="00591652">
        <w:t>+/- 50 mHz shall be simulated to reflect the short</w:t>
      </w:r>
      <w:r w:rsidRPr="00710983" w:rsidR="00767F22">
        <w:t>-term frequency deviations</w:t>
      </w:r>
      <w:r w:rsidRPr="00710983" w:rsidR="00E0318F">
        <w:t xml:space="preserve"> for 15 minutes</w:t>
      </w:r>
      <w:r w:rsidRPr="00710983" w:rsidR="000B7CA2">
        <w:t>;</w:t>
      </w:r>
    </w:p>
    <w:p w:rsidRPr="00710983" w:rsidR="00825F91" w:rsidP="003B6E10" w:rsidRDefault="00E0318F" w14:paraId="2C3A5B15" w14:textId="7B74959D">
      <w:pPr>
        <w:pStyle w:val="ListParagraph"/>
        <w:numPr>
          <w:ilvl w:val="0"/>
          <w:numId w:val="26"/>
        </w:numPr>
      </w:pPr>
      <w:r w:rsidRPr="00710983">
        <w:t xml:space="preserve">Frequency deviation </w:t>
      </w:r>
      <w:r w:rsidRPr="00710983" w:rsidR="000B7CA2">
        <w:t xml:space="preserve">set-point </w:t>
      </w:r>
      <w:r w:rsidRPr="00710983">
        <w:t>is changed to</w:t>
      </w:r>
      <w:r w:rsidRPr="00710983" w:rsidR="00D64053">
        <w:t xml:space="preserve"> </w:t>
      </w:r>
      <w:r w:rsidRPr="00710983" w:rsidR="00D64053">
        <w:rPr>
          <w:i/>
          <w:iCs/>
        </w:rPr>
        <w:t>dfsim</w:t>
      </w:r>
      <w:r w:rsidRPr="00710983" w:rsidR="000B7CA2">
        <w:t xml:space="preserve"> 0 mHz and </w:t>
      </w:r>
      <w:r w:rsidRPr="00710983" w:rsidR="0087547C">
        <w:t xml:space="preserve">Reserve Mode is deactivated </w:t>
      </w:r>
      <w:r w:rsidRPr="00710983" w:rsidR="000E306D">
        <w:t>wait for</w:t>
      </w:r>
      <w:r w:rsidRPr="00710983" w:rsidR="000B7CA2">
        <w:t xml:space="preserve"> </w:t>
      </w:r>
      <w:r w:rsidRPr="00710983" w:rsidR="000E306D">
        <w:t>5</w:t>
      </w:r>
      <w:r w:rsidRPr="00710983" w:rsidR="000B7CA2">
        <w:t xml:space="preserve"> minute;</w:t>
      </w:r>
    </w:p>
    <w:p w:rsidRPr="00710983" w:rsidR="000B7CA2" w:rsidP="003B6E10" w:rsidRDefault="000B7CA2" w14:paraId="7660AC34" w14:textId="6696C155">
      <w:pPr>
        <w:pStyle w:val="ListParagraph"/>
        <w:numPr>
          <w:ilvl w:val="0"/>
          <w:numId w:val="26"/>
        </w:numPr>
      </w:pPr>
      <w:r w:rsidRPr="00710983">
        <w:t xml:space="preserve">Step </w:t>
      </w:r>
      <w:r w:rsidRPr="00710983" w:rsidR="006747FC">
        <w:t xml:space="preserve">from </w:t>
      </w:r>
      <w:r w:rsidRPr="00710983" w:rsidR="00D64053">
        <w:rPr>
          <w:i/>
          <w:iCs/>
        </w:rPr>
        <w:t>dfsim</w:t>
      </w:r>
      <w:r w:rsidRPr="00710983" w:rsidR="00D64053">
        <w:t xml:space="preserve"> </w:t>
      </w:r>
      <w:r w:rsidRPr="00710983" w:rsidR="006747FC">
        <w:t>0 mHz to</w:t>
      </w:r>
      <w:r w:rsidRPr="00710983">
        <w:t xml:space="preserve"> </w:t>
      </w:r>
      <w:r w:rsidRPr="00710983" w:rsidR="00D64053">
        <w:rPr>
          <w:i/>
          <w:iCs/>
        </w:rPr>
        <w:t>dfsim</w:t>
      </w:r>
      <w:r w:rsidRPr="00710983" w:rsidR="00D64053">
        <w:t xml:space="preserve"> </w:t>
      </w:r>
      <w:r w:rsidRPr="00710983">
        <w:t>-</w:t>
      </w:r>
      <w:r w:rsidRPr="00710983" w:rsidR="7DA8303E">
        <w:t>1</w:t>
      </w:r>
      <w:r w:rsidRPr="00710983" w:rsidR="2147E797">
        <w:t>5</w:t>
      </w:r>
      <w:r w:rsidRPr="00710983" w:rsidR="7DA8303E">
        <w:t>0mHz</w:t>
      </w:r>
      <w:r w:rsidRPr="00710983" w:rsidR="00BB0540">
        <w:t xml:space="preserve"> and wait for </w:t>
      </w:r>
      <w:r w:rsidRPr="00710983" w:rsidR="005B3194">
        <w:t>5</w:t>
      </w:r>
      <w:r w:rsidRPr="00710983" w:rsidR="00BB0540">
        <w:t xml:space="preserve"> minute</w:t>
      </w:r>
      <w:r w:rsidRPr="00710983" w:rsidR="005B3194">
        <w:t>s</w:t>
      </w:r>
      <w:r w:rsidRPr="00710983" w:rsidR="00BB0540">
        <w:t>;</w:t>
      </w:r>
    </w:p>
    <w:p w:rsidRPr="00710983" w:rsidR="00BB0540" w:rsidP="003B6E10" w:rsidRDefault="00BB0540" w14:paraId="63BC58CE" w14:textId="5D5B46D5">
      <w:pPr>
        <w:pStyle w:val="ListParagraph"/>
        <w:numPr>
          <w:ilvl w:val="0"/>
          <w:numId w:val="26"/>
        </w:numPr>
      </w:pPr>
      <w:r w:rsidRPr="00710983">
        <w:t xml:space="preserve">Reserve Mode status shall be </w:t>
      </w:r>
      <w:r w:rsidRPr="00710983" w:rsidR="0087547C">
        <w:t>activated</w:t>
      </w:r>
      <w:r w:rsidRPr="00710983">
        <w:t xml:space="preserve"> and oscillation </w:t>
      </w:r>
      <w:r w:rsidRPr="00710983" w:rsidR="00D64053">
        <w:t xml:space="preserve">of simulated frequency </w:t>
      </w:r>
      <w:r w:rsidRPr="00710983">
        <w:t>between range of +/- 50 mHz shall be simulated to reflect the short-term frequency deviations for 15 minutes;</w:t>
      </w:r>
    </w:p>
    <w:p w:rsidRPr="00710983" w:rsidR="00BB0540" w:rsidP="003B6E10" w:rsidRDefault="00BB0540" w14:paraId="01C8A861" w14:textId="02E6B633">
      <w:pPr>
        <w:pStyle w:val="ListParagraph"/>
        <w:numPr>
          <w:ilvl w:val="0"/>
          <w:numId w:val="26"/>
        </w:numPr>
      </w:pPr>
      <w:r w:rsidRPr="00710983">
        <w:t>Frequency deviations is returned to</w:t>
      </w:r>
      <w:r w:rsidRPr="00710983" w:rsidR="00D64053">
        <w:t xml:space="preserve"> </w:t>
      </w:r>
      <w:r w:rsidRPr="00710983" w:rsidR="00D64053">
        <w:rPr>
          <w:i/>
          <w:iCs/>
        </w:rPr>
        <w:t>dfsim</w:t>
      </w:r>
      <w:r w:rsidRPr="00710983">
        <w:t xml:space="preserve"> 0 mHz</w:t>
      </w:r>
      <w:r w:rsidRPr="00710983" w:rsidR="0087547C">
        <w:t xml:space="preserve"> and Reserve Mode is deactivated</w:t>
      </w:r>
      <w:r w:rsidRPr="00710983">
        <w:t>.</w:t>
      </w:r>
    </w:p>
    <w:p w:rsidRPr="00710983" w:rsidR="00397B56" w:rsidP="00A1376F" w:rsidRDefault="00397B56" w14:paraId="0D1704AA" w14:textId="5DD237F5">
      <w:pPr>
        <w:rPr>
          <w:lang w:val="en-GB"/>
        </w:rPr>
      </w:pPr>
    </w:p>
    <w:p w:rsidRPr="00710983" w:rsidR="00F101A6" w:rsidP="00F101A6" w:rsidRDefault="1B5703B2" w14:paraId="0DE0DDD5" w14:textId="77777777">
      <w:pPr>
        <w:keepNext/>
        <w:rPr>
          <w:lang w:val="en-GB"/>
        </w:rPr>
      </w:pPr>
      <w:r w:rsidRPr="00710983">
        <w:rPr>
          <w:noProof/>
          <w:lang w:val="en-GB"/>
        </w:rPr>
        <w:drawing>
          <wp:inline distT="0" distB="0" distL="0" distR="0" wp14:anchorId="602AE7D9" wp14:editId="45215DBC">
            <wp:extent cx="6015038" cy="4010025"/>
            <wp:effectExtent l="0" t="0" r="0" b="0"/>
            <wp:docPr id="719401700" name="Picture 7194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15038" cy="4010025"/>
                    </a:xfrm>
                    <a:prstGeom prst="rect">
                      <a:avLst/>
                    </a:prstGeom>
                  </pic:spPr>
                </pic:pic>
              </a:graphicData>
            </a:graphic>
          </wp:inline>
        </w:drawing>
      </w:r>
    </w:p>
    <w:p w:rsidRPr="00710983" w:rsidR="00C74DEC" w:rsidP="003C1839" w:rsidRDefault="00C9460E" w14:paraId="64B99103" w14:textId="306632CA">
      <w:pPr>
        <w:pStyle w:val="Caption"/>
        <w:rPr>
          <w:lang w:val="en-GB"/>
        </w:rPr>
      </w:pPr>
      <w:r w:rsidRPr="00710983">
        <w:rPr>
          <w:lang w:val="en-GB"/>
        </w:rPr>
        <w:t xml:space="preserve">Figure </w:t>
      </w:r>
      <w:r w:rsidRPr="00710983" w:rsidR="00F34EB1">
        <w:rPr>
          <w:lang w:val="en-GB"/>
        </w:rPr>
        <w:t>11.</w:t>
      </w:r>
      <w:r w:rsidRPr="00710983">
        <w:rPr>
          <w:lang w:val="en-GB"/>
        </w:rPr>
        <w:t xml:space="preserve"> Example LER FCR Reserve Mode test with frequency deviation oscillation</w:t>
      </w:r>
    </w:p>
    <w:p w:rsidRPr="00710983" w:rsidR="00C74DEC" w:rsidP="00A1376F" w:rsidRDefault="00C74DEC" w14:paraId="2EE45BED" w14:textId="77777777">
      <w:pPr>
        <w:rPr>
          <w:lang w:val="en-GB"/>
        </w:rPr>
      </w:pPr>
    </w:p>
    <w:p w:rsidRPr="00710983" w:rsidR="00A1376F" w:rsidP="00A1376F" w:rsidRDefault="00A1376F" w14:paraId="3678EA8E" w14:textId="10506483">
      <w:pPr>
        <w:pStyle w:val="Heading4"/>
        <w:rPr>
          <w:lang w:val="en-GB"/>
        </w:rPr>
      </w:pPr>
      <w:r w:rsidRPr="00710983">
        <w:rPr>
          <w:lang w:val="en-GB"/>
        </w:rPr>
        <w:t>Data analysis</w:t>
      </w:r>
    </w:p>
    <w:p w:rsidRPr="00710983" w:rsidR="0087547C" w:rsidP="00C74DEC" w:rsidRDefault="0087547C" w14:paraId="31016BFE" w14:textId="0A675664">
      <w:pPr>
        <w:rPr>
          <w:lang w:val="en-GB"/>
        </w:rPr>
      </w:pPr>
      <w:r w:rsidRPr="00710983">
        <w:rPr>
          <w:lang w:val="en-GB"/>
        </w:rPr>
        <w:t>The recordings shall be analysed to derive the frequency oscil</w:t>
      </w:r>
      <w:r w:rsidRPr="00710983" w:rsidR="00AF733F">
        <w:rPr>
          <w:lang w:val="en-GB"/>
        </w:rPr>
        <w:t>l</w:t>
      </w:r>
      <w:r w:rsidRPr="00710983">
        <w:rPr>
          <w:lang w:val="en-GB"/>
        </w:rPr>
        <w:t xml:space="preserve">ation response </w:t>
      </w:r>
      <w:r w:rsidRPr="00710983" w:rsidR="00AF733F">
        <w:rPr>
          <w:lang w:val="en-GB"/>
        </w:rPr>
        <w:t xml:space="preserve">in Reserve Mode. The actual response of the unit </w:t>
      </w:r>
      <w:r w:rsidRPr="00710983" w:rsidR="00C74DEC">
        <w:rPr>
          <w:lang w:val="en-GB"/>
        </w:rPr>
        <w:t xml:space="preserve">shall be </w:t>
      </w:r>
      <w:r w:rsidRPr="00710983">
        <w:rPr>
          <w:lang w:val="en-GB"/>
        </w:rPr>
        <w:t>compare</w:t>
      </w:r>
      <w:r w:rsidRPr="00710983" w:rsidR="00C74DEC">
        <w:rPr>
          <w:lang w:val="en-GB"/>
        </w:rPr>
        <w:t>d</w:t>
      </w:r>
      <w:r w:rsidRPr="00710983">
        <w:rPr>
          <w:lang w:val="en-GB"/>
        </w:rPr>
        <w:t xml:space="preserve"> with the service requirements</w:t>
      </w:r>
      <w:r w:rsidRPr="00710983" w:rsidR="002A3757">
        <w:rPr>
          <w:lang w:val="en-GB"/>
        </w:rPr>
        <w:t>, where the LER FCR provider with Reserve Mode activated must be able to follow the frequency oscillation activations.</w:t>
      </w:r>
    </w:p>
    <w:p w:rsidRPr="00710983" w:rsidR="0087547C" w:rsidP="00A1376F" w:rsidRDefault="0087547C" w14:paraId="5B8A2D19" w14:textId="77777777">
      <w:pPr>
        <w:rPr>
          <w:lang w:val="en-GB"/>
        </w:rPr>
      </w:pPr>
    </w:p>
    <w:p w:rsidRPr="00710983" w:rsidR="006E078D" w:rsidP="006E078D" w:rsidRDefault="006E078D" w14:paraId="620CB7E3" w14:textId="77777777">
      <w:pPr>
        <w:jc w:val="left"/>
        <w:rPr>
          <w:lang w:val="en-GB"/>
        </w:rPr>
      </w:pPr>
      <w:r w:rsidRPr="00710983">
        <w:rPr>
          <w:lang w:val="en-GB"/>
        </w:rPr>
        <w:br w:type="page"/>
      </w:r>
    </w:p>
    <w:p w:rsidRPr="00710983" w:rsidR="006E078D" w:rsidP="006E078D" w:rsidRDefault="006E078D" w14:paraId="0BDA561D" w14:textId="78B025A6">
      <w:pPr>
        <w:pStyle w:val="Heading1"/>
      </w:pPr>
      <w:bookmarkStart w:name="_Toc38287281" w:id="73"/>
      <w:bookmarkStart w:name="_Toc39049015" w:id="74"/>
      <w:bookmarkStart w:name="_Toc39050917" w:id="75"/>
      <w:bookmarkStart w:name="_Toc39053509" w:id="76"/>
      <w:bookmarkStart w:name="_Toc98766819" w:id="77"/>
      <w:bookmarkStart w:name="_Toc42582765" w:id="78"/>
      <w:bookmarkStart w:name="_Toc55408828" w:id="79"/>
      <w:bookmarkEnd w:id="73"/>
      <w:bookmarkEnd w:id="74"/>
      <w:bookmarkEnd w:id="75"/>
      <w:bookmarkEnd w:id="76"/>
      <w:r w:rsidRPr="00710983">
        <w:t>FRR prequalification technical requirements and testing procedures</w:t>
      </w:r>
      <w:bookmarkEnd w:id="77"/>
    </w:p>
    <w:p w:rsidRPr="00710983" w:rsidR="00E70FCB" w:rsidP="00E70FCB" w:rsidRDefault="00367965" w14:paraId="00FFCBB2" w14:textId="40BD1854">
      <w:pPr>
        <w:pStyle w:val="Heading2"/>
      </w:pPr>
      <w:bookmarkStart w:name="_Toc42582766" w:id="80"/>
      <w:bookmarkStart w:name="_Toc55408829" w:id="81"/>
      <w:bookmarkStart w:name="_Toc98766820" w:id="82"/>
      <w:r w:rsidRPr="00710983">
        <w:t>F</w:t>
      </w:r>
      <w:r w:rsidRPr="00710983" w:rsidR="00E70FCB">
        <w:t>requency restoration process</w:t>
      </w:r>
      <w:bookmarkEnd w:id="80"/>
      <w:bookmarkEnd w:id="81"/>
      <w:r w:rsidRPr="00710983" w:rsidR="009F439A">
        <w:t xml:space="preserve"> description</w:t>
      </w:r>
      <w:bookmarkEnd w:id="82"/>
    </w:p>
    <w:p w:rsidRPr="00710983" w:rsidR="00E70FCB" w:rsidP="00E70FCB" w:rsidRDefault="00E70FCB" w14:paraId="70362F8C" w14:textId="77777777">
      <w:pPr>
        <w:rPr>
          <w:lang w:val="en-GB"/>
        </w:rPr>
      </w:pPr>
      <w:r w:rsidRPr="00710983">
        <w:rPr>
          <w:lang w:val="en-GB"/>
        </w:rPr>
        <w:t>Reference.</w:t>
      </w:r>
      <w:r w:rsidRPr="00710983">
        <w:rPr>
          <w:lang w:val="en-GB"/>
        </w:rPr>
        <w:tab/>
      </w:r>
      <w:r w:rsidRPr="00710983">
        <w:rPr>
          <w:lang w:val="en-GB"/>
        </w:rPr>
        <w:tab/>
      </w:r>
      <w:r w:rsidRPr="00710983">
        <w:rPr>
          <w:lang w:val="en-GB"/>
        </w:rPr>
        <w:t>Article 143 of SOGL</w:t>
      </w:r>
    </w:p>
    <w:p w:rsidRPr="00710983" w:rsidR="00E70FCB" w:rsidP="00E70FCB" w:rsidRDefault="00E70FCB" w14:paraId="2B6935CF" w14:textId="77777777">
      <w:pPr>
        <w:rPr>
          <w:lang w:val="en-GB"/>
        </w:rPr>
      </w:pPr>
    </w:p>
    <w:p w:rsidRPr="00710983" w:rsidR="00E70FCB" w:rsidP="00E70FCB" w:rsidRDefault="00E70FCB" w14:paraId="7E421FA9" w14:textId="6D0FE109">
      <w:pPr>
        <w:rPr>
          <w:lang w:val="en-GB"/>
        </w:rPr>
      </w:pPr>
      <w:r w:rsidRPr="00710983">
        <w:rPr>
          <w:lang w:val="en-GB"/>
        </w:rPr>
        <w:t xml:space="preserve">The </w:t>
      </w:r>
      <w:r w:rsidRPr="00710983" w:rsidR="004877A7">
        <w:rPr>
          <w:lang w:val="en-GB"/>
        </w:rPr>
        <w:t>Frequency restoration process (</w:t>
      </w:r>
      <w:r w:rsidRPr="00710983" w:rsidR="12C2DBF6">
        <w:rPr>
          <w:lang w:val="en-GB"/>
        </w:rPr>
        <w:t xml:space="preserve">hereinafter referred to as </w:t>
      </w:r>
      <w:r w:rsidRPr="00710983">
        <w:rPr>
          <w:lang w:val="en-GB"/>
        </w:rPr>
        <w:t>FRP</w:t>
      </w:r>
      <w:r w:rsidRPr="00710983" w:rsidR="004877A7">
        <w:rPr>
          <w:lang w:val="en-GB"/>
        </w:rPr>
        <w:t>)</w:t>
      </w:r>
      <w:r w:rsidRPr="00710983">
        <w:rPr>
          <w:lang w:val="en-GB"/>
        </w:rPr>
        <w:t xml:space="preserve"> is a process aiming at restoring the system frequency to its nominal value and at restoring the power balances between LFC Areas to their scheduled values. The FRP takes place by mean of activation of dedicated reserves called FRR.</w:t>
      </w:r>
    </w:p>
    <w:p w:rsidRPr="00710983" w:rsidR="00E70FCB" w:rsidP="00E70FCB" w:rsidRDefault="00E70FCB" w14:paraId="49C591F3" w14:textId="77777777">
      <w:pPr>
        <w:rPr>
          <w:lang w:val="en-GB"/>
        </w:rPr>
      </w:pPr>
    </w:p>
    <w:p w:rsidRPr="00710983" w:rsidR="00E70FCB" w:rsidP="00E70FCB" w:rsidRDefault="00E70FCB" w14:paraId="3B7D0559" w14:textId="77777777">
      <w:pPr>
        <w:rPr>
          <w:lang w:val="en-GB"/>
        </w:rPr>
      </w:pPr>
      <w:r w:rsidRPr="00710983">
        <w:rPr>
          <w:lang w:val="en-GB"/>
        </w:rPr>
        <w:t>Following a system power imbalance, the FRR activation timeframe is in the order of minutes; it is therefore a process that operates after the FCR activation. As the system frequency recovers to the nominal value thanks to the activation of FRR, the activated FCR is freed (the activated FCR directly depends on the frequency deviation). In this sense one of the aims of the FRP is also to replace the effects of the FCR and therefore to restore the full activation potential of FCR.</w:t>
      </w:r>
    </w:p>
    <w:p w:rsidRPr="00710983" w:rsidR="00E70FCB" w:rsidP="00E70FCB" w:rsidRDefault="00E70FCB" w14:paraId="4642FAA7" w14:textId="77777777">
      <w:pPr>
        <w:rPr>
          <w:lang w:val="en-GB"/>
        </w:rPr>
      </w:pPr>
    </w:p>
    <w:p w:rsidRPr="00710983" w:rsidR="00E70FCB" w:rsidP="00E70FCB" w:rsidRDefault="00E70FCB" w14:paraId="1296B1E9" w14:textId="09AE8EE4">
      <w:pPr>
        <w:rPr>
          <w:lang w:val="en-GB"/>
        </w:rPr>
      </w:pPr>
      <w:r w:rsidRPr="00710983">
        <w:rPr>
          <w:lang w:val="en-GB"/>
        </w:rPr>
        <w:t xml:space="preserve">This scheme is synthetically shown in </w:t>
      </w:r>
      <w:r w:rsidRPr="00710983">
        <w:rPr>
          <w:lang w:val="en-GB"/>
        </w:rPr>
        <w:fldChar w:fldCharType="begin"/>
      </w:r>
      <w:r w:rsidRPr="00710983">
        <w:rPr>
          <w:lang w:val="en-GB"/>
        </w:rPr>
        <w:instrText xml:space="preserve"> REF _Ref32825851 \h </w:instrText>
      </w:r>
      <w:r w:rsidRPr="00710983" w:rsidR="008F553F">
        <w:rPr>
          <w:lang w:val="en-GB"/>
        </w:rPr>
        <w:instrText xml:space="preserve"> \* MERGEFORMAT </w:instrText>
      </w:r>
      <w:r w:rsidRPr="00710983">
        <w:rPr>
          <w:lang w:val="en-GB"/>
        </w:rPr>
      </w:r>
      <w:r w:rsidRPr="00710983">
        <w:rPr>
          <w:lang w:val="en-GB"/>
        </w:rPr>
        <w:fldChar w:fldCharType="separate"/>
      </w:r>
      <w:r w:rsidRPr="00710983" w:rsidR="00096E46">
        <w:rPr>
          <w:lang w:val="en-GB"/>
        </w:rPr>
        <w:t xml:space="preserve">Figure </w:t>
      </w:r>
      <w:r w:rsidRPr="00710983">
        <w:rPr>
          <w:lang w:val="en-GB"/>
        </w:rPr>
        <w:fldChar w:fldCharType="end"/>
      </w:r>
      <w:r w:rsidRPr="00710983">
        <w:rPr>
          <w:lang w:val="en-GB"/>
        </w:rPr>
        <w:t>.</w:t>
      </w:r>
    </w:p>
    <w:p w:rsidRPr="00710983" w:rsidR="00E70FCB" w:rsidP="00E70FCB" w:rsidRDefault="00E70FCB" w14:paraId="3A33F7EF" w14:textId="77777777">
      <w:pPr>
        <w:rPr>
          <w:lang w:val="en-GB"/>
        </w:rPr>
      </w:pPr>
    </w:p>
    <w:p w:rsidRPr="00710983" w:rsidR="00E70FCB" w:rsidP="00E70FCB" w:rsidRDefault="00E70FCB" w14:paraId="76BB5FD1" w14:textId="77777777">
      <w:pPr>
        <w:keepNext/>
        <w:jc w:val="center"/>
        <w:rPr>
          <w:lang w:val="en-GB"/>
        </w:rPr>
      </w:pPr>
      <w:r w:rsidRPr="00710983">
        <w:rPr>
          <w:noProof/>
          <w:lang w:val="en-GB"/>
        </w:rPr>
        <w:drawing>
          <wp:inline distT="0" distB="0" distL="0" distR="0" wp14:anchorId="11929606" wp14:editId="40F3DC5A">
            <wp:extent cx="5191125" cy="3501383"/>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pic:nvPicPr>
                  <pic:blipFill>
                    <a:blip r:embed="rId23">
                      <a:extLst>
                        <a:ext uri="{28A0092B-C50C-407E-A947-70E740481C1C}">
                          <a14:useLocalDpi xmlns:a14="http://schemas.microsoft.com/office/drawing/2010/main" val="0"/>
                        </a:ext>
                      </a:extLst>
                    </a:blip>
                    <a:stretch>
                      <a:fillRect/>
                    </a:stretch>
                  </pic:blipFill>
                  <pic:spPr>
                    <a:xfrm>
                      <a:off x="0" y="0"/>
                      <a:ext cx="5196001" cy="3504672"/>
                    </a:xfrm>
                    <a:prstGeom prst="rect">
                      <a:avLst/>
                    </a:prstGeom>
                  </pic:spPr>
                </pic:pic>
              </a:graphicData>
            </a:graphic>
          </wp:inline>
        </w:drawing>
      </w:r>
    </w:p>
    <w:p w:rsidRPr="00710983" w:rsidR="00E70FCB" w:rsidP="003C1839" w:rsidRDefault="00E70FCB" w14:paraId="0D57C685" w14:textId="1D08D4DA">
      <w:pPr>
        <w:pStyle w:val="Caption"/>
        <w:rPr>
          <w:lang w:val="en-GB"/>
        </w:rPr>
      </w:pPr>
      <w:bookmarkStart w:name="_Ref32825851" w:id="83"/>
      <w:r w:rsidRPr="00710983">
        <w:rPr>
          <w:lang w:val="en-GB"/>
        </w:rPr>
        <w:t xml:space="preserve">Figure </w:t>
      </w:r>
      <w:bookmarkEnd w:id="83"/>
      <w:r w:rsidRPr="00710983" w:rsidR="00F8326F">
        <w:rPr>
          <w:lang w:val="en-GB"/>
        </w:rPr>
        <w:t>12</w:t>
      </w:r>
      <w:r w:rsidRPr="00710983" w:rsidR="00F34EB1">
        <w:rPr>
          <w:lang w:val="en-GB"/>
        </w:rPr>
        <w:t>.</w:t>
      </w:r>
      <w:r w:rsidRPr="00710983">
        <w:rPr>
          <w:lang w:val="en-GB"/>
        </w:rPr>
        <w:t xml:space="preserve"> FCR/FRR Activation scheme</w:t>
      </w:r>
    </w:p>
    <w:p w:rsidRPr="00710983" w:rsidR="00E70FCB" w:rsidP="00E70FCB" w:rsidRDefault="00E70FCB" w14:paraId="5120981B" w14:textId="77777777">
      <w:pPr>
        <w:rPr>
          <w:lang w:val="en-GB"/>
        </w:rPr>
      </w:pPr>
      <w:r w:rsidRPr="00710983">
        <w:rPr>
          <w:lang w:val="en-GB"/>
        </w:rPr>
        <w:t>One of the main characteristics that distinguishes the FRR activation from the FCR activation is that the FRP relies on a centralized mechanism: while the activation of FCR of every FCR provider is driven by the system frequency measured locally by each FCR provider, the FRR activation is driven by a central control signal sent by the TSO (or TSOs) of an LFC Area (or Block) to each single FRR provider.</w:t>
      </w:r>
    </w:p>
    <w:p w:rsidRPr="00710983" w:rsidR="00E70FCB" w:rsidP="00E70FCB" w:rsidRDefault="00E70FCB" w14:paraId="6A7815DA" w14:textId="77777777">
      <w:pPr>
        <w:rPr>
          <w:lang w:val="en-GB"/>
        </w:rPr>
      </w:pPr>
    </w:p>
    <w:p w:rsidRPr="00710983" w:rsidR="00E70FCB" w:rsidP="00E70FCB" w:rsidRDefault="00E70FCB" w14:paraId="1BEB486E" w14:textId="77777777">
      <w:pPr>
        <w:rPr>
          <w:lang w:val="en-GB"/>
        </w:rPr>
      </w:pPr>
      <w:r w:rsidRPr="00710983">
        <w:rPr>
          <w:lang w:val="en-GB"/>
        </w:rPr>
        <w:t>The FRR can be:</w:t>
      </w:r>
    </w:p>
    <w:p w:rsidRPr="00710983" w:rsidR="00E70FCB" w:rsidP="003B6E10" w:rsidRDefault="00E70FCB" w14:paraId="2C465D95" w14:textId="77777777">
      <w:pPr>
        <w:pStyle w:val="ListParagraph"/>
        <w:numPr>
          <w:ilvl w:val="0"/>
          <w:numId w:val="5"/>
        </w:numPr>
      </w:pPr>
      <w:r w:rsidRPr="00710983">
        <w:t>Manual (mFRR): the FRR activation is provided to the FRR provider as a dispatching order from the reserve instructing TSO (within the required timeframe);</w:t>
      </w:r>
    </w:p>
    <w:p w:rsidRPr="00710983" w:rsidR="00E70FCB" w:rsidP="003B6E10" w:rsidRDefault="00E70FCB" w14:paraId="2280EAC2" w14:textId="13130A40">
      <w:pPr>
        <w:pStyle w:val="ListParagraph"/>
        <w:numPr>
          <w:ilvl w:val="0"/>
          <w:numId w:val="5"/>
        </w:numPr>
      </w:pPr>
      <w:r w:rsidRPr="00710983">
        <w:t xml:space="preserve">Automatic (aFRR): the FRR is activated by a Frequency Restoration Controller </w:t>
      </w:r>
      <w:r w:rsidRPr="00710983" w:rsidR="009B2D3F">
        <w:t>(</w:t>
      </w:r>
      <w:r w:rsidRPr="00710983">
        <w:t>FRC</w:t>
      </w:r>
      <w:r w:rsidRPr="00710983" w:rsidR="009B2D3F">
        <w:t>)</w:t>
      </w:r>
      <w:r w:rsidRPr="00710983">
        <w:t>.</w:t>
      </w:r>
    </w:p>
    <w:p w:rsidRPr="00710983" w:rsidR="00E70FCB" w:rsidP="00E70FCB" w:rsidRDefault="00E70FCB" w14:paraId="46BACED8" w14:textId="77777777">
      <w:pPr>
        <w:rPr>
          <w:lang w:val="en-GB"/>
        </w:rPr>
      </w:pPr>
    </w:p>
    <w:p w:rsidRPr="00710983" w:rsidR="00E70FCB" w:rsidP="00E70FCB" w:rsidRDefault="00E70FCB" w14:paraId="079E216B" w14:textId="62EE93A2">
      <w:pPr>
        <w:rPr>
          <w:lang w:val="en-GB"/>
        </w:rPr>
      </w:pPr>
      <w:r w:rsidRPr="00710983">
        <w:rPr>
          <w:lang w:val="en-GB"/>
        </w:rPr>
        <w:t>Both services are provided by FRR providers, consisting of single qualified units or groups of units which can be centrally coordinated. The regulation capacity is a band of possible power variation around the scheduled value. This regulation capacity is activated according to the signal sent by the TSO to the provider; the activation of FRR consists in a variation of the power output within the band.</w:t>
      </w:r>
    </w:p>
    <w:p w:rsidRPr="00710983" w:rsidR="00E00A56" w:rsidRDefault="00E00A56" w14:paraId="06A84744" w14:textId="1422E02D">
      <w:pPr>
        <w:spacing w:after="160" w:line="259" w:lineRule="auto"/>
        <w:contextualSpacing w:val="0"/>
        <w:jc w:val="left"/>
        <w:rPr>
          <w:lang w:val="en-GB"/>
        </w:rPr>
      </w:pPr>
    </w:p>
    <w:p w:rsidRPr="00710983" w:rsidR="000172D3" w:rsidP="000172D3" w:rsidRDefault="000172D3" w14:paraId="2EE47F05" w14:textId="2808FEFA">
      <w:pPr>
        <w:pStyle w:val="Heading2"/>
      </w:pPr>
      <w:bookmarkStart w:name="_Toc42582800" w:id="84"/>
      <w:bookmarkStart w:name="_Toc55408864" w:id="85"/>
      <w:bookmarkStart w:name="_Toc98766821" w:id="86"/>
      <w:r w:rsidRPr="00710983">
        <w:t>aFRR service</w:t>
      </w:r>
      <w:bookmarkEnd w:id="84"/>
      <w:bookmarkEnd w:id="85"/>
      <w:r w:rsidRPr="00710983" w:rsidR="006002A0">
        <w:t xml:space="preserve"> description</w:t>
      </w:r>
      <w:bookmarkEnd w:id="86"/>
    </w:p>
    <w:p w:rsidRPr="00710983" w:rsidR="000172D3" w:rsidP="000172D3" w:rsidRDefault="000172D3" w14:paraId="33FDB87C" w14:textId="666E0F48">
      <w:pPr>
        <w:rPr>
          <w:lang w:val="en-GB"/>
        </w:rPr>
      </w:pPr>
      <w:r w:rsidRPr="00710983">
        <w:rPr>
          <w:lang w:val="en-GB"/>
        </w:rPr>
        <w:t xml:space="preserve">The aFRR </w:t>
      </w:r>
      <w:r w:rsidRPr="00710983" w:rsidR="007C6821">
        <w:rPr>
          <w:lang w:val="en-GB"/>
        </w:rPr>
        <w:t>is</w:t>
      </w:r>
      <w:r w:rsidRPr="00710983">
        <w:rPr>
          <w:lang w:val="en-GB"/>
        </w:rPr>
        <w:t xml:space="preserve"> operational reserve used by TSO to balance power generation and load consumption within its own network, to restore to schedule the exchange of power with neighbouring countries and to restore the FCR already activated.</w:t>
      </w:r>
    </w:p>
    <w:p w:rsidRPr="00710983" w:rsidR="000172D3" w:rsidP="000172D3" w:rsidRDefault="000172D3" w14:paraId="279B477D" w14:textId="77777777">
      <w:pPr>
        <w:rPr>
          <w:lang w:val="en-GB"/>
        </w:rPr>
      </w:pPr>
    </w:p>
    <w:p w:rsidRPr="00710983" w:rsidR="000172D3" w:rsidP="000172D3" w:rsidRDefault="000172D3" w14:paraId="0B12431B" w14:textId="77777777">
      <w:pPr>
        <w:rPr>
          <w:lang w:val="en-GB"/>
        </w:rPr>
      </w:pPr>
      <w:r w:rsidRPr="00710983">
        <w:rPr>
          <w:lang w:val="en-GB"/>
        </w:rPr>
        <w:t>The provision of aFRR from aFRR providers consist in:</w:t>
      </w:r>
    </w:p>
    <w:p w:rsidRPr="00710983" w:rsidR="000172D3" w:rsidP="003B6E10" w:rsidRDefault="000172D3" w14:paraId="56A51B3B" w14:textId="77777777">
      <w:pPr>
        <w:pStyle w:val="ListParagraph"/>
        <w:numPr>
          <w:ilvl w:val="0"/>
          <w:numId w:val="7"/>
        </w:numPr>
      </w:pPr>
      <w:r w:rsidRPr="00710983">
        <w:t>during the scheduling phase, to define a load program of the unit with sufficient upward and/or downward margin for the provision of the aFRR assigned to the unit,</w:t>
      </w:r>
    </w:p>
    <w:p w:rsidRPr="00710983" w:rsidR="000172D3" w:rsidP="003B6E10" w:rsidRDefault="000172D3" w14:paraId="171277A9" w14:textId="77777777">
      <w:pPr>
        <w:pStyle w:val="ListParagraph"/>
        <w:numPr>
          <w:ilvl w:val="0"/>
          <w:numId w:val="7"/>
        </w:numPr>
      </w:pPr>
      <w:r w:rsidRPr="00710983">
        <w:t>during the real-time, to activate and deliver the partial or full value of the assigned aFRR in accordance to the control signal sent by TSO.</w:t>
      </w:r>
    </w:p>
    <w:p w:rsidRPr="00710983" w:rsidR="000172D3" w:rsidP="000172D3" w:rsidRDefault="000172D3" w14:paraId="3A853DFA" w14:textId="4A699EAA">
      <w:pPr>
        <w:rPr>
          <w:lang w:val="en-GB"/>
        </w:rPr>
      </w:pPr>
    </w:p>
    <w:p w:rsidRPr="00710983" w:rsidR="00FC6F50" w:rsidP="00FC6F50" w:rsidRDefault="00367965" w14:paraId="4E4BC7C4" w14:textId="1F64D276">
      <w:pPr>
        <w:rPr>
          <w:lang w:val="en-GB"/>
        </w:rPr>
      </w:pPr>
      <w:r w:rsidRPr="00710983">
        <w:rPr>
          <w:lang w:val="en-GB"/>
        </w:rPr>
        <w:t>A</w:t>
      </w:r>
      <w:r w:rsidRPr="00710983" w:rsidR="00FC6F50">
        <w:rPr>
          <w:lang w:val="en-GB"/>
        </w:rPr>
        <w:t xml:space="preserve">uthorised candidates </w:t>
      </w:r>
      <w:r w:rsidRPr="00710983">
        <w:rPr>
          <w:lang w:val="en-GB"/>
        </w:rPr>
        <w:t xml:space="preserve">for aFRR </w:t>
      </w:r>
      <w:r w:rsidRPr="00710983" w:rsidR="00FC6F50">
        <w:rPr>
          <w:lang w:val="en-GB"/>
        </w:rPr>
        <w:t>shall be accurately described in terms of:</w:t>
      </w:r>
    </w:p>
    <w:p w:rsidRPr="00710983" w:rsidR="00FC6F50" w:rsidP="003B6E10" w:rsidRDefault="00FC6F50" w14:paraId="4C3B8A56" w14:textId="77777777">
      <w:pPr>
        <w:pStyle w:val="ListParagraph"/>
        <w:numPr>
          <w:ilvl w:val="0"/>
          <w:numId w:val="9"/>
        </w:numPr>
      </w:pPr>
      <w:r w:rsidRPr="00710983">
        <w:t>Single unit or groups of units virtually aggregated through measurements;</w:t>
      </w:r>
    </w:p>
    <w:p w:rsidRPr="00710983" w:rsidR="00FC6F50" w:rsidP="003B6E10" w:rsidRDefault="00FC6F50" w14:paraId="2336E0CF" w14:textId="7478C340">
      <w:pPr>
        <w:pStyle w:val="ListParagraph"/>
        <w:numPr>
          <w:ilvl w:val="0"/>
          <w:numId w:val="9"/>
        </w:numPr>
        <w:rPr>
          <w:rFonts w:asciiTheme="minorHAnsi" w:hAnsiTheme="minorHAnsi" w:eastAsiaTheme="minorEastAsia" w:cstheme="minorBidi"/>
        </w:rPr>
      </w:pPr>
      <w:r w:rsidRPr="00710983">
        <w:t>Categories of grid users: generating units, demand facilities</w:t>
      </w:r>
      <w:r w:rsidRPr="00710983" w:rsidR="784ED309">
        <w:t xml:space="preserve"> or </w:t>
      </w:r>
      <w:r w:rsidRPr="00710983">
        <w:t>storage facilities</w:t>
      </w:r>
      <w:r w:rsidRPr="00710983" w:rsidR="203FD321">
        <w:t>;</w:t>
      </w:r>
    </w:p>
    <w:p w:rsidRPr="00710983" w:rsidR="00FC6F50" w:rsidP="17F99C6B" w:rsidRDefault="7E097918" w14:paraId="0B5B1754" w14:textId="245F8DDD">
      <w:pPr>
        <w:pStyle w:val="ListParagraph"/>
        <w:numPr>
          <w:ilvl w:val="0"/>
          <w:numId w:val="9"/>
        </w:numPr>
        <w:rPr>
          <w:rFonts w:asciiTheme="minorHAnsi" w:hAnsiTheme="minorHAnsi" w:eastAsiaTheme="minorEastAsia" w:cstheme="minorBidi"/>
        </w:rPr>
      </w:pPr>
      <w:r w:rsidRPr="00710983">
        <w:t xml:space="preserve">Nominal voltage at the </w:t>
      </w:r>
      <w:r w:rsidRPr="00710983" w:rsidR="43DD2935">
        <w:t>C</w:t>
      </w:r>
      <w:r w:rsidRPr="00710983" w:rsidR="0FB31A21">
        <w:t>onnection</w:t>
      </w:r>
      <w:r w:rsidRPr="00710983" w:rsidR="349E7AF9">
        <w:t xml:space="preserve"> Point</w:t>
      </w:r>
      <w:r w:rsidRPr="00710983">
        <w:t xml:space="preserve"> of the units: </w:t>
      </w:r>
      <w:r w:rsidRPr="00710983" w:rsidR="00696F01">
        <w:t>330kV, 110kV and &lt;110kV.</w:t>
      </w:r>
    </w:p>
    <w:p w:rsidRPr="00710983" w:rsidR="00BD407D" w:rsidRDefault="00BD407D" w14:paraId="526EE28B" w14:textId="349475CA">
      <w:pPr>
        <w:spacing w:after="160" w:line="259" w:lineRule="auto"/>
        <w:contextualSpacing w:val="0"/>
        <w:jc w:val="left"/>
      </w:pPr>
      <w:r w:rsidRPr="00710983">
        <w:br w:type="page"/>
      </w:r>
    </w:p>
    <w:p w:rsidRPr="00710983" w:rsidR="00FC6F50" w:rsidP="006002A0" w:rsidRDefault="006002A0" w14:paraId="152858BC" w14:textId="6211A341">
      <w:pPr>
        <w:pStyle w:val="Heading2"/>
      </w:pPr>
      <w:bookmarkStart w:name="_Toc98766822" w:id="87"/>
      <w:r w:rsidRPr="00710983">
        <w:t xml:space="preserve">aFRR service technical </w:t>
      </w:r>
      <w:r w:rsidRPr="00710983" w:rsidR="03B52943">
        <w:t>requirements</w:t>
      </w:r>
      <w:bookmarkEnd w:id="87"/>
    </w:p>
    <w:p w:rsidRPr="00710983" w:rsidR="006002A0" w:rsidP="006002A0" w:rsidRDefault="006002A0" w14:paraId="548170BA" w14:textId="77777777">
      <w:pPr>
        <w:pStyle w:val="Heading3"/>
      </w:pPr>
      <w:bookmarkStart w:name="_Toc98766823" w:id="88"/>
      <w:r w:rsidRPr="00710983">
        <w:t>Activation of aFRR</w:t>
      </w:r>
      <w:bookmarkEnd w:id="88"/>
    </w:p>
    <w:p w:rsidRPr="00710983" w:rsidR="00A34A91" w:rsidP="066A0868" w:rsidRDefault="0B542CAE" w14:paraId="6CAFCC8C" w14:textId="180FEDA4">
      <w:pPr>
        <w:rPr>
          <w:lang w:val="en-GB"/>
        </w:rPr>
      </w:pPr>
      <w:r w:rsidRPr="00710983">
        <w:rPr>
          <w:lang w:val="en-GB"/>
        </w:rPr>
        <w:t xml:space="preserve">The activation and deployment of the aFRR shall be based on the instruction received from TSO. The instruction consists in a control signal sent by TSO to the aFRR provider though the communication interface </w:t>
      </w:r>
      <w:r w:rsidRPr="00710983" w:rsidR="1D4FA0B9">
        <w:rPr>
          <w:lang w:val="en-GB"/>
        </w:rPr>
        <w:t xml:space="preserve">between the </w:t>
      </w:r>
      <w:r w:rsidRPr="00710983" w:rsidR="1E28D23C">
        <w:rPr>
          <w:lang w:val="en-GB"/>
        </w:rPr>
        <w:t>Frequency Restoration Controllers (</w:t>
      </w:r>
      <w:r w:rsidRPr="00710983" w:rsidR="369C9802">
        <w:rPr>
          <w:lang w:val="en-GB"/>
        </w:rPr>
        <w:t xml:space="preserve">hereinafter referred to as </w:t>
      </w:r>
      <w:r w:rsidRPr="00710983" w:rsidR="1E28D23C">
        <w:rPr>
          <w:lang w:val="en-GB"/>
        </w:rPr>
        <w:t xml:space="preserve">FRC) </w:t>
      </w:r>
      <w:r w:rsidRPr="00710983" w:rsidR="1D4FA0B9">
        <w:rPr>
          <w:lang w:val="en-GB"/>
        </w:rPr>
        <w:t>and aFRR provider</w:t>
      </w:r>
      <w:r w:rsidRPr="00710983" w:rsidR="54CD100E">
        <w:rPr>
          <w:lang w:val="en-GB"/>
        </w:rPr>
        <w:t xml:space="preserve"> and represents the amount of the aFRR assigned to the aFRR provider which shall be activated. The activation signal for aFRR shall be sent to the aFRR providing unit within 1-10 second intervals following optimisation cycle requirements for the aFRR Platform PICA</w:t>
      </w:r>
      <w:r w:rsidRPr="00710983" w:rsidR="0E59B052">
        <w:rPr>
          <w:lang w:val="en-GB"/>
        </w:rPr>
        <w:t>S</w:t>
      </w:r>
      <w:r w:rsidRPr="00710983" w:rsidR="54CD100E">
        <w:rPr>
          <w:lang w:val="en-GB"/>
        </w:rPr>
        <w:t>SO. In case of signal error, where no new signal has been received, the aFRR activation shall continue activation based on the last received aFRR activation signal.</w:t>
      </w:r>
      <w:r w:rsidRPr="00710983" w:rsidR="1D4FA0B9">
        <w:rPr>
          <w:lang w:val="en-GB"/>
        </w:rPr>
        <w:t xml:space="preserve"> </w:t>
      </w:r>
    </w:p>
    <w:p w:rsidRPr="00710983" w:rsidR="00443B69" w:rsidP="00E70045" w:rsidRDefault="00443B69" w14:paraId="00B66346" w14:textId="0E77263D">
      <w:pPr>
        <w:rPr>
          <w:lang w:val="en-GB"/>
        </w:rPr>
      </w:pPr>
    </w:p>
    <w:p w:rsidRPr="00710983" w:rsidR="00E70045" w:rsidP="00E70045" w:rsidRDefault="00967E0F" w14:paraId="7D138AB3" w14:textId="32870422">
      <w:pPr>
        <w:rPr>
          <w:lang w:val="en-GB"/>
        </w:rPr>
      </w:pPr>
      <w:r w:rsidRPr="00710983">
        <w:rPr>
          <w:lang w:val="en-GB"/>
        </w:rPr>
        <w:t xml:space="preserve">The </w:t>
      </w:r>
      <w:r w:rsidRPr="00710983" w:rsidR="00E70045">
        <w:rPr>
          <w:lang w:val="en-GB"/>
        </w:rPr>
        <w:t xml:space="preserve">Baltic TSOs shall implement the FRCs by 2025 and before that the aFRR providing units are prequalified by simulating FRC activation signals. When the FRCs are implemented at TSO level additional communication interface tests with aFRR providing units may be required to verify the FRC </w:t>
      </w:r>
      <w:r w:rsidRPr="00710983" w:rsidR="00BA2E90">
        <w:rPr>
          <w:lang w:val="en-GB"/>
        </w:rPr>
        <w:t>operability</w:t>
      </w:r>
      <w:r w:rsidRPr="00710983" w:rsidR="00E70045">
        <w:rPr>
          <w:lang w:val="en-GB"/>
        </w:rPr>
        <w:t>.</w:t>
      </w:r>
      <w:r w:rsidRPr="00710983" w:rsidR="00BA2E90">
        <w:rPr>
          <w:lang w:val="en-GB"/>
        </w:rPr>
        <w:t xml:space="preserve"> </w:t>
      </w:r>
    </w:p>
    <w:p w:rsidRPr="00710983" w:rsidR="006002A0" w:rsidP="006002A0" w:rsidRDefault="006002A0" w14:paraId="537C005D" w14:textId="1C6D91FD">
      <w:pPr>
        <w:rPr>
          <w:lang w:val="en-GB"/>
        </w:rPr>
      </w:pPr>
    </w:p>
    <w:p w:rsidRPr="00710983" w:rsidR="006002A0" w:rsidP="006002A0" w:rsidRDefault="006002A0" w14:paraId="5726C820" w14:textId="53AD8FDA">
      <w:pPr>
        <w:rPr>
          <w:lang w:val="en-GB"/>
        </w:rPr>
      </w:pPr>
      <w:r w:rsidRPr="00710983">
        <w:rPr>
          <w:lang w:val="en-GB"/>
        </w:rPr>
        <w:t>A potential aFRR providing unit or group of units shall</w:t>
      </w:r>
      <w:r w:rsidRPr="00710983" w:rsidR="003468CA">
        <w:rPr>
          <w:lang w:val="en-GB"/>
        </w:rPr>
        <w:t>:</w:t>
      </w:r>
      <w:r w:rsidRPr="00710983">
        <w:rPr>
          <w:lang w:val="en-GB"/>
        </w:rPr>
        <w:t xml:space="preserve"> </w:t>
      </w:r>
    </w:p>
    <w:p w:rsidRPr="00710983" w:rsidR="006002A0" w:rsidP="003468CA" w:rsidRDefault="006002A0" w14:paraId="05D85363" w14:textId="102A1B0D">
      <w:pPr>
        <w:pStyle w:val="ListParagraph"/>
        <w:numPr>
          <w:ilvl w:val="0"/>
          <w:numId w:val="40"/>
        </w:numPr>
      </w:pPr>
      <w:r w:rsidRPr="00710983">
        <w:t>control its active power according to the control signal value sent by the TSO, with a steady-state error not greater than value indicated in</w:t>
      </w:r>
      <w:r w:rsidRPr="00710983" w:rsidR="00D136EB">
        <w:t xml:space="preserve"> 5.3.</w:t>
      </w:r>
      <w:r w:rsidRPr="00710983" w:rsidR="00F450EA">
        <w:t>2</w:t>
      </w:r>
      <w:r w:rsidRPr="00710983" w:rsidR="00A935FC">
        <w:t>.</w:t>
      </w:r>
    </w:p>
    <w:p w:rsidRPr="00710983" w:rsidR="006002A0" w:rsidP="003468CA" w:rsidRDefault="006002A0" w14:paraId="5703B5AF" w14:textId="2BE5F7A3">
      <w:pPr>
        <w:pStyle w:val="ListParagraph"/>
        <w:numPr>
          <w:ilvl w:val="0"/>
          <w:numId w:val="40"/>
        </w:numPr>
        <w:rPr>
          <w:rFonts w:asciiTheme="minorHAnsi" w:hAnsiTheme="minorHAnsi" w:eastAsiaTheme="minorEastAsia" w:cstheme="minorBidi"/>
        </w:rPr>
      </w:pPr>
      <w:r w:rsidRPr="00710983">
        <w:t>fully deploy its assigned aFRR value in a time not greater than the full activation time of 5 minutes. In case of step variations of the control signal sent by TSO, the initial activation time (or delay) shall be as small as possible and in any case not greater than 30 seconds.</w:t>
      </w:r>
    </w:p>
    <w:p w:rsidRPr="00710983" w:rsidR="006002A0" w:rsidP="000172D3" w:rsidRDefault="006002A0" w14:paraId="49AD52EE" w14:textId="47E5CBAA">
      <w:pPr>
        <w:rPr>
          <w:lang w:val="en-GB"/>
        </w:rPr>
      </w:pPr>
    </w:p>
    <w:p w:rsidRPr="00710983" w:rsidR="006002A0" w:rsidP="006002A0" w:rsidRDefault="006002A0" w14:paraId="534C90AB" w14:textId="6B74033F">
      <w:pPr>
        <w:pStyle w:val="Heading3"/>
      </w:pPr>
      <w:bookmarkStart w:name="_Toc98766824" w:id="89"/>
      <w:r w:rsidRPr="00710983">
        <w:t>Accuracy of measurement and control for aFRR</w:t>
      </w:r>
      <w:bookmarkEnd w:id="89"/>
    </w:p>
    <w:p w:rsidRPr="00710983" w:rsidR="006002A0" w:rsidP="006002A0" w:rsidRDefault="617B2207" w14:paraId="3B56DF51" w14:textId="1B445E9A">
      <w:pPr>
        <w:rPr>
          <w:lang w:val="en-GB"/>
        </w:rPr>
      </w:pPr>
      <w:r w:rsidRPr="00710983">
        <w:rPr>
          <w:lang w:val="en-GB"/>
        </w:rPr>
        <w:t xml:space="preserve">A potential aFRR providing unit shall be capable of controlling its active power to a set-point value with a steady-state error not greater than </w:t>
      </w:r>
      <w:r w:rsidRPr="00710983" w:rsidR="00AB69DE">
        <w:rPr>
          <w:lang w:val="en-GB"/>
        </w:rPr>
        <w:t xml:space="preserve">±10% of the </w:t>
      </w:r>
      <w:r w:rsidRPr="00710983" w:rsidR="008164DF">
        <w:rPr>
          <w:lang w:val="en-GB"/>
        </w:rPr>
        <w:t xml:space="preserve">requested </w:t>
      </w:r>
      <w:r w:rsidRPr="00710983" w:rsidR="00AB69DE">
        <w:rPr>
          <w:lang w:val="en-GB"/>
        </w:rPr>
        <w:t xml:space="preserve">aFRR </w:t>
      </w:r>
      <w:r w:rsidRPr="00710983" w:rsidR="008164DF">
        <w:rPr>
          <w:lang w:val="en-GB"/>
        </w:rPr>
        <w:t xml:space="preserve">volume </w:t>
      </w:r>
      <w:r w:rsidRPr="00710983" w:rsidR="00AB69DE">
        <w:rPr>
          <w:lang w:val="en-GB"/>
        </w:rPr>
        <w:t>or 0,1 MW, whichever is larger</w:t>
      </w:r>
      <w:r w:rsidRPr="00710983" w:rsidR="17F99C6B">
        <w:rPr>
          <w:lang w:val="en-GB"/>
        </w:rPr>
        <w:t>, if not defined differently in</w:t>
      </w:r>
      <w:r w:rsidRPr="00710983" w:rsidDel="008164DF">
        <w:rPr>
          <w:lang w:val="en-GB"/>
        </w:rPr>
        <w:t xml:space="preserve"> the </w:t>
      </w:r>
      <w:r w:rsidRPr="00710983" w:rsidR="17F99C6B">
        <w:rPr>
          <w:lang w:val="en-GB"/>
        </w:rPr>
        <w:t>national terms</w:t>
      </w:r>
      <w:r w:rsidRPr="00710983" w:rsidDel="008164DF">
        <w:rPr>
          <w:lang w:val="en-GB"/>
        </w:rPr>
        <w:t xml:space="preserve"> and </w:t>
      </w:r>
      <w:r w:rsidRPr="00710983" w:rsidR="17F99C6B">
        <w:rPr>
          <w:lang w:val="en-GB"/>
        </w:rPr>
        <w:t>conditions or other legislation</w:t>
      </w:r>
      <w:r w:rsidRPr="00710983" w:rsidR="00CA55B6">
        <w:rPr>
          <w:lang w:val="en-GB"/>
        </w:rPr>
        <w:t>.</w:t>
      </w:r>
      <w:r w:rsidRPr="00710983" w:rsidR="236DE722">
        <w:rPr>
          <w:lang w:val="en-GB"/>
        </w:rPr>
        <w:t xml:space="preserve"> </w:t>
      </w:r>
    </w:p>
    <w:p w:rsidRPr="00710983" w:rsidR="006002A0" w:rsidP="006002A0" w:rsidRDefault="006002A0" w14:paraId="0EC1EF2F" w14:textId="77777777">
      <w:pPr>
        <w:rPr>
          <w:lang w:val="en-GB"/>
        </w:rPr>
      </w:pPr>
    </w:p>
    <w:p w:rsidRPr="00710983" w:rsidR="006002A0" w:rsidP="006002A0" w:rsidRDefault="006002A0" w14:paraId="41019FDD" w14:textId="5E3D6911">
      <w:pPr>
        <w:rPr>
          <w:lang w:val="en-GB"/>
        </w:rPr>
      </w:pPr>
      <w:r w:rsidRPr="00710983">
        <w:rPr>
          <w:lang w:val="en-GB"/>
        </w:rPr>
        <w:t xml:space="preserve">The </w:t>
      </w:r>
      <w:r w:rsidRPr="00710983" w:rsidR="00442C77">
        <w:rPr>
          <w:lang w:val="en-GB"/>
        </w:rPr>
        <w:t xml:space="preserve">resolution </w:t>
      </w:r>
      <w:r w:rsidRPr="00710983">
        <w:rPr>
          <w:lang w:val="en-GB"/>
        </w:rPr>
        <w:t xml:space="preserve">of the signal used by the </w:t>
      </w:r>
      <w:r w:rsidRPr="00710983" w:rsidR="00442C77">
        <w:rPr>
          <w:lang w:val="en-GB"/>
        </w:rPr>
        <w:t xml:space="preserve">aFRR </w:t>
      </w:r>
      <w:r w:rsidRPr="00710983">
        <w:rPr>
          <w:lang w:val="en-GB"/>
        </w:rPr>
        <w:t xml:space="preserve">providing unit to define the quantity of aFRR to be activated shall be </w:t>
      </w:r>
      <w:r w:rsidRPr="00710983" w:rsidR="00FD74A7">
        <w:rPr>
          <w:lang w:val="en-GB"/>
        </w:rPr>
        <w:t>at least 0,1 MW</w:t>
      </w:r>
      <w:r w:rsidRPr="00710983" w:rsidR="00B00B01">
        <w:rPr>
          <w:lang w:val="en-GB"/>
        </w:rPr>
        <w:t>,</w:t>
      </w:r>
      <w:r w:rsidRPr="00710983" w:rsidR="0013471A">
        <w:rPr>
          <w:lang w:val="en-GB"/>
        </w:rPr>
        <w:t xml:space="preserve"> unless defi</w:t>
      </w:r>
      <w:r w:rsidRPr="00710983" w:rsidR="00B00B01">
        <w:rPr>
          <w:lang w:val="en-GB"/>
        </w:rPr>
        <w:t>ned differently in the national implementation of FRC</w:t>
      </w:r>
      <w:r w:rsidRPr="00710983" w:rsidR="00442C77">
        <w:rPr>
          <w:lang w:val="en-GB"/>
        </w:rPr>
        <w:t>.</w:t>
      </w:r>
      <w:r w:rsidRPr="00710983" w:rsidR="005A1AC8">
        <w:rPr>
          <w:lang w:val="en-GB"/>
        </w:rPr>
        <w:t xml:space="preserve"> </w:t>
      </w:r>
    </w:p>
    <w:p w:rsidRPr="00710983" w:rsidR="006002A0" w:rsidP="000172D3" w:rsidRDefault="006002A0" w14:paraId="60AFCCB1" w14:textId="33D4751D">
      <w:pPr>
        <w:rPr>
          <w:lang w:val="en-GB"/>
        </w:rPr>
      </w:pPr>
    </w:p>
    <w:p w:rsidRPr="00710983" w:rsidR="004905CC" w:rsidP="004905CC" w:rsidRDefault="004905CC" w14:paraId="1EC98652" w14:textId="7F47DA19">
      <w:pPr>
        <w:pStyle w:val="Heading3"/>
      </w:pPr>
      <w:bookmarkStart w:name="_Toc98766825" w:id="90"/>
      <w:r w:rsidRPr="00710983">
        <w:t>aFRR service continuity and aFRR provider availability</w:t>
      </w:r>
      <w:bookmarkEnd w:id="90"/>
    </w:p>
    <w:p w:rsidRPr="00710983" w:rsidR="00690584" w:rsidP="000172D3" w:rsidRDefault="003E7354" w14:paraId="0AB54D94" w14:textId="5F9F9130">
      <w:pPr>
        <w:rPr>
          <w:lang w:val="en-GB"/>
        </w:rPr>
      </w:pPr>
      <w:r w:rsidRPr="00710983">
        <w:rPr>
          <w:lang w:val="en-GB"/>
        </w:rPr>
        <w:t xml:space="preserve">Each prequalified Reserve Unit prequalified </w:t>
      </w:r>
      <w:r w:rsidRPr="00710983" w:rsidR="006E5BB9">
        <w:rPr>
          <w:lang w:val="en-GB"/>
        </w:rPr>
        <w:t xml:space="preserve">for aFRR </w:t>
      </w:r>
      <w:r w:rsidRPr="00710983" w:rsidR="00D80F24">
        <w:rPr>
          <w:lang w:val="en-GB"/>
        </w:rPr>
        <w:t xml:space="preserve">must </w:t>
      </w:r>
      <w:r w:rsidRPr="00710983">
        <w:rPr>
          <w:lang w:val="en-GB"/>
        </w:rPr>
        <w:t>be able to deliver continuously aFRR</w:t>
      </w:r>
      <w:r w:rsidRPr="00710983" w:rsidR="00017268">
        <w:rPr>
          <w:lang w:val="en-GB"/>
        </w:rPr>
        <w:t xml:space="preserve"> for</w:t>
      </w:r>
      <w:r w:rsidRPr="00710983" w:rsidR="00D80F24">
        <w:rPr>
          <w:lang w:val="en-GB"/>
        </w:rPr>
        <w:t xml:space="preserve"> at least 1</w:t>
      </w:r>
      <w:r w:rsidRPr="00710983" w:rsidDel="00D80F24">
        <w:rPr>
          <w:lang w:val="en-GB"/>
        </w:rPr>
        <w:t xml:space="preserve"> </w:t>
      </w:r>
      <w:r w:rsidRPr="00710983" w:rsidR="00D80F24">
        <w:rPr>
          <w:lang w:val="en-GB"/>
        </w:rPr>
        <w:t>Validity Period</w:t>
      </w:r>
      <w:r w:rsidRPr="00710983">
        <w:rPr>
          <w:lang w:val="en-GB"/>
        </w:rPr>
        <w:t>.</w:t>
      </w:r>
      <w:r w:rsidRPr="00710983" w:rsidR="00581AB7">
        <w:rPr>
          <w:lang w:val="en-GB"/>
        </w:rPr>
        <w:t xml:space="preserve"> </w:t>
      </w:r>
      <w:r w:rsidRPr="00710983" w:rsidR="00E47EAC">
        <w:rPr>
          <w:lang w:val="en-GB"/>
        </w:rPr>
        <w:t xml:space="preserve">In case potential aFRR </w:t>
      </w:r>
      <w:r w:rsidRPr="00710983" w:rsidR="00472679">
        <w:rPr>
          <w:lang w:val="en-GB"/>
        </w:rPr>
        <w:t xml:space="preserve">provider </w:t>
      </w:r>
      <w:r w:rsidRPr="00710983" w:rsidR="00E47EAC">
        <w:rPr>
          <w:lang w:val="en-GB"/>
        </w:rPr>
        <w:t>has</w:t>
      </w:r>
      <w:r w:rsidRPr="00710983" w:rsidR="00472679">
        <w:rPr>
          <w:lang w:val="en-GB"/>
        </w:rPr>
        <w:t xml:space="preserve"> limitation on </w:t>
      </w:r>
      <w:r w:rsidRPr="00710983" w:rsidR="00983B43">
        <w:rPr>
          <w:lang w:val="en-GB"/>
        </w:rPr>
        <w:t>continuous</w:t>
      </w:r>
      <w:r w:rsidRPr="00710983" w:rsidR="00472679">
        <w:rPr>
          <w:lang w:val="en-GB"/>
        </w:rPr>
        <w:t xml:space="preserve"> aFRR </w:t>
      </w:r>
      <w:r w:rsidRPr="00710983" w:rsidR="00BB75EE">
        <w:rPr>
          <w:lang w:val="en-GB"/>
        </w:rPr>
        <w:t>provision</w:t>
      </w:r>
      <w:r w:rsidRPr="00710983" w:rsidR="00983B43">
        <w:rPr>
          <w:lang w:val="en-GB"/>
        </w:rPr>
        <w:t xml:space="preserve"> over one Validity Period</w:t>
      </w:r>
      <w:r w:rsidRPr="00710983" w:rsidR="00BB75EE">
        <w:rPr>
          <w:lang w:val="en-GB"/>
        </w:rPr>
        <w:t xml:space="preserve">, the limitation </w:t>
      </w:r>
      <w:r w:rsidRPr="00710983" w:rsidR="00983B43">
        <w:rPr>
          <w:lang w:val="en-GB"/>
        </w:rPr>
        <w:t>on maximum continuous Validity Periods</w:t>
      </w:r>
      <w:r w:rsidRPr="00710983" w:rsidR="002F4A96">
        <w:rPr>
          <w:lang w:val="en-GB"/>
        </w:rPr>
        <w:t xml:space="preserve"> for maximum </w:t>
      </w:r>
      <w:r w:rsidRPr="00710983" w:rsidR="009C3CE8">
        <w:rPr>
          <w:lang w:val="en-GB"/>
        </w:rPr>
        <w:t xml:space="preserve">upward and downward </w:t>
      </w:r>
      <w:r w:rsidRPr="00710983" w:rsidR="002F4A96">
        <w:rPr>
          <w:lang w:val="en-GB"/>
        </w:rPr>
        <w:t>bid size</w:t>
      </w:r>
      <w:r w:rsidRPr="00710983" w:rsidR="00983B43">
        <w:rPr>
          <w:lang w:val="en-GB"/>
        </w:rPr>
        <w:t xml:space="preserve"> </w:t>
      </w:r>
      <w:r w:rsidRPr="00710983" w:rsidR="00690584">
        <w:rPr>
          <w:lang w:val="en-GB"/>
        </w:rPr>
        <w:t>must</w:t>
      </w:r>
      <w:r w:rsidRPr="00710983" w:rsidR="00BB75EE">
        <w:rPr>
          <w:lang w:val="en-GB"/>
        </w:rPr>
        <w:t xml:space="preserve"> be described in the aFRR prequalification </w:t>
      </w:r>
      <w:r w:rsidRPr="00710983" w:rsidR="00983B43">
        <w:rPr>
          <w:lang w:val="en-GB"/>
        </w:rPr>
        <w:t>application</w:t>
      </w:r>
      <w:r w:rsidRPr="00710983" w:rsidR="00BB75EE">
        <w:rPr>
          <w:lang w:val="en-GB"/>
        </w:rPr>
        <w:t xml:space="preserve">. </w:t>
      </w:r>
    </w:p>
    <w:p w:rsidRPr="00710983" w:rsidR="00690584" w:rsidP="000172D3" w:rsidRDefault="00690584" w14:paraId="5C00AFAC" w14:textId="77777777">
      <w:pPr>
        <w:rPr>
          <w:lang w:val="en-GB"/>
        </w:rPr>
      </w:pPr>
    </w:p>
    <w:p w:rsidRPr="00710983" w:rsidR="004905CC" w:rsidP="000172D3" w:rsidRDefault="00820B13" w14:paraId="6C88983F" w14:textId="2CDD9120">
      <w:pPr>
        <w:rPr>
          <w:lang w:val="en-GB"/>
        </w:rPr>
      </w:pPr>
      <w:r w:rsidRPr="00710983">
        <w:rPr>
          <w:lang w:val="en-GB"/>
        </w:rPr>
        <w:t>The aFRR provi</w:t>
      </w:r>
      <w:r w:rsidRPr="00710983" w:rsidR="00EE3D7B">
        <w:rPr>
          <w:lang w:val="en-GB"/>
        </w:rPr>
        <w:t>d</w:t>
      </w:r>
      <w:r w:rsidRPr="00710983">
        <w:rPr>
          <w:lang w:val="en-GB"/>
        </w:rPr>
        <w:t>er must be available during</w:t>
      </w:r>
      <w:r w:rsidRPr="00710983" w:rsidR="00EE3D7B">
        <w:rPr>
          <w:lang w:val="en-GB"/>
        </w:rPr>
        <w:t xml:space="preserve"> time periods when aFRR energy service is provided to the market. </w:t>
      </w:r>
      <w:r w:rsidRPr="00710983" w:rsidR="00BB75EE">
        <w:rPr>
          <w:lang w:val="en-GB"/>
        </w:rPr>
        <w:t xml:space="preserve">The </w:t>
      </w:r>
      <w:r w:rsidRPr="00710983" w:rsidR="00690584">
        <w:rPr>
          <w:lang w:val="en-GB"/>
        </w:rPr>
        <w:t xml:space="preserve">availability </w:t>
      </w:r>
      <w:r w:rsidRPr="00710983" w:rsidR="00BB75EE">
        <w:rPr>
          <w:lang w:val="en-GB"/>
        </w:rPr>
        <w:t xml:space="preserve">requirement is not </w:t>
      </w:r>
      <w:r w:rsidRPr="00710983" w:rsidR="00690584">
        <w:rPr>
          <w:lang w:val="en-GB"/>
        </w:rPr>
        <w:t xml:space="preserve">verified during prequalification process. </w:t>
      </w:r>
      <w:r w:rsidRPr="00710983" w:rsidR="003E7354">
        <w:rPr>
          <w:lang w:val="en-GB"/>
        </w:rPr>
        <w:t>This availability requirement is only applicable for the reserved volume that is offered during the bidding process.</w:t>
      </w:r>
    </w:p>
    <w:p w:rsidRPr="00710983" w:rsidR="5BF42290" w:rsidP="5BF42290" w:rsidRDefault="5BF42290" w14:paraId="5F6F5EDA" w14:textId="38C06493">
      <w:pPr>
        <w:rPr>
          <w:lang w:val="en-GB"/>
        </w:rPr>
      </w:pPr>
    </w:p>
    <w:p w:rsidRPr="00710983" w:rsidR="1FE5B432" w:rsidP="5BF42290" w:rsidRDefault="1FE5B432" w14:paraId="02E16781" w14:textId="49B12B3B">
      <w:pPr>
        <w:pStyle w:val="Heading3"/>
        <w:rPr>
          <w:rFonts w:eastAsia="Yu Gothic Light" w:cs="Times New Roman"/>
        </w:rPr>
      </w:pPr>
      <w:bookmarkStart w:name="_Toc98766826" w:id="91"/>
      <w:r w:rsidRPr="00710983">
        <w:rPr>
          <w:rFonts w:eastAsia="Yu Gothic Light" w:cs="Times New Roman"/>
        </w:rPr>
        <w:t>LER aFRR provider energy reservoir management strategy description</w:t>
      </w:r>
      <w:bookmarkEnd w:id="91"/>
    </w:p>
    <w:p w:rsidRPr="00710983" w:rsidR="00E94847" w:rsidP="00E94847" w:rsidRDefault="00E94847" w14:paraId="6126CBE6" w14:textId="73EEAFDF">
      <w:pPr>
        <w:rPr>
          <w:lang w:val="en-GB"/>
        </w:rPr>
      </w:pPr>
      <w:r w:rsidRPr="00710983">
        <w:rPr>
          <w:lang w:val="en-GB"/>
        </w:rPr>
        <w:t>An aFRR provider is deemed to be an aFRR provider with LER in case a full continuous activation of its aFRR for a period of 2 hours in either positive or negative direction might, without consideration of the effect of an active ERM, leads to a limitation of its capability to provide the full aFRR activation due to the depletion of its energy reservoir.</w:t>
      </w:r>
    </w:p>
    <w:p w:rsidRPr="00710983" w:rsidR="00E94847" w:rsidP="00E94847" w:rsidRDefault="00E94847" w14:paraId="04498C5A" w14:textId="77777777">
      <w:pPr>
        <w:rPr>
          <w:lang w:val="en-GB"/>
        </w:rPr>
      </w:pPr>
    </w:p>
    <w:p w:rsidRPr="00710983" w:rsidR="1FE5B432" w:rsidP="5BF42290" w:rsidRDefault="1FE5B432" w14:paraId="20A8F689" w14:textId="5626C4AD">
      <w:pPr>
        <w:rPr>
          <w:lang w:val="en-GB"/>
        </w:rPr>
      </w:pPr>
      <w:r w:rsidRPr="00710983">
        <w:rPr>
          <w:lang w:val="en-GB"/>
        </w:rPr>
        <w:t>Each LER aFRR provider shall provide a comprehensive description of the active ERM of the LER aFRR provision by providing information on the following points:</w:t>
      </w:r>
    </w:p>
    <w:p w:rsidRPr="00710983" w:rsidR="1FE5B432" w:rsidP="003B6E10" w:rsidRDefault="1FE5B432" w14:paraId="6D3CE5EB" w14:textId="1FD205DF">
      <w:pPr>
        <w:pStyle w:val="ListParagraph"/>
        <w:numPr>
          <w:ilvl w:val="0"/>
          <w:numId w:val="28"/>
        </w:numPr>
        <w:rPr>
          <w:rFonts w:asciiTheme="minorHAnsi" w:hAnsiTheme="minorHAnsi" w:eastAsiaTheme="minorEastAsia" w:cstheme="minorBidi"/>
        </w:rPr>
      </w:pPr>
      <w:r w:rsidRPr="00710983">
        <w:t>Full capacity of energy reservoir;</w:t>
      </w:r>
    </w:p>
    <w:p w:rsidRPr="00710983" w:rsidR="1FE5B432" w:rsidP="003B6E10" w:rsidRDefault="1FE5B432" w14:paraId="7502823B" w14:textId="618CF2C5">
      <w:pPr>
        <w:pStyle w:val="ListParagraph"/>
        <w:numPr>
          <w:ilvl w:val="0"/>
          <w:numId w:val="28"/>
        </w:numPr>
      </w:pPr>
      <w:r w:rsidRPr="00710983">
        <w:t>Operational limits that affect usage of reservoir;</w:t>
      </w:r>
    </w:p>
    <w:p w:rsidRPr="00710983" w:rsidR="1FE5B432" w:rsidP="003B6E10" w:rsidRDefault="1FE5B432" w14:paraId="477699EA" w14:textId="088A0D1B">
      <w:pPr>
        <w:pStyle w:val="ListParagraph"/>
        <w:numPr>
          <w:ilvl w:val="0"/>
          <w:numId w:val="28"/>
        </w:numPr>
      </w:pPr>
      <w:r w:rsidRPr="00710983">
        <w:t>Operable capacity of reservoir;</w:t>
      </w:r>
    </w:p>
    <w:p w:rsidRPr="00710983" w:rsidR="1FE5B432" w:rsidP="003B6E10" w:rsidRDefault="1FE5B432" w14:paraId="4B1635A1" w14:textId="4AF087B7">
      <w:pPr>
        <w:pStyle w:val="ListParagraph"/>
        <w:numPr>
          <w:ilvl w:val="0"/>
          <w:numId w:val="28"/>
        </w:numPr>
      </w:pPr>
      <w:r w:rsidRPr="00710983">
        <w:t>Permissible charge/discharge power;</w:t>
      </w:r>
    </w:p>
    <w:p w:rsidRPr="00710983" w:rsidR="1FE5B432" w:rsidP="003B6E10" w:rsidRDefault="1FE5B432" w14:paraId="688B658D" w14:textId="532499B3">
      <w:pPr>
        <w:pStyle w:val="ListParagraph"/>
        <w:numPr>
          <w:ilvl w:val="0"/>
          <w:numId w:val="28"/>
        </w:numPr>
      </w:pPr>
      <w:r w:rsidRPr="00710983">
        <w:t>Description of planned ERM strategy (energy source used for management);</w:t>
      </w:r>
    </w:p>
    <w:p w:rsidRPr="00710983" w:rsidR="1FE5B432" w:rsidP="003B6E10" w:rsidRDefault="1FE5B432" w14:paraId="25CD2D05" w14:textId="74F48E3C">
      <w:pPr>
        <w:pStyle w:val="ListParagraph"/>
        <w:numPr>
          <w:ilvl w:val="0"/>
          <w:numId w:val="28"/>
        </w:numPr>
      </w:pPr>
      <w:r w:rsidRPr="00710983">
        <w:t>Information on the rate of use of E</w:t>
      </w:r>
      <w:r w:rsidRPr="00710983" w:rsidR="75C950D4">
        <w:t>RM</w:t>
      </w:r>
      <w:r w:rsidRPr="00710983">
        <w:t xml:space="preserve"> (continuous, each 5 min, etc.);</w:t>
      </w:r>
    </w:p>
    <w:p w:rsidRPr="00710983" w:rsidR="1FE5B432" w:rsidP="003B6E10" w:rsidRDefault="1FE5B432" w14:paraId="219A637B" w14:textId="62103A1F">
      <w:pPr>
        <w:pStyle w:val="ListParagraph"/>
        <w:numPr>
          <w:ilvl w:val="0"/>
          <w:numId w:val="28"/>
        </w:numPr>
      </w:pPr>
      <w:r w:rsidRPr="00710983">
        <w:t>Expected bid regularity and size.</w:t>
      </w:r>
    </w:p>
    <w:p w:rsidRPr="00710983" w:rsidR="003E7354" w:rsidP="000172D3" w:rsidRDefault="003E7354" w14:paraId="623636DB" w14:textId="77777777">
      <w:pPr>
        <w:rPr>
          <w:lang w:val="en-GB"/>
        </w:rPr>
      </w:pPr>
    </w:p>
    <w:p w:rsidRPr="00710983" w:rsidR="00BD407D" w:rsidRDefault="00BD407D" w14:paraId="6191C7ED" w14:textId="77777777">
      <w:pPr>
        <w:spacing w:after="160" w:line="259" w:lineRule="auto"/>
        <w:contextualSpacing w:val="0"/>
        <w:jc w:val="left"/>
        <w:rPr>
          <w:rFonts w:eastAsiaTheme="majorEastAsia" w:cstheme="majorBidi"/>
          <w:b/>
          <w:color w:val="000000" w:themeColor="text1"/>
          <w:lang w:val="en-GB"/>
        </w:rPr>
      </w:pPr>
      <w:r w:rsidRPr="00710983">
        <w:br w:type="page"/>
      </w:r>
    </w:p>
    <w:p w:rsidRPr="00710983" w:rsidR="006002A0" w:rsidP="006002A0" w:rsidRDefault="006002A0" w14:paraId="0F2989E3" w14:textId="1BB47BC6">
      <w:pPr>
        <w:pStyle w:val="Heading3"/>
      </w:pPr>
      <w:bookmarkStart w:name="_Toc98766827" w:id="92"/>
      <w:r w:rsidRPr="00710983">
        <w:t>Real-time data requirement for aFRR service provider</w:t>
      </w:r>
      <w:bookmarkEnd w:id="92"/>
    </w:p>
    <w:p w:rsidRPr="00710983" w:rsidR="00E94017" w:rsidP="006002A0" w:rsidRDefault="006002A0" w14:paraId="398D4386" w14:textId="548778AA">
      <w:pPr>
        <w:rPr>
          <w:lang w:val="en-GB"/>
        </w:rPr>
      </w:pPr>
      <w:r w:rsidRPr="00710983">
        <w:rPr>
          <w:lang w:val="en-GB"/>
        </w:rPr>
        <w:t xml:space="preserve">The potential aFRR provider shall be equipped with a communication interface compliant with TSO requirements. </w:t>
      </w:r>
      <w:r w:rsidRPr="00710983" w:rsidR="00E94017">
        <w:rPr>
          <w:lang w:val="en-GB"/>
        </w:rPr>
        <w:t>The potential aFRR provid</w:t>
      </w:r>
      <w:r w:rsidRPr="00710983" w:rsidR="00385B30">
        <w:rPr>
          <w:lang w:val="en-GB"/>
        </w:rPr>
        <w:t>ing unit</w:t>
      </w:r>
      <w:r w:rsidRPr="00710983" w:rsidR="00E94017">
        <w:rPr>
          <w:lang w:val="en-GB"/>
        </w:rPr>
        <w:t xml:space="preserve"> shall provide the reserve connecting TSO real-time data</w:t>
      </w:r>
      <w:r w:rsidRPr="00710983" w:rsidR="007622FB">
        <w:rPr>
          <w:lang w:val="en-GB"/>
        </w:rPr>
        <w:t xml:space="preserve"> on following data points</w:t>
      </w:r>
      <w:r w:rsidRPr="00710983" w:rsidR="00385B30">
        <w:rPr>
          <w:lang w:val="en-GB"/>
        </w:rPr>
        <w:t>.</w:t>
      </w:r>
    </w:p>
    <w:p w:rsidRPr="00710983" w:rsidR="00E30B6E" w:rsidP="006002A0" w:rsidRDefault="00E30B6E" w14:paraId="4C494A97" w14:textId="32BF6576">
      <w:pPr>
        <w:rPr>
          <w:lang w:val="en-GB"/>
        </w:rPr>
      </w:pPr>
    </w:p>
    <w:tbl>
      <w:tblPr>
        <w:tblW w:w="9420" w:type="dxa"/>
        <w:tblCellMar>
          <w:left w:w="70" w:type="dxa"/>
          <w:right w:w="70" w:type="dxa"/>
        </w:tblCellMar>
        <w:tblLook w:val="04A0" w:firstRow="1" w:lastRow="0" w:firstColumn="1" w:lastColumn="0" w:noHBand="0" w:noVBand="1"/>
      </w:tblPr>
      <w:tblGrid>
        <w:gridCol w:w="1900"/>
        <w:gridCol w:w="7520"/>
      </w:tblGrid>
      <w:tr w:rsidRPr="00710983" w:rsidR="008625DB" w:rsidTr="3428AD61" w14:paraId="79EA0D9E" w14:textId="77777777">
        <w:trPr>
          <w:trHeight w:val="280"/>
        </w:trPr>
        <w:tc>
          <w:tcPr>
            <w:tcW w:w="190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710983" w:rsidR="008625DB" w:rsidP="008625DB" w:rsidRDefault="008625DB" w14:paraId="23404066"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710983" w:rsidR="008625DB" w:rsidP="008625DB" w:rsidRDefault="008625DB" w14:paraId="72F346A5"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8625DB" w:rsidTr="3428AD61" w14:paraId="585E4E4E" w14:textId="77777777">
        <w:trPr>
          <w:trHeight w:val="28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231952F9" w14:textId="77777777">
            <w:pPr>
              <w:spacing w:line="240" w:lineRule="auto"/>
              <w:contextualSpacing w:val="0"/>
              <w:jc w:val="left"/>
              <w:rPr>
                <w:color w:val="000000"/>
                <w:lang w:val="en-GB" w:eastAsia="et-EE"/>
              </w:rPr>
            </w:pPr>
            <w:r w:rsidRPr="00710983">
              <w:rPr>
                <w:color w:val="000000"/>
                <w:sz w:val="22"/>
                <w:szCs w:val="22"/>
                <w:lang w:val="en-GB" w:eastAsia="et-EE"/>
              </w:rPr>
              <w:t>aFRR status</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1D90D594" w14:textId="77777777">
            <w:pPr>
              <w:spacing w:line="240" w:lineRule="auto"/>
              <w:contextualSpacing w:val="0"/>
              <w:jc w:val="left"/>
              <w:rPr>
                <w:color w:val="000000"/>
                <w:lang w:val="en-GB" w:eastAsia="et-EE"/>
              </w:rPr>
            </w:pPr>
            <w:r w:rsidRPr="00710983">
              <w:rPr>
                <w:color w:val="000000"/>
                <w:sz w:val="22"/>
                <w:szCs w:val="22"/>
                <w:lang w:val="en-GB" w:eastAsia="et-EE"/>
              </w:rPr>
              <w:t>The status of aFRR provision, on or off</w:t>
            </w:r>
          </w:p>
        </w:tc>
      </w:tr>
      <w:tr w:rsidRPr="00710983" w:rsidR="008625DB" w:rsidTr="3428AD61" w14:paraId="47DD6775" w14:textId="77777777">
        <w:trPr>
          <w:trHeight w:val="84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34EEE160" w14:textId="77777777">
            <w:pPr>
              <w:spacing w:line="240" w:lineRule="auto"/>
              <w:contextualSpacing w:val="0"/>
              <w:jc w:val="left"/>
              <w:rPr>
                <w:color w:val="000000"/>
                <w:lang w:val="en-GB" w:eastAsia="et-EE"/>
              </w:rPr>
            </w:pPr>
            <w:r w:rsidRPr="00710983">
              <w:rPr>
                <w:color w:val="000000"/>
                <w:sz w:val="22"/>
                <w:szCs w:val="22"/>
                <w:lang w:val="en-GB" w:eastAsia="et-EE"/>
              </w:rPr>
              <w:t>Available aFRR upward capacity</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4B48EDF3" w14:textId="77777777">
            <w:pPr>
              <w:spacing w:line="240" w:lineRule="auto"/>
              <w:contextualSpacing w:val="0"/>
              <w:jc w:val="left"/>
              <w:rPr>
                <w:color w:val="000000"/>
                <w:lang w:val="en-GB" w:eastAsia="et-EE"/>
              </w:rPr>
            </w:pPr>
            <w:r w:rsidRPr="00710983">
              <w:rPr>
                <w:color w:val="000000"/>
                <w:sz w:val="22"/>
                <w:szCs w:val="22"/>
                <w:lang w:val="en-GB" w:eastAsia="et-EE"/>
              </w:rPr>
              <w:t>The maximum available aFRR upward capacity of the Reserve Unit that can be activated in MW. The available capacity depends on the operation point of the aFRR providing unit.</w:t>
            </w:r>
          </w:p>
        </w:tc>
      </w:tr>
      <w:tr w:rsidRPr="00710983" w:rsidR="008625DB" w:rsidTr="3428AD61" w14:paraId="1D1CB92C" w14:textId="77777777">
        <w:trPr>
          <w:trHeight w:val="84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13D6C7BA" w14:textId="77777777">
            <w:pPr>
              <w:spacing w:line="240" w:lineRule="auto"/>
              <w:contextualSpacing w:val="0"/>
              <w:jc w:val="left"/>
              <w:rPr>
                <w:color w:val="000000"/>
                <w:lang w:val="en-GB" w:eastAsia="et-EE"/>
              </w:rPr>
            </w:pPr>
            <w:r w:rsidRPr="00710983">
              <w:rPr>
                <w:color w:val="000000"/>
                <w:sz w:val="22"/>
                <w:szCs w:val="22"/>
                <w:lang w:val="en-GB" w:eastAsia="et-EE"/>
              </w:rPr>
              <w:t>Available aFRR downward capacity</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31B8E457" w14:textId="77777777">
            <w:pPr>
              <w:spacing w:line="240" w:lineRule="auto"/>
              <w:contextualSpacing w:val="0"/>
              <w:jc w:val="left"/>
              <w:rPr>
                <w:color w:val="000000"/>
                <w:lang w:val="en-GB" w:eastAsia="et-EE"/>
              </w:rPr>
            </w:pPr>
            <w:r w:rsidRPr="00710983">
              <w:rPr>
                <w:color w:val="000000"/>
                <w:sz w:val="22"/>
                <w:szCs w:val="22"/>
                <w:lang w:val="en-GB" w:eastAsia="et-EE"/>
              </w:rPr>
              <w:t>The maximum available aFRR downward capacity of the Reserve Unit that can be activated in MW. The available capacity depends on the operation point of the aFRR providing unit.</w:t>
            </w:r>
          </w:p>
        </w:tc>
      </w:tr>
      <w:tr w:rsidRPr="00710983" w:rsidR="3428AD61" w:rsidTr="3428AD61" w14:paraId="44E35097"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13FF2428" w:rsidP="3428AD61" w:rsidRDefault="13FF2428" w14:paraId="3C1401BB" w14:textId="3AF87FF5">
            <w:pPr>
              <w:spacing w:line="240" w:lineRule="auto"/>
              <w:jc w:val="left"/>
              <w:rPr>
                <w:color w:val="000000" w:themeColor="text1"/>
                <w:lang w:val="en-GB" w:eastAsia="et-EE"/>
              </w:rPr>
            </w:pPr>
            <w:r w:rsidRPr="00710983">
              <w:rPr>
                <w:color w:val="000000" w:themeColor="text1"/>
                <w:lang w:val="en-GB" w:eastAsia="et-EE"/>
              </w:rPr>
              <w:t>Scheduled active power output</w:t>
            </w:r>
          </w:p>
        </w:tc>
        <w:tc>
          <w:tcPr>
            <w:tcW w:w="7520" w:type="dxa"/>
            <w:tcBorders>
              <w:top w:val="nil"/>
              <w:left w:val="nil"/>
              <w:bottom w:val="single" w:color="auto" w:sz="4" w:space="0"/>
              <w:right w:val="single" w:color="auto" w:sz="4" w:space="0"/>
            </w:tcBorders>
            <w:shd w:val="clear" w:color="auto" w:fill="auto"/>
            <w:vAlign w:val="center"/>
            <w:hideMark/>
          </w:tcPr>
          <w:p w:rsidRPr="00710983" w:rsidR="13FF2428" w:rsidP="3428AD61" w:rsidRDefault="13FF2428" w14:paraId="16CED748" w14:textId="3540456F">
            <w:pPr>
              <w:spacing w:line="240" w:lineRule="auto"/>
              <w:jc w:val="left"/>
              <w:rPr>
                <w:color w:val="000000" w:themeColor="text1"/>
                <w:lang w:val="en-GB" w:eastAsia="et-EE"/>
              </w:rPr>
            </w:pPr>
            <w:r w:rsidRPr="00710983">
              <w:rPr>
                <w:color w:val="000000" w:themeColor="text1"/>
                <w:lang w:val="en-GB" w:eastAsia="et-EE"/>
              </w:rPr>
              <w:t xml:space="preserve">Scheduled </w:t>
            </w:r>
            <w:r w:rsidRPr="00710983" w:rsidR="17E8AB73">
              <w:rPr>
                <w:color w:val="000000" w:themeColor="text1"/>
                <w:lang w:val="en-GB" w:eastAsia="et-EE"/>
              </w:rPr>
              <w:t xml:space="preserve">set-point of </w:t>
            </w:r>
            <w:r w:rsidRPr="00710983">
              <w:rPr>
                <w:color w:val="000000" w:themeColor="text1"/>
                <w:lang w:val="en-GB" w:eastAsia="et-EE"/>
              </w:rPr>
              <w:t xml:space="preserve">active power output of the unit that is providing aFRR in MW. </w:t>
            </w:r>
          </w:p>
        </w:tc>
      </w:tr>
      <w:tr w:rsidRPr="00710983" w:rsidR="008625DB" w:rsidTr="3428AD61" w14:paraId="2DDF157E"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71F87F1C" w14:textId="77777777">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653142DD" w14:textId="77777777">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aFRR in MW.</w:t>
            </w:r>
          </w:p>
        </w:tc>
      </w:tr>
      <w:tr w:rsidRPr="00710983" w:rsidR="008625DB" w:rsidTr="3428AD61" w14:paraId="0DC4D5EF"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C0BAE6F" w14:paraId="62484A41" w14:textId="77777777">
            <w:pPr>
              <w:spacing w:line="240" w:lineRule="auto"/>
              <w:contextualSpacing w:val="0"/>
              <w:jc w:val="left"/>
              <w:rPr>
                <w:color w:val="000000"/>
                <w:lang w:val="en-GB" w:eastAsia="et-EE"/>
              </w:rPr>
            </w:pPr>
            <w:r w:rsidRPr="00710983">
              <w:rPr>
                <w:color w:val="000000" w:themeColor="text1"/>
                <w:sz w:val="22"/>
                <w:szCs w:val="22"/>
                <w:lang w:val="en-GB" w:eastAsia="et-EE"/>
              </w:rPr>
              <w:t>Activated aFRR upward capacity</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0A558465" w14:textId="77777777">
            <w:pPr>
              <w:spacing w:line="240" w:lineRule="auto"/>
              <w:contextualSpacing w:val="0"/>
              <w:jc w:val="left"/>
              <w:rPr>
                <w:color w:val="000000"/>
                <w:lang w:val="en-GB" w:eastAsia="et-EE"/>
              </w:rPr>
            </w:pPr>
            <w:r w:rsidRPr="00710983">
              <w:rPr>
                <w:color w:val="000000"/>
                <w:sz w:val="22"/>
                <w:szCs w:val="22"/>
                <w:lang w:val="en-GB" w:eastAsia="et-EE"/>
              </w:rPr>
              <w:t>The volume of upward aFRR that has been activated in aFRR providing unit</w:t>
            </w:r>
          </w:p>
        </w:tc>
      </w:tr>
      <w:tr w:rsidRPr="00710983" w:rsidR="008625DB" w:rsidTr="3428AD61" w14:paraId="0434F647"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534FF0FD" w14:textId="77777777">
            <w:pPr>
              <w:spacing w:line="240" w:lineRule="auto"/>
              <w:contextualSpacing w:val="0"/>
              <w:jc w:val="left"/>
              <w:rPr>
                <w:color w:val="000000"/>
                <w:lang w:val="en-GB" w:eastAsia="et-EE"/>
              </w:rPr>
            </w:pPr>
            <w:r w:rsidRPr="00710983">
              <w:rPr>
                <w:color w:val="000000"/>
                <w:sz w:val="22"/>
                <w:szCs w:val="22"/>
                <w:lang w:val="en-GB" w:eastAsia="et-EE"/>
              </w:rPr>
              <w:t>Activated aFRR downward capacity</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3CDCF878" w14:textId="77777777">
            <w:pPr>
              <w:spacing w:line="240" w:lineRule="auto"/>
              <w:contextualSpacing w:val="0"/>
              <w:jc w:val="left"/>
              <w:rPr>
                <w:color w:val="000000"/>
                <w:lang w:val="en-GB" w:eastAsia="et-EE"/>
              </w:rPr>
            </w:pPr>
            <w:r w:rsidRPr="00710983">
              <w:rPr>
                <w:color w:val="000000"/>
                <w:sz w:val="22"/>
                <w:szCs w:val="22"/>
                <w:lang w:val="en-GB" w:eastAsia="et-EE"/>
              </w:rPr>
              <w:t>The volume of downward aFRR that has been activated in aFRR providing unit</w:t>
            </w:r>
          </w:p>
        </w:tc>
      </w:tr>
      <w:tr w:rsidRPr="00710983" w:rsidR="008625DB" w:rsidTr="3428AD61" w14:paraId="305E8EC5" w14:textId="77777777">
        <w:trPr>
          <w:trHeight w:val="84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7ED8BDBB" w14:textId="77777777">
            <w:pPr>
              <w:spacing w:line="240" w:lineRule="auto"/>
              <w:contextualSpacing w:val="0"/>
              <w:jc w:val="left"/>
              <w:rPr>
                <w:color w:val="000000"/>
                <w:lang w:val="en-GB" w:eastAsia="et-EE"/>
              </w:rPr>
            </w:pPr>
            <w:r w:rsidRPr="00710983">
              <w:rPr>
                <w:color w:val="000000"/>
                <w:sz w:val="22"/>
                <w:szCs w:val="22"/>
                <w:lang w:val="en-GB" w:eastAsia="et-EE"/>
              </w:rPr>
              <w:t>TSO signal confirmation of upward activation</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5BF3BB20" w14:textId="77777777">
            <w:pPr>
              <w:spacing w:line="240" w:lineRule="auto"/>
              <w:contextualSpacing w:val="0"/>
              <w:jc w:val="left"/>
              <w:rPr>
                <w:color w:val="000000"/>
                <w:lang w:val="en-GB" w:eastAsia="et-EE"/>
              </w:rPr>
            </w:pPr>
            <w:r w:rsidRPr="00710983">
              <w:rPr>
                <w:color w:val="000000"/>
                <w:sz w:val="22"/>
                <w:szCs w:val="22"/>
                <w:lang w:val="en-GB" w:eastAsia="et-EE"/>
              </w:rPr>
              <w:t>A signal of upward activation is returned. This signal is used to identify data exchange problems/disturbances.</w:t>
            </w:r>
          </w:p>
        </w:tc>
      </w:tr>
      <w:tr w:rsidRPr="00710983" w:rsidR="008625DB" w:rsidTr="3428AD61" w14:paraId="23704A84" w14:textId="77777777">
        <w:trPr>
          <w:trHeight w:val="112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3697F4BB" w14:textId="77777777">
            <w:pPr>
              <w:spacing w:line="240" w:lineRule="auto"/>
              <w:contextualSpacing w:val="0"/>
              <w:jc w:val="left"/>
              <w:rPr>
                <w:color w:val="000000"/>
                <w:lang w:val="en-GB" w:eastAsia="et-EE"/>
              </w:rPr>
            </w:pPr>
            <w:r w:rsidRPr="00710983">
              <w:rPr>
                <w:color w:val="000000"/>
                <w:sz w:val="22"/>
                <w:szCs w:val="22"/>
                <w:lang w:val="en-GB" w:eastAsia="et-EE"/>
              </w:rPr>
              <w:t>TSO signal confirmation of downward activation</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7E94899D" w14:textId="77777777">
            <w:pPr>
              <w:spacing w:line="240" w:lineRule="auto"/>
              <w:contextualSpacing w:val="0"/>
              <w:jc w:val="left"/>
              <w:rPr>
                <w:color w:val="000000"/>
                <w:lang w:val="en-GB" w:eastAsia="et-EE"/>
              </w:rPr>
            </w:pPr>
            <w:r w:rsidRPr="00710983">
              <w:rPr>
                <w:color w:val="000000"/>
                <w:sz w:val="22"/>
                <w:szCs w:val="22"/>
                <w:lang w:val="en-GB" w:eastAsia="et-EE"/>
              </w:rPr>
              <w:t>A signal of downward activation is returned. This signal is used to identify data exchange problems/disturbances.</w:t>
            </w:r>
          </w:p>
        </w:tc>
      </w:tr>
      <w:tr w:rsidRPr="00710983" w:rsidR="008625DB" w:rsidTr="3428AD61" w14:paraId="295A2C21"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25E774CF" w14:textId="77777777">
            <w:pPr>
              <w:spacing w:line="240" w:lineRule="auto"/>
              <w:contextualSpacing w:val="0"/>
              <w:jc w:val="left"/>
              <w:rPr>
                <w:color w:val="000000"/>
                <w:lang w:val="en-GB" w:eastAsia="et-EE"/>
              </w:rPr>
            </w:pPr>
            <w:r w:rsidRPr="00710983">
              <w:rPr>
                <w:color w:val="000000"/>
                <w:sz w:val="22"/>
                <w:szCs w:val="22"/>
                <w:lang w:val="en-GB" w:eastAsia="et-EE"/>
              </w:rPr>
              <w:t>Signal connectivity confirmation</w:t>
            </w:r>
          </w:p>
        </w:tc>
        <w:tc>
          <w:tcPr>
            <w:tcW w:w="7520" w:type="dxa"/>
            <w:tcBorders>
              <w:top w:val="nil"/>
              <w:left w:val="nil"/>
              <w:bottom w:val="single" w:color="auto" w:sz="4" w:space="0"/>
              <w:right w:val="single" w:color="auto" w:sz="4" w:space="0"/>
            </w:tcBorders>
            <w:shd w:val="clear" w:color="auto" w:fill="auto"/>
            <w:vAlign w:val="center"/>
            <w:hideMark/>
          </w:tcPr>
          <w:p w:rsidRPr="00710983" w:rsidR="008625DB" w:rsidP="008625DB" w:rsidRDefault="008625DB" w14:paraId="3B78EE49" w14:textId="77777777">
            <w:pPr>
              <w:spacing w:line="240" w:lineRule="auto"/>
              <w:contextualSpacing w:val="0"/>
              <w:jc w:val="left"/>
              <w:rPr>
                <w:color w:val="000000"/>
                <w:lang w:val="en-GB" w:eastAsia="et-EE"/>
              </w:rPr>
            </w:pPr>
            <w:r w:rsidRPr="00710983">
              <w:rPr>
                <w:color w:val="000000"/>
                <w:sz w:val="22"/>
                <w:szCs w:val="22"/>
                <w:lang w:val="en-GB" w:eastAsia="et-EE"/>
              </w:rPr>
              <w:t>A signal of connection check is returned. This signal is used to identify data exchange problems/disturbances.</w:t>
            </w:r>
          </w:p>
        </w:tc>
      </w:tr>
      <w:tr w:rsidRPr="00710983" w:rsidR="008625DB" w:rsidTr="3428AD61" w14:paraId="088FC6A7" w14:textId="77777777">
        <w:trPr>
          <w:trHeight w:val="28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8625DB" w:rsidP="008625DB" w:rsidRDefault="008625DB" w14:paraId="035BBE04" w14:textId="77777777">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7520" w:type="dxa"/>
            <w:tcBorders>
              <w:top w:val="nil"/>
              <w:left w:val="nil"/>
              <w:bottom w:val="single" w:color="auto" w:sz="4" w:space="0"/>
              <w:right w:val="single" w:color="auto" w:sz="4" w:space="0"/>
            </w:tcBorders>
            <w:shd w:val="clear" w:color="auto" w:fill="auto"/>
            <w:noWrap/>
            <w:vAlign w:val="bottom"/>
            <w:hideMark/>
          </w:tcPr>
          <w:p w:rsidRPr="00710983" w:rsidR="008625DB" w:rsidP="008625DB" w:rsidRDefault="008625DB" w14:paraId="719552A0" w14:textId="77777777">
            <w:pPr>
              <w:spacing w:line="240" w:lineRule="auto"/>
              <w:contextualSpacing w:val="0"/>
              <w:jc w:val="left"/>
              <w:rPr>
                <w:color w:val="000000"/>
                <w:lang w:val="en-GB" w:eastAsia="et-EE"/>
              </w:rPr>
            </w:pPr>
            <w:r w:rsidRPr="00710983">
              <w:rPr>
                <w:color w:val="000000"/>
                <w:sz w:val="22"/>
                <w:szCs w:val="22"/>
                <w:lang w:val="en-GB" w:eastAsia="et-EE"/>
              </w:rPr>
              <w:t>The state of charge of the LER aFRR providing unit</w:t>
            </w:r>
          </w:p>
        </w:tc>
      </w:tr>
    </w:tbl>
    <w:p w:rsidRPr="00710983" w:rsidR="00E30B6E" w:rsidP="003C1839" w:rsidRDefault="00E30B6E" w14:paraId="66CA19FD" w14:textId="4F2421C0">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7</w:t>
      </w:r>
      <w:r w:rsidRPr="00710983">
        <w:rPr>
          <w:lang w:val="en-GB"/>
        </w:rPr>
        <w:fldChar w:fldCharType="end"/>
      </w:r>
      <w:r w:rsidRPr="00710983">
        <w:rPr>
          <w:lang w:val="en-GB"/>
        </w:rPr>
        <w:t>. Signal list of data points that are provided by aFRR providing unit to the reserve connecting TSO</w:t>
      </w:r>
    </w:p>
    <w:p w:rsidRPr="00710983" w:rsidR="00E30B6E" w:rsidP="00202472" w:rsidRDefault="00E30B6E" w14:paraId="73A43B34" w14:textId="7253E556">
      <w:pPr>
        <w:pStyle w:val="Caption"/>
        <w:rPr>
          <w:lang w:val="en-GB"/>
        </w:rPr>
      </w:pPr>
    </w:p>
    <w:p w:rsidRPr="00710983" w:rsidR="00E30B6E" w:rsidP="006002A0" w:rsidRDefault="00A837B1" w14:paraId="14EBC2F4" w14:textId="4E8A55BF">
      <w:pPr>
        <w:rPr>
          <w:lang w:val="en-GB"/>
        </w:rPr>
      </w:pPr>
      <w:r w:rsidRPr="00710983">
        <w:rPr>
          <w:lang w:val="en-GB"/>
        </w:rPr>
        <w:t>The reserve connecting TSO shall provide following real-time data</w:t>
      </w:r>
      <w:r w:rsidRPr="00710983" w:rsidR="00385B30">
        <w:rPr>
          <w:lang w:val="en-GB"/>
        </w:rPr>
        <w:t xml:space="preserve"> signals to the aFRR providing unit.</w:t>
      </w:r>
    </w:p>
    <w:tbl>
      <w:tblPr>
        <w:tblW w:w="9420" w:type="dxa"/>
        <w:tblCellMar>
          <w:left w:w="70" w:type="dxa"/>
          <w:right w:w="70" w:type="dxa"/>
        </w:tblCellMar>
        <w:tblLook w:val="04A0" w:firstRow="1" w:lastRow="0" w:firstColumn="1" w:lastColumn="0" w:noHBand="0" w:noVBand="1"/>
      </w:tblPr>
      <w:tblGrid>
        <w:gridCol w:w="1900"/>
        <w:gridCol w:w="7520"/>
      </w:tblGrid>
      <w:tr w:rsidRPr="00710983" w:rsidR="00A837B1" w:rsidTr="00A837B1" w14:paraId="60D6084A" w14:textId="77777777">
        <w:trPr>
          <w:trHeight w:val="280"/>
        </w:trPr>
        <w:tc>
          <w:tcPr>
            <w:tcW w:w="190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710983" w:rsidR="00A837B1" w:rsidP="00A837B1" w:rsidRDefault="00A837B1" w14:paraId="1AF5105A"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color="auto" w:sz="4" w:space="0"/>
              <w:left w:val="nil"/>
              <w:bottom w:val="single" w:color="auto" w:sz="4" w:space="0"/>
              <w:right w:val="single" w:color="auto" w:sz="4" w:space="0"/>
            </w:tcBorders>
            <w:shd w:val="clear" w:color="000000" w:fill="D9D9D9"/>
            <w:vAlign w:val="center"/>
            <w:hideMark/>
          </w:tcPr>
          <w:p w:rsidRPr="00710983" w:rsidR="00A837B1" w:rsidP="00A837B1" w:rsidRDefault="00A837B1" w14:paraId="46811381"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A837B1" w:rsidTr="00A837B1" w14:paraId="005033D3"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bottom"/>
            <w:hideMark/>
          </w:tcPr>
          <w:p w:rsidRPr="00710983" w:rsidR="00A837B1" w:rsidP="00A837B1" w:rsidRDefault="00A837B1" w14:paraId="0E08E337" w14:textId="77777777">
            <w:pPr>
              <w:spacing w:line="240" w:lineRule="auto"/>
              <w:contextualSpacing w:val="0"/>
              <w:jc w:val="left"/>
              <w:rPr>
                <w:color w:val="000000"/>
                <w:lang w:val="en-GB" w:eastAsia="et-EE"/>
              </w:rPr>
            </w:pPr>
            <w:r w:rsidRPr="00710983">
              <w:rPr>
                <w:color w:val="000000"/>
                <w:sz w:val="22"/>
                <w:szCs w:val="22"/>
                <w:lang w:val="en-GB" w:eastAsia="et-EE"/>
              </w:rPr>
              <w:t>aFRR upward activation</w:t>
            </w:r>
          </w:p>
        </w:tc>
        <w:tc>
          <w:tcPr>
            <w:tcW w:w="7520" w:type="dxa"/>
            <w:tcBorders>
              <w:top w:val="nil"/>
              <w:left w:val="nil"/>
              <w:bottom w:val="single" w:color="auto" w:sz="4" w:space="0"/>
              <w:right w:val="single" w:color="auto" w:sz="4" w:space="0"/>
            </w:tcBorders>
            <w:shd w:val="clear" w:color="auto" w:fill="auto"/>
            <w:vAlign w:val="bottom"/>
            <w:hideMark/>
          </w:tcPr>
          <w:p w:rsidRPr="00710983" w:rsidR="00A837B1" w:rsidP="00A837B1" w:rsidRDefault="00A837B1" w14:paraId="060170C7" w14:textId="77777777">
            <w:pPr>
              <w:spacing w:line="240" w:lineRule="auto"/>
              <w:contextualSpacing w:val="0"/>
              <w:jc w:val="left"/>
              <w:rPr>
                <w:color w:val="000000"/>
                <w:lang w:val="en-GB" w:eastAsia="et-EE"/>
              </w:rPr>
            </w:pPr>
            <w:r w:rsidRPr="00710983">
              <w:rPr>
                <w:color w:val="000000"/>
                <w:sz w:val="22"/>
                <w:szCs w:val="22"/>
                <w:lang w:val="en-GB" w:eastAsia="et-EE"/>
              </w:rPr>
              <w:t>The volume of upward aFRR TSO requires to be activated by the aFRR providing unit according to aFRR requirements</w:t>
            </w:r>
          </w:p>
        </w:tc>
      </w:tr>
      <w:tr w:rsidRPr="00710983" w:rsidR="00A837B1" w:rsidTr="00A837B1" w14:paraId="395F1990"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bottom"/>
            <w:hideMark/>
          </w:tcPr>
          <w:p w:rsidRPr="00710983" w:rsidR="00A837B1" w:rsidP="00A837B1" w:rsidRDefault="00A837B1" w14:paraId="1FE0DB9A" w14:textId="77777777">
            <w:pPr>
              <w:spacing w:line="240" w:lineRule="auto"/>
              <w:contextualSpacing w:val="0"/>
              <w:jc w:val="left"/>
              <w:rPr>
                <w:color w:val="000000"/>
                <w:lang w:val="en-GB" w:eastAsia="et-EE"/>
              </w:rPr>
            </w:pPr>
            <w:r w:rsidRPr="00710983">
              <w:rPr>
                <w:color w:val="000000"/>
                <w:sz w:val="22"/>
                <w:szCs w:val="22"/>
                <w:lang w:val="en-GB" w:eastAsia="et-EE"/>
              </w:rPr>
              <w:t>aFRR downward activation</w:t>
            </w:r>
          </w:p>
        </w:tc>
        <w:tc>
          <w:tcPr>
            <w:tcW w:w="7520" w:type="dxa"/>
            <w:tcBorders>
              <w:top w:val="nil"/>
              <w:left w:val="nil"/>
              <w:bottom w:val="single" w:color="auto" w:sz="4" w:space="0"/>
              <w:right w:val="single" w:color="auto" w:sz="4" w:space="0"/>
            </w:tcBorders>
            <w:shd w:val="clear" w:color="auto" w:fill="auto"/>
            <w:vAlign w:val="bottom"/>
            <w:hideMark/>
          </w:tcPr>
          <w:p w:rsidRPr="00710983" w:rsidR="00A837B1" w:rsidP="00A837B1" w:rsidRDefault="00A837B1" w14:paraId="10557466" w14:textId="77777777">
            <w:pPr>
              <w:spacing w:line="240" w:lineRule="auto"/>
              <w:contextualSpacing w:val="0"/>
              <w:jc w:val="left"/>
              <w:rPr>
                <w:color w:val="000000"/>
                <w:lang w:val="en-GB" w:eastAsia="et-EE"/>
              </w:rPr>
            </w:pPr>
            <w:r w:rsidRPr="00710983">
              <w:rPr>
                <w:color w:val="000000"/>
                <w:sz w:val="22"/>
                <w:szCs w:val="22"/>
                <w:lang w:val="en-GB" w:eastAsia="et-EE"/>
              </w:rPr>
              <w:t>The volume of downward aFRR TSO requires to be activated by the aFRR providing unit according to aFRR requirements</w:t>
            </w:r>
          </w:p>
        </w:tc>
      </w:tr>
      <w:tr w:rsidRPr="00710983" w:rsidR="00A837B1" w:rsidTr="00A837B1" w14:paraId="43D1FB66"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center"/>
            <w:hideMark/>
          </w:tcPr>
          <w:p w:rsidRPr="00710983" w:rsidR="00A837B1" w:rsidP="00A837B1" w:rsidRDefault="00A837B1" w14:paraId="10647F1C" w14:textId="77777777">
            <w:pPr>
              <w:spacing w:line="240" w:lineRule="auto"/>
              <w:contextualSpacing w:val="0"/>
              <w:jc w:val="left"/>
              <w:rPr>
                <w:color w:val="000000"/>
                <w:lang w:val="en-GB" w:eastAsia="et-EE"/>
              </w:rPr>
            </w:pPr>
            <w:r w:rsidRPr="00710983">
              <w:rPr>
                <w:color w:val="000000"/>
                <w:sz w:val="22"/>
                <w:szCs w:val="22"/>
                <w:lang w:val="en-GB" w:eastAsia="et-EE"/>
              </w:rPr>
              <w:t>Signal connectivity confirmation</w:t>
            </w:r>
          </w:p>
        </w:tc>
        <w:tc>
          <w:tcPr>
            <w:tcW w:w="7520" w:type="dxa"/>
            <w:tcBorders>
              <w:top w:val="nil"/>
              <w:left w:val="nil"/>
              <w:bottom w:val="single" w:color="auto" w:sz="4" w:space="0"/>
              <w:right w:val="single" w:color="auto" w:sz="4" w:space="0"/>
            </w:tcBorders>
            <w:shd w:val="clear" w:color="auto" w:fill="auto"/>
            <w:vAlign w:val="center"/>
            <w:hideMark/>
          </w:tcPr>
          <w:p w:rsidRPr="00710983" w:rsidR="00A837B1" w:rsidP="00A837B1" w:rsidRDefault="00A837B1" w14:paraId="7A6D07D2" w14:textId="77777777">
            <w:pPr>
              <w:keepNext/>
              <w:spacing w:line="240" w:lineRule="auto"/>
              <w:contextualSpacing w:val="0"/>
              <w:jc w:val="left"/>
              <w:rPr>
                <w:color w:val="000000"/>
                <w:lang w:val="en-GB" w:eastAsia="et-EE"/>
              </w:rPr>
            </w:pPr>
            <w:r w:rsidRPr="00710983">
              <w:rPr>
                <w:color w:val="000000"/>
                <w:sz w:val="22"/>
                <w:szCs w:val="22"/>
                <w:lang w:val="en-GB" w:eastAsia="et-EE"/>
              </w:rPr>
              <w:t>A signal of connection check is returned. This signal is used to identify data exchange problems/disturbances.</w:t>
            </w:r>
          </w:p>
        </w:tc>
      </w:tr>
    </w:tbl>
    <w:p w:rsidRPr="00710983" w:rsidR="00A837B1" w:rsidP="003C1839" w:rsidRDefault="00A837B1" w14:paraId="56C195DA" w14:textId="77FF2D7F">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8</w:t>
      </w:r>
      <w:r w:rsidRPr="00710983">
        <w:rPr>
          <w:lang w:val="en-GB"/>
        </w:rPr>
        <w:fldChar w:fldCharType="end"/>
      </w:r>
      <w:r w:rsidRPr="00710983">
        <w:rPr>
          <w:lang w:val="en-GB"/>
        </w:rPr>
        <w:t>. Signal list of data points that are provided by the reserve connecting TSO to the aFRR providing unit</w:t>
      </w:r>
    </w:p>
    <w:p w:rsidRPr="00710983" w:rsidR="00A837B1" w:rsidP="006002A0" w:rsidRDefault="00A837B1" w14:paraId="743FABCE" w14:textId="70B01164">
      <w:pPr>
        <w:rPr>
          <w:lang w:val="en-GB"/>
        </w:rPr>
      </w:pPr>
    </w:p>
    <w:p w:rsidRPr="00710983" w:rsidR="00CC66E6" w:rsidP="17F99C6B" w:rsidRDefault="00A805AD" w14:paraId="294EE5BD" w14:textId="2F71693F">
      <w:pPr>
        <w:rPr>
          <w:lang w:val="en-GB"/>
        </w:rPr>
      </w:pPr>
      <w:r w:rsidRPr="00710983">
        <w:rPr>
          <w:lang w:val="en-GB"/>
        </w:rPr>
        <w:t>The inaccuracy of measurements shall not exceed 2% achieved either by</w:t>
      </w:r>
      <w:r w:rsidRPr="00710983" w:rsidR="17F99C6B">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sidR="00CC66E6">
        <w:rPr>
          <w:lang w:val="en-GB"/>
        </w:rPr>
        <w:t xml:space="preserve"> The data is used for verification and monitoring of aFRR service.</w:t>
      </w:r>
    </w:p>
    <w:p w:rsidRPr="00710983" w:rsidR="00CC66E6" w:rsidP="006002A0" w:rsidRDefault="00CC66E6" w14:paraId="608A00D5" w14:textId="77777777">
      <w:pPr>
        <w:rPr>
          <w:lang w:val="en-GB"/>
        </w:rPr>
      </w:pPr>
    </w:p>
    <w:p w:rsidRPr="00710983" w:rsidR="00E06694" w:rsidP="006002A0" w:rsidRDefault="00E06694" w14:paraId="03C38941" w14:textId="314409DB">
      <w:pPr>
        <w:rPr>
          <w:lang w:val="en-GB"/>
        </w:rPr>
      </w:pPr>
      <w:r w:rsidRPr="00710983">
        <w:rPr>
          <w:lang w:val="en-GB"/>
        </w:rPr>
        <w:t xml:space="preserve">The </w:t>
      </w:r>
      <w:r w:rsidRPr="00710983" w:rsidR="00FF65E0">
        <w:rPr>
          <w:lang w:val="en-GB"/>
        </w:rPr>
        <w:t xml:space="preserve">list of signals </w:t>
      </w:r>
      <w:r w:rsidRPr="00710983" w:rsidR="00864B97">
        <w:rPr>
          <w:lang w:val="en-GB"/>
        </w:rPr>
        <w:t xml:space="preserve">is the best available knowledge from Baltic TSOs. The signal list </w:t>
      </w:r>
      <w:r w:rsidRPr="00710983" w:rsidR="00441B63">
        <w:rPr>
          <w:lang w:val="en-GB"/>
        </w:rPr>
        <w:t>may change depending</w:t>
      </w:r>
      <w:r w:rsidRPr="00710983" w:rsidR="00FF65E0">
        <w:rPr>
          <w:lang w:val="en-GB"/>
        </w:rPr>
        <w:t xml:space="preserve"> on </w:t>
      </w:r>
      <w:r w:rsidRPr="00710983" w:rsidR="00441B63">
        <w:rPr>
          <w:lang w:val="en-GB"/>
        </w:rPr>
        <w:t xml:space="preserve">national implementation of </w:t>
      </w:r>
      <w:r w:rsidRPr="00710983" w:rsidR="00CC66E6">
        <w:rPr>
          <w:lang w:val="en-GB"/>
        </w:rPr>
        <w:t xml:space="preserve">FRC </w:t>
      </w:r>
      <w:r w:rsidRPr="00710983" w:rsidR="00441B63">
        <w:rPr>
          <w:lang w:val="en-GB"/>
        </w:rPr>
        <w:t xml:space="preserve">or during implementation of </w:t>
      </w:r>
      <w:r w:rsidRPr="00710983" w:rsidR="005B2716">
        <w:rPr>
          <w:lang w:val="en-GB"/>
        </w:rPr>
        <w:t>PICASSO</w:t>
      </w:r>
      <w:r w:rsidRPr="00710983" w:rsidR="00441B63">
        <w:rPr>
          <w:lang w:val="en-GB"/>
        </w:rPr>
        <w:t>.</w:t>
      </w:r>
      <w:r w:rsidRPr="00710983" w:rsidR="006948C1">
        <w:rPr>
          <w:lang w:val="en-GB"/>
        </w:rPr>
        <w:t xml:space="preserve"> </w:t>
      </w:r>
    </w:p>
    <w:p w:rsidRPr="00710983" w:rsidR="00CC66E6" w:rsidP="006002A0" w:rsidRDefault="00CC66E6" w14:paraId="3F24E71F" w14:textId="39BAEA70">
      <w:pPr>
        <w:rPr>
          <w:lang w:val="en-GB"/>
        </w:rPr>
      </w:pPr>
    </w:p>
    <w:p w:rsidRPr="00710983" w:rsidR="00012E1A" w:rsidP="00012E1A" w:rsidRDefault="00012E1A" w14:paraId="54900591" w14:textId="77777777">
      <w:pPr>
        <w:pStyle w:val="Heading3"/>
      </w:pPr>
      <w:bookmarkStart w:name="_Toc98766828" w:id="93"/>
      <w:r w:rsidRPr="00710983">
        <w:t>Requirement of the reserve connecting TSO</w:t>
      </w:r>
      <w:bookmarkEnd w:id="93"/>
      <w:r w:rsidRPr="00710983">
        <w:t xml:space="preserve"> </w:t>
      </w:r>
    </w:p>
    <w:p w:rsidRPr="00710983" w:rsidR="00012E1A" w:rsidP="00012E1A" w:rsidRDefault="00012E1A" w14:paraId="3432745A" w14:textId="3EB229C2">
      <w:pPr>
        <w:rPr>
          <w:lang w:val="en-GB"/>
        </w:rPr>
      </w:pPr>
      <w:r w:rsidRPr="00710983">
        <w:rPr>
          <w:lang w:val="en-GB"/>
        </w:rPr>
        <w:t xml:space="preserve">Reference: </w:t>
      </w:r>
      <w:r w:rsidRPr="00710983">
        <w:rPr>
          <w:lang w:val="en-GB"/>
        </w:rPr>
        <w:tab/>
      </w:r>
      <w:r w:rsidRPr="00710983">
        <w:rPr>
          <w:lang w:val="en-GB"/>
        </w:rPr>
        <w:t>Article 15</w:t>
      </w:r>
      <w:r w:rsidRPr="00710983" w:rsidR="00A8041D">
        <w:rPr>
          <w:lang w:val="en-GB"/>
        </w:rPr>
        <w:t>8</w:t>
      </w:r>
      <w:r w:rsidRPr="00710983">
        <w:rPr>
          <w:lang w:val="en-GB"/>
        </w:rPr>
        <w:t>(</w:t>
      </w:r>
      <w:r w:rsidRPr="00710983" w:rsidR="00D03E99">
        <w:rPr>
          <w:lang w:val="en-GB"/>
        </w:rPr>
        <w:t>1</w:t>
      </w:r>
      <w:r w:rsidRPr="00710983">
        <w:rPr>
          <w:lang w:val="en-GB"/>
        </w:rPr>
        <w:t>) of SOGL.</w:t>
      </w:r>
    </w:p>
    <w:p w:rsidRPr="00710983" w:rsidR="00012E1A" w:rsidP="00012E1A" w:rsidRDefault="00012E1A" w14:paraId="0EA67106" w14:textId="53F8D151">
      <w:pPr>
        <w:rPr>
          <w:lang w:val="en-GB"/>
        </w:rPr>
      </w:pPr>
      <w:r w:rsidRPr="00710983">
        <w:rPr>
          <w:lang w:val="en-GB"/>
        </w:rPr>
        <w:tab/>
      </w:r>
      <w:r w:rsidRPr="00710983">
        <w:rPr>
          <w:lang w:val="en-GB"/>
        </w:rPr>
        <w:tab/>
      </w:r>
      <w:r w:rsidRPr="00710983">
        <w:rPr>
          <w:lang w:val="en-GB"/>
        </w:rPr>
        <w:t>B-13 and B-15 of SAFA</w:t>
      </w:r>
    </w:p>
    <w:p w:rsidRPr="00710983" w:rsidR="00012E1A" w:rsidP="00012E1A" w:rsidRDefault="00012E1A" w14:paraId="224A9BDE" w14:textId="77777777">
      <w:pPr>
        <w:rPr>
          <w:lang w:val="en-GB"/>
        </w:rPr>
      </w:pPr>
    </w:p>
    <w:p w:rsidRPr="00710983" w:rsidR="00012E1A" w:rsidP="00012E1A" w:rsidRDefault="00012E1A" w14:paraId="234A5F54" w14:textId="2C1EE1BC">
      <w:pPr>
        <w:rPr>
          <w:lang w:val="en-GB"/>
        </w:rPr>
      </w:pPr>
      <w:r w:rsidRPr="00710983">
        <w:rPr>
          <w:lang w:val="en-GB"/>
        </w:rPr>
        <w:t xml:space="preserve">Each aFRR provider shall have only one reserve connecting TSO. It means that an </w:t>
      </w:r>
      <w:r w:rsidRPr="00710983" w:rsidR="000339E6">
        <w:rPr>
          <w:lang w:val="en-GB"/>
        </w:rPr>
        <w:t>aFRR</w:t>
      </w:r>
      <w:r w:rsidRPr="00710983">
        <w:rPr>
          <w:lang w:val="en-GB"/>
        </w:rPr>
        <w:t xml:space="preserve"> provider can be considered connected to only one TSO.</w:t>
      </w:r>
    </w:p>
    <w:p w:rsidRPr="00710983" w:rsidR="00012E1A" w:rsidP="006002A0" w:rsidRDefault="00012E1A" w14:paraId="0A5F1ECE" w14:textId="77777777">
      <w:pPr>
        <w:rPr>
          <w:lang w:val="en-GB"/>
        </w:rPr>
      </w:pPr>
    </w:p>
    <w:p w:rsidRPr="00710983" w:rsidR="00D136EB" w:rsidP="00D136EB" w:rsidRDefault="00D136EB" w14:paraId="2311BF8C" w14:textId="06795D94">
      <w:pPr>
        <w:pStyle w:val="Heading2"/>
      </w:pPr>
      <w:bookmarkStart w:name="_Toc98766829" w:id="94"/>
      <w:r w:rsidRPr="00710983">
        <w:t>Additional requirements for aFRR providing groups</w:t>
      </w:r>
      <w:bookmarkEnd w:id="94"/>
    </w:p>
    <w:p w:rsidRPr="00710983" w:rsidR="009F5853" w:rsidP="009F5853" w:rsidRDefault="009F5853" w14:paraId="4008AEB6" w14:textId="68D9E833">
      <w:pPr>
        <w:rPr>
          <w:lang w:val="en-GB"/>
        </w:rPr>
      </w:pPr>
      <w:r w:rsidRPr="00710983">
        <w:rPr>
          <w:lang w:val="en-GB"/>
        </w:rPr>
        <w:t>aFRR provision can be provided by technical entities that cannot comply alone with the aFRR service technical requirements or prequalification requirements. To ensure that the aFRR provision is possible form these technical entities, aFRR service can be provided by aFRR providing groups that can consist of multiple generation, demand or storage units</w:t>
      </w:r>
      <w:r w:rsidRPr="00710983" w:rsidR="00E2238B">
        <w:rPr>
          <w:lang w:val="en-GB"/>
        </w:rPr>
        <w:t xml:space="preserve"> and/or Reserve Providing Units.</w:t>
      </w:r>
    </w:p>
    <w:p w:rsidRPr="00710983" w:rsidR="009F5853" w:rsidP="009F5853" w:rsidRDefault="009F5853" w14:paraId="282347B9" w14:textId="77777777">
      <w:pPr>
        <w:rPr>
          <w:lang w:val="en-GB"/>
        </w:rPr>
      </w:pPr>
    </w:p>
    <w:p w:rsidRPr="00710983" w:rsidR="009F5853" w:rsidP="009F5853" w:rsidRDefault="009F5853" w14:paraId="6C83423F" w14:textId="59CFCD20">
      <w:pPr>
        <w:rPr>
          <w:lang w:val="en-GB"/>
        </w:rPr>
      </w:pPr>
      <w:r w:rsidRPr="00710983">
        <w:rPr>
          <w:lang w:val="en-GB"/>
        </w:rPr>
        <w:t>Baltic TSOs describe in this chapter the principles required from aFRR providing groups to ensure the service quality and capability to monitor the service.</w:t>
      </w:r>
    </w:p>
    <w:p w:rsidRPr="00710983" w:rsidR="00A2268E" w:rsidP="006002A0" w:rsidRDefault="00A2268E" w14:paraId="7C71977E" w14:textId="13FD1A59">
      <w:pPr>
        <w:rPr>
          <w:lang w:val="en-GB"/>
        </w:rPr>
      </w:pPr>
    </w:p>
    <w:p w:rsidRPr="00710983" w:rsidR="009F5853" w:rsidP="009F5853" w:rsidRDefault="0007183C" w14:paraId="6FE87403" w14:textId="2EF8B13A">
      <w:pPr>
        <w:pStyle w:val="Heading3"/>
      </w:pPr>
      <w:bookmarkStart w:name="_Toc98766830" w:id="95"/>
      <w:r w:rsidRPr="00710983">
        <w:t>Activation of aFRR providing group</w:t>
      </w:r>
      <w:bookmarkEnd w:id="95"/>
    </w:p>
    <w:p w:rsidRPr="00710983" w:rsidR="001E2EE7" w:rsidP="0007183C" w:rsidRDefault="639DE61E" w14:paraId="422F7AE5" w14:textId="75867D31">
      <w:pPr>
        <w:rPr>
          <w:lang w:val="en-GB"/>
        </w:rPr>
      </w:pPr>
      <w:r w:rsidRPr="00710983">
        <w:rPr>
          <w:lang w:val="en-GB"/>
        </w:rPr>
        <w:t>aFRR providing group shall have</w:t>
      </w:r>
      <w:r w:rsidRPr="00710983" w:rsidR="35D6C8B0">
        <w:rPr>
          <w:lang w:val="en-GB"/>
        </w:rPr>
        <w:t xml:space="preserve"> a single point of </w:t>
      </w:r>
      <w:r w:rsidRPr="00710983" w:rsidR="2C03FC01">
        <w:rPr>
          <w:lang w:val="en-GB"/>
        </w:rPr>
        <w:t>activation</w:t>
      </w:r>
      <w:r w:rsidRPr="00710983" w:rsidR="35D6C8B0">
        <w:rPr>
          <w:lang w:val="en-GB"/>
        </w:rPr>
        <w:t xml:space="preserve"> for aFRR activations.</w:t>
      </w:r>
      <w:r w:rsidRPr="00710983" w:rsidR="22DDB40A">
        <w:rPr>
          <w:lang w:val="en-GB"/>
        </w:rPr>
        <w:t xml:space="preserve"> </w:t>
      </w:r>
      <w:r w:rsidRPr="00710983" w:rsidR="040CCD45">
        <w:rPr>
          <w:lang w:val="en-GB"/>
        </w:rPr>
        <w:t>Activation of aFRR providing group shall follow activation requirements according to principles in chapter 5.3.1</w:t>
      </w:r>
      <w:r w:rsidRPr="00710983" w:rsidR="2C03FC01">
        <w:rPr>
          <w:lang w:val="en-GB"/>
        </w:rPr>
        <w:t>.</w:t>
      </w:r>
    </w:p>
    <w:p w:rsidRPr="00710983" w:rsidR="001E2EE7" w:rsidP="0007183C" w:rsidRDefault="001E2EE7" w14:paraId="5AE682AC" w14:textId="77777777">
      <w:pPr>
        <w:rPr>
          <w:lang w:val="en-GB"/>
        </w:rPr>
      </w:pPr>
    </w:p>
    <w:p w:rsidRPr="00710983" w:rsidR="0007183C" w:rsidP="0007183C" w:rsidRDefault="0007183C" w14:paraId="527E399B" w14:textId="4D5C0829">
      <w:pPr>
        <w:pStyle w:val="Heading3"/>
      </w:pPr>
      <w:bookmarkStart w:name="_Toc98766831" w:id="96"/>
      <w:r w:rsidRPr="00710983">
        <w:t>Composition of aFRR providing group</w:t>
      </w:r>
      <w:bookmarkEnd w:id="96"/>
    </w:p>
    <w:p w:rsidRPr="00710983" w:rsidR="00DC3331" w:rsidP="00DC3331" w:rsidRDefault="00DC3331" w14:paraId="241284DA" w14:textId="393E27E1">
      <w:pPr>
        <w:rPr>
          <w:lang w:val="en-GB"/>
        </w:rPr>
      </w:pPr>
      <w:r w:rsidRPr="00710983">
        <w:rPr>
          <w:lang w:val="en-GB"/>
        </w:rPr>
        <w:t>Baltic TSOs define following principles for the composition of aFRR providing groups:</w:t>
      </w:r>
    </w:p>
    <w:p w:rsidRPr="00710983" w:rsidR="00DC3331" w:rsidP="003B6E10" w:rsidRDefault="00DC3331" w14:paraId="757F5A9D" w14:textId="06C4FF27">
      <w:pPr>
        <w:pStyle w:val="ListParagraph"/>
        <w:numPr>
          <w:ilvl w:val="0"/>
          <w:numId w:val="23"/>
        </w:numPr>
      </w:pPr>
      <w:r w:rsidRPr="00710983">
        <w:t>The BSP is responsible of defining the list of technical entities for aFRR providing group</w:t>
      </w:r>
    </w:p>
    <w:p w:rsidRPr="00710983" w:rsidR="00DC3331" w:rsidP="003B6E10" w:rsidRDefault="00DC3331" w14:paraId="31C42B74" w14:textId="5D50DA98">
      <w:pPr>
        <w:pStyle w:val="ListParagraph"/>
        <w:numPr>
          <w:ilvl w:val="0"/>
          <w:numId w:val="23"/>
        </w:numPr>
      </w:pPr>
      <w:r w:rsidRPr="00710983">
        <w:t>Each technical entity can be part of only one aFRR providing group</w:t>
      </w:r>
    </w:p>
    <w:p w:rsidRPr="00710983" w:rsidR="00DC3331" w:rsidP="003B6E10" w:rsidRDefault="00DC3331" w14:paraId="4DC3C2B4" w14:textId="1E24A2CE">
      <w:pPr>
        <w:pStyle w:val="ListParagraph"/>
        <w:numPr>
          <w:ilvl w:val="0"/>
          <w:numId w:val="23"/>
        </w:numPr>
      </w:pPr>
      <w:r w:rsidRPr="00710983">
        <w:t>Prequalified aFRR providing group cannot be considered as a part of larger aFRR providing group</w:t>
      </w:r>
    </w:p>
    <w:p w:rsidRPr="00710983" w:rsidR="00DC3331" w:rsidP="003B6E10" w:rsidRDefault="00DC3331" w14:paraId="6A114AC1" w14:textId="4BC1821F">
      <w:pPr>
        <w:pStyle w:val="ListParagraph"/>
        <w:numPr>
          <w:ilvl w:val="0"/>
          <w:numId w:val="23"/>
        </w:numPr>
      </w:pPr>
      <w:r w:rsidRPr="00710983">
        <w:t xml:space="preserve">aFRR providing group </w:t>
      </w:r>
      <w:r w:rsidRPr="00710983" w:rsidR="36D0DCD8">
        <w:t xml:space="preserve">can </w:t>
      </w:r>
      <w:r w:rsidRPr="00710983">
        <w:t>provide aFRR capacity contribution for each technical entity in the prequalification application documentation for both upward and downward regulation.</w:t>
      </w:r>
      <w:r w:rsidRPr="00710983" w:rsidR="74719B79">
        <w:t xml:space="preserve"> </w:t>
      </w:r>
      <w:r w:rsidRPr="00710983" w:rsidR="56D56BA4">
        <w:t>The aFRR capacity contribution is to manage the composition change of aFRR providing group defined in chapter 5.4.3.</w:t>
      </w:r>
    </w:p>
    <w:p w:rsidRPr="00710983" w:rsidR="0007183C" w:rsidP="0007183C" w:rsidRDefault="0007183C" w14:paraId="5EB1DC9E" w14:textId="68697D6D">
      <w:pPr>
        <w:rPr>
          <w:lang w:val="en-GB"/>
        </w:rPr>
      </w:pPr>
    </w:p>
    <w:p w:rsidRPr="00710983" w:rsidR="0007183C" w:rsidP="0007183C" w:rsidRDefault="0007183C" w14:paraId="31FDAB3F" w14:textId="33DB2951">
      <w:pPr>
        <w:pStyle w:val="Heading3"/>
      </w:pPr>
      <w:bookmarkStart w:name="_Toc98766832" w:id="97"/>
      <w:r w:rsidRPr="00710983">
        <w:t xml:space="preserve">Composition </w:t>
      </w:r>
      <w:r w:rsidRPr="00710983" w:rsidR="006F3828">
        <w:t>change</w:t>
      </w:r>
      <w:r w:rsidRPr="00710983" w:rsidR="00911276">
        <w:t xml:space="preserve"> requirements</w:t>
      </w:r>
      <w:r w:rsidRPr="00710983">
        <w:t xml:space="preserve"> of aFRR providing group</w:t>
      </w:r>
      <w:bookmarkEnd w:id="97"/>
    </w:p>
    <w:p w:rsidRPr="00710983" w:rsidR="00911276" w:rsidP="00911276" w:rsidRDefault="00911276" w14:paraId="5E91252E" w14:textId="1902E70E">
      <w:pPr>
        <w:rPr>
          <w:lang w:val="en-GB"/>
        </w:rPr>
      </w:pPr>
      <w:r w:rsidRPr="00710983">
        <w:rPr>
          <w:lang w:val="en-GB"/>
        </w:rPr>
        <w:t>A potential aFRR provider can increase the maximum aFRR capacity contributions in following ways:</w:t>
      </w:r>
    </w:p>
    <w:p w:rsidRPr="00710983" w:rsidR="00911276" w:rsidP="003B6E10" w:rsidRDefault="00911276" w14:paraId="014C2EA8" w14:textId="29DACF78">
      <w:pPr>
        <w:pStyle w:val="ListParagraph"/>
        <w:numPr>
          <w:ilvl w:val="0"/>
          <w:numId w:val="22"/>
        </w:numPr>
      </w:pPr>
      <w:r w:rsidRPr="00710983">
        <w:t>New prequalification process is completed with additional technical entities that provide additional capacity to the aFRR providing group</w:t>
      </w:r>
    </w:p>
    <w:p w:rsidRPr="00710983" w:rsidR="00911276" w:rsidP="003B6E10" w:rsidRDefault="00BD6A1B" w14:paraId="62A68772" w14:textId="39941814">
      <w:pPr>
        <w:pStyle w:val="ListParagraph"/>
        <w:numPr>
          <w:ilvl w:val="0"/>
          <w:numId w:val="22"/>
        </w:numPr>
        <w:rPr>
          <w:rFonts w:asciiTheme="minorHAnsi" w:hAnsiTheme="minorHAnsi" w:eastAsiaTheme="minorEastAsia" w:cstheme="minorBidi"/>
        </w:rPr>
      </w:pPr>
      <w:r w:rsidRPr="00710983">
        <w:t xml:space="preserve">Single power generating module or demand unit, or an aggregation of technical entities connected to a common connection point that can fulfil the aFRR prequalification requirements as a Reserve Providing Unit </w:t>
      </w:r>
      <w:r w:rsidRPr="00710983" w:rsidR="658B5F21">
        <w:t>can be prequalified successfully and added to the existing aFRR providing groups maximum capacity after.</w:t>
      </w:r>
    </w:p>
    <w:p w:rsidRPr="00710983" w:rsidR="4BD4A0F9" w:rsidP="00974724" w:rsidRDefault="4BD4A0F9" w14:paraId="367A6DC7" w14:textId="22671FF8"/>
    <w:p w:rsidRPr="00710983" w:rsidR="0007183C" w:rsidP="0007183C" w:rsidRDefault="0007183C" w14:paraId="7D09D727" w14:textId="67396350">
      <w:pPr>
        <w:pStyle w:val="Heading3"/>
      </w:pPr>
      <w:bookmarkStart w:name="_Toc98766833" w:id="98"/>
      <w:r w:rsidRPr="00710983">
        <w:t>Data provisi</w:t>
      </w:r>
      <w:r w:rsidRPr="00710983" w:rsidR="006F3828">
        <w:t>o</w:t>
      </w:r>
      <w:r w:rsidRPr="00710983">
        <w:t xml:space="preserve">n requirements </w:t>
      </w:r>
      <w:r w:rsidRPr="00710983" w:rsidR="006F3828">
        <w:t>for aFRR providing group</w:t>
      </w:r>
      <w:bookmarkEnd w:id="98"/>
    </w:p>
    <w:p w:rsidRPr="00710983" w:rsidR="0084127C" w:rsidP="0084127C" w:rsidRDefault="0084127C" w14:paraId="251F39F0" w14:textId="6A5CBE40">
      <w:pPr>
        <w:rPr>
          <w:lang w:val="en-GB"/>
        </w:rPr>
      </w:pPr>
      <w:r w:rsidRPr="00710983">
        <w:rPr>
          <w:lang w:val="en-GB"/>
        </w:rPr>
        <w:t>In addition to real-time data requirements defined in 5.</w:t>
      </w:r>
      <w:r w:rsidRPr="00710983" w:rsidR="001D2204">
        <w:rPr>
          <w:lang w:val="en-GB"/>
        </w:rPr>
        <w:t>3</w:t>
      </w:r>
      <w:r w:rsidRPr="00710983">
        <w:rPr>
          <w:lang w:val="en-GB"/>
        </w:rPr>
        <w:t>.</w:t>
      </w:r>
      <w:r w:rsidRPr="00710983" w:rsidR="45C5CC8E">
        <w:rPr>
          <w:lang w:val="en-GB"/>
        </w:rPr>
        <w:t>5</w:t>
      </w:r>
      <w:r w:rsidRPr="00710983">
        <w:rPr>
          <w:lang w:val="en-GB"/>
        </w:rPr>
        <w:t xml:space="preserve"> the</w:t>
      </w:r>
      <w:r w:rsidRPr="00710983" w:rsidR="001D2204">
        <w:rPr>
          <w:lang w:val="en-GB"/>
        </w:rPr>
        <w:t xml:space="preserve"> aFRR</w:t>
      </w:r>
      <w:r w:rsidRPr="00710983">
        <w:rPr>
          <w:lang w:val="en-GB"/>
        </w:rPr>
        <w:t xml:space="preserve"> providing group has the right to aggregate the real-time data to timestamped data for more than one technical entity if the maximum power of the aggregated units is below 1,5 MW and clear</w:t>
      </w:r>
      <w:r w:rsidRPr="00710983" w:rsidR="0B4DABE7">
        <w:rPr>
          <w:lang w:val="en-GB"/>
        </w:rPr>
        <w:t xml:space="preserve"> verification of</w:t>
      </w:r>
      <w:r w:rsidRPr="00710983">
        <w:rPr>
          <w:lang w:val="en-GB"/>
        </w:rPr>
        <w:t xml:space="preserve"> activation of </w:t>
      </w:r>
      <w:r w:rsidRPr="00710983" w:rsidR="001D2204">
        <w:rPr>
          <w:lang w:val="en-GB"/>
        </w:rPr>
        <w:t>aFRR</w:t>
      </w:r>
      <w:r w:rsidRPr="00710983">
        <w:rPr>
          <w:lang w:val="en-GB"/>
        </w:rPr>
        <w:t xml:space="preserve"> is possible.</w:t>
      </w:r>
    </w:p>
    <w:p w:rsidRPr="00710983" w:rsidR="009F5853" w:rsidP="006002A0" w:rsidRDefault="009F5853" w14:paraId="749B90EB" w14:textId="145535A3">
      <w:pPr>
        <w:rPr>
          <w:lang w:val="en-GB"/>
        </w:rPr>
      </w:pPr>
    </w:p>
    <w:p w:rsidRPr="00710983" w:rsidR="001D2204" w:rsidP="001D2204" w:rsidRDefault="001D2204" w14:paraId="68036B96" w14:textId="5ECBD15E">
      <w:pPr>
        <w:rPr>
          <w:lang w:val="en-GB"/>
        </w:rPr>
      </w:pPr>
      <w:r w:rsidRPr="00710983">
        <w:rPr>
          <w:lang w:val="en-GB"/>
        </w:rPr>
        <w:t xml:space="preserve">If the connecting TSO needs more detailed information to verify the aFRR activation, the aFRR provider shall however be able to make available the requested timestamped data information regarding each </w:t>
      </w:r>
      <w:r w:rsidRPr="00710983" w:rsidR="008164DF">
        <w:rPr>
          <w:lang w:val="en-GB"/>
        </w:rPr>
        <w:t>technical entity</w:t>
      </w:r>
      <w:r w:rsidRPr="00710983">
        <w:rPr>
          <w:lang w:val="en-GB"/>
        </w:rPr>
        <w:t xml:space="preserve"> belonging to the aggregate with a time resolution of at least 10 seconds.</w:t>
      </w:r>
    </w:p>
    <w:p w:rsidR="00985A97" w:rsidRDefault="00985A97" w14:paraId="23F779AB" w14:textId="4E4F0E9D">
      <w:pPr>
        <w:spacing w:after="160" w:line="259" w:lineRule="auto"/>
        <w:contextualSpacing w:val="0"/>
        <w:jc w:val="left"/>
        <w:rPr>
          <w:lang w:val="en-GB"/>
        </w:rPr>
      </w:pPr>
      <w:r>
        <w:rPr>
          <w:lang w:val="en-GB"/>
        </w:rPr>
        <w:br w:type="page"/>
      </w:r>
    </w:p>
    <w:p w:rsidRPr="00710983" w:rsidR="006002A0" w:rsidP="006002A0" w:rsidRDefault="006002A0" w14:paraId="2606CB5F" w14:textId="30AFB0F5">
      <w:pPr>
        <w:pStyle w:val="Heading2"/>
      </w:pPr>
      <w:bookmarkStart w:name="_Toc55408836" w:id="99"/>
      <w:bookmarkStart w:name="_Toc98766834" w:id="100"/>
      <w:r w:rsidRPr="00710983">
        <w:t>aFRR prequalification</w:t>
      </w:r>
      <w:bookmarkEnd w:id="99"/>
      <w:r w:rsidRPr="00710983">
        <w:t xml:space="preserve"> procedure</w:t>
      </w:r>
      <w:bookmarkEnd w:id="100"/>
    </w:p>
    <w:p w:rsidRPr="00710983" w:rsidR="006002A0" w:rsidP="006002A0" w:rsidRDefault="006002A0" w14:paraId="6DB4BAD3" w14:textId="4709055C">
      <w:pPr>
        <w:rPr>
          <w:lang w:val="en-GB"/>
        </w:rPr>
      </w:pPr>
      <w:r w:rsidRPr="00710983">
        <w:rPr>
          <w:lang w:val="en-GB"/>
        </w:rPr>
        <w:t xml:space="preserve">Reference: </w:t>
      </w:r>
      <w:r w:rsidRPr="00710983">
        <w:rPr>
          <w:lang w:val="en-GB"/>
        </w:rPr>
        <w:tab/>
      </w:r>
      <w:r w:rsidRPr="00710983">
        <w:rPr>
          <w:lang w:val="en-GB"/>
        </w:rPr>
        <w:t>Article 159 of SOGL</w:t>
      </w:r>
    </w:p>
    <w:p w:rsidRPr="00710983" w:rsidR="006002A0" w:rsidP="006002A0" w:rsidRDefault="006002A0" w14:paraId="49702B89" w14:textId="77777777">
      <w:pPr>
        <w:rPr>
          <w:lang w:val="en-GB"/>
        </w:rPr>
      </w:pPr>
    </w:p>
    <w:p w:rsidRPr="00710983" w:rsidR="2235DEA9" w:rsidP="003A6823" w:rsidRDefault="2235DEA9" w14:paraId="117EE2F8" w14:textId="77777777">
      <w:pPr>
        <w:pStyle w:val="Heading3"/>
      </w:pPr>
      <w:bookmarkStart w:name="_Toc98766835" w:id="101"/>
      <w:r w:rsidRPr="00710983">
        <w:t>Purpose of the Test</w:t>
      </w:r>
      <w:bookmarkEnd w:id="101"/>
    </w:p>
    <w:p w:rsidRPr="00710983" w:rsidR="00F31B27" w:rsidP="00F31B27" w:rsidRDefault="00F31B27" w14:paraId="319E3377" w14:textId="295F979F">
      <w:pPr>
        <w:rPr>
          <w:lang w:val="en-GB"/>
        </w:rPr>
      </w:pPr>
      <w:r w:rsidRPr="00710983">
        <w:rPr>
          <w:lang w:val="en-GB"/>
        </w:rPr>
        <w:t xml:space="preserve">The aFRR prequalification is the process by which a potential aFRR provider demonstrate its compliance to all the aFRR requirements (as indicated in </w:t>
      </w:r>
      <w:r w:rsidRPr="00710983" w:rsidR="00DD04EF">
        <w:rPr>
          <w:lang w:val="en-GB"/>
        </w:rPr>
        <w:t>5.3</w:t>
      </w:r>
      <w:r w:rsidRPr="00710983" w:rsidR="00F56E08">
        <w:rPr>
          <w:lang w:val="en-GB"/>
        </w:rPr>
        <w:t xml:space="preserve"> and 5.4</w:t>
      </w:r>
      <w:r w:rsidRPr="00710983" w:rsidR="00DD04EF">
        <w:rPr>
          <w:lang w:val="en-GB"/>
        </w:rPr>
        <w:t>)</w:t>
      </w:r>
      <w:r w:rsidRPr="00710983">
        <w:rPr>
          <w:lang w:val="en-GB"/>
        </w:rPr>
        <w:t xml:space="preserve">. The successful completion of the qualification process is required for the potential aFRR provider to provide the service. The counterpart of the process is the reserve connecting TSO. The qualification in an LFC Area belonging to a LFC Block is valid for the whole block. </w:t>
      </w:r>
    </w:p>
    <w:p w:rsidRPr="00710983" w:rsidR="5BF42290" w:rsidP="5BF42290" w:rsidRDefault="5BF42290" w14:paraId="3BE79F7B" w14:textId="7CF27073">
      <w:pPr>
        <w:rPr>
          <w:lang w:val="en-GB"/>
        </w:rPr>
      </w:pPr>
    </w:p>
    <w:p w:rsidRPr="00710983" w:rsidR="00F31B27" w:rsidP="00F31B27" w:rsidRDefault="00F31B27" w14:paraId="1564D71D" w14:textId="6BAEB939">
      <w:pPr>
        <w:rPr>
          <w:lang w:val="en-GB"/>
        </w:rPr>
      </w:pPr>
      <w:r w:rsidRPr="00710983">
        <w:rPr>
          <w:lang w:val="en-GB"/>
        </w:rPr>
        <w:t xml:space="preserve">The </w:t>
      </w:r>
      <w:r w:rsidRPr="00710983" w:rsidR="55CF14FA">
        <w:rPr>
          <w:lang w:val="en-GB"/>
        </w:rPr>
        <w:t xml:space="preserve">following </w:t>
      </w:r>
      <w:r w:rsidRPr="00710983">
        <w:rPr>
          <w:lang w:val="en-GB"/>
        </w:rPr>
        <w:t>tests for the pre-qualification shall consist in the verification of the correct configuration of the information exchange with TSO and in the simulation, within the communication interface of the potential aFRR providing unit or group of units, of a simulated control signal of increasing amplitudes and different durations.) The tests are deemed passed if the consequent active power variations of the potential aFRR providing unit or group of units is in accordance with the technical requirements of chapter 5.3</w:t>
      </w:r>
      <w:r w:rsidRPr="00710983" w:rsidR="00F56E08">
        <w:rPr>
          <w:lang w:val="en-GB"/>
        </w:rPr>
        <w:t xml:space="preserve"> and 5.4</w:t>
      </w:r>
      <w:r w:rsidRPr="00710983">
        <w:rPr>
          <w:lang w:val="en-GB"/>
        </w:rPr>
        <w:t>.</w:t>
      </w:r>
    </w:p>
    <w:p w:rsidRPr="00710983" w:rsidR="00F31B27" w:rsidP="5BF42290" w:rsidRDefault="00F31B27" w14:paraId="7BD0D413" w14:textId="144833D9">
      <w:pPr>
        <w:rPr>
          <w:lang w:val="en-GB"/>
        </w:rPr>
      </w:pPr>
    </w:p>
    <w:p w:rsidRPr="00710983" w:rsidR="00A6688D" w:rsidP="00A6688D" w:rsidRDefault="00A6688D" w14:paraId="77F7D14D" w14:textId="283ECCFF">
      <w:pPr>
        <w:rPr>
          <w:lang w:val="en-GB"/>
        </w:rPr>
      </w:pPr>
      <w:r w:rsidRPr="00710983">
        <w:rPr>
          <w:lang w:val="en-GB"/>
        </w:rPr>
        <w:t>In case aFRR providing unit provides asymmetric aFRR services, the testing schedule shall be designed by applying the provided aFRR upward and aFRR downward as the maximum step values, which shall be tested. If service is provided for single direction, the testing schedule for opposite direction is excluded</w:t>
      </w:r>
      <w:r w:rsidRPr="00710983" w:rsidR="0A6B6F03">
        <w:rPr>
          <w:lang w:val="en-GB"/>
        </w:rPr>
        <w:t>. During prequalification of LER aFRR providers the operation of ERM is allowed and verified.</w:t>
      </w:r>
    </w:p>
    <w:p w:rsidRPr="00710983" w:rsidR="00A6688D" w:rsidP="5BF42290" w:rsidRDefault="00A6688D" w14:paraId="281991B7" w14:textId="77777777">
      <w:pPr>
        <w:rPr>
          <w:lang w:val="en-GB"/>
        </w:rPr>
      </w:pPr>
    </w:p>
    <w:p w:rsidRPr="00710983" w:rsidR="120C55D9" w:rsidP="003A6823" w:rsidRDefault="120C55D9" w14:paraId="04E9273E" w14:textId="77777777">
      <w:pPr>
        <w:pStyle w:val="Heading3"/>
        <w:rPr>
          <w:u w:val="single"/>
        </w:rPr>
      </w:pPr>
      <w:bookmarkStart w:name="_Toc98766836" w:id="102"/>
      <w:r w:rsidRPr="00710983">
        <w:t>Initial conditions</w:t>
      </w:r>
      <w:bookmarkEnd w:id="102"/>
    </w:p>
    <w:p w:rsidRPr="00710983" w:rsidR="00A6688D" w:rsidP="00A6688D" w:rsidRDefault="00A6688D" w14:paraId="76C5A444" w14:textId="75AF79B8">
      <w:pPr>
        <w:rPr>
          <w:lang w:val="en-GB"/>
        </w:rPr>
      </w:pPr>
      <w:r w:rsidRPr="00710983">
        <w:rPr>
          <w:lang w:val="en-GB"/>
        </w:rPr>
        <w:t>The potential aFRR providing unit or group of units be connected to the grid and in normal operating conditions.</w:t>
      </w:r>
    </w:p>
    <w:p w:rsidRPr="00710983" w:rsidR="00A6688D" w:rsidP="00A6688D" w:rsidRDefault="00A6688D" w14:paraId="173BC116" w14:textId="77777777">
      <w:pPr>
        <w:rPr>
          <w:lang w:val="en-GB"/>
        </w:rPr>
      </w:pPr>
    </w:p>
    <w:p w:rsidRPr="00710983" w:rsidR="00A6688D" w:rsidP="00A6688D" w:rsidRDefault="00A6688D" w14:paraId="6A6B308C" w14:textId="469F5CC6">
      <w:pPr>
        <w:rPr>
          <w:lang w:val="en-GB"/>
        </w:rPr>
      </w:pPr>
      <w:r w:rsidRPr="00710983">
        <w:rPr>
          <w:lang w:val="en-GB"/>
        </w:rPr>
        <w:t>Initial settings of control:</w:t>
      </w:r>
    </w:p>
    <w:p w:rsidRPr="00710983" w:rsidR="00A6688D" w:rsidP="003B6E10" w:rsidRDefault="00A6688D" w14:paraId="697DFCD4" w14:textId="77777777">
      <w:pPr>
        <w:pStyle w:val="ListParagraph"/>
        <w:numPr>
          <w:ilvl w:val="0"/>
          <w:numId w:val="29"/>
        </w:numPr>
      </w:pPr>
      <w:r w:rsidRPr="00710983">
        <w:t>Status of aFRR:</w:t>
      </w:r>
      <w:r w:rsidRPr="00710983">
        <w:tab/>
      </w:r>
      <w:r w:rsidRPr="00710983">
        <w:tab/>
      </w:r>
      <w:r w:rsidRPr="00710983">
        <w:tab/>
      </w:r>
      <w:r w:rsidRPr="00710983">
        <w:t>ON</w:t>
      </w:r>
    </w:p>
    <w:p w:rsidRPr="00710983" w:rsidR="00A6688D" w:rsidP="003B6E10" w:rsidRDefault="00A6688D" w14:paraId="6C474933" w14:textId="613C17EC">
      <w:pPr>
        <w:pStyle w:val="ListParagraph"/>
        <w:numPr>
          <w:ilvl w:val="0"/>
          <w:numId w:val="29"/>
        </w:numPr>
      </w:pPr>
      <w:r w:rsidRPr="00710983">
        <w:t>Active power setpoint:</w:t>
      </w:r>
      <w:r w:rsidRPr="00710983">
        <w:tab/>
      </w:r>
      <w:r w:rsidRPr="00710983">
        <w:tab/>
      </w:r>
      <w:r w:rsidRPr="00710983" w:rsidR="00974724">
        <w:t xml:space="preserve">Any value permitting full range of activation for aFRR </w:t>
      </w:r>
      <w:r w:rsidRPr="00710983">
        <w:t>(the selected value shall not be modified during the test)</w:t>
      </w:r>
    </w:p>
    <w:p w:rsidRPr="00710983" w:rsidR="00A6688D" w:rsidP="003B6E10" w:rsidRDefault="00A6688D" w14:paraId="25096EFC" w14:textId="77777777">
      <w:pPr>
        <w:pStyle w:val="ListParagraph"/>
        <w:numPr>
          <w:ilvl w:val="0"/>
          <w:numId w:val="29"/>
        </w:numPr>
      </w:pPr>
      <w:r w:rsidRPr="00710983">
        <w:t>Voltage/Reactive power setpoint:</w:t>
      </w:r>
      <w:r w:rsidRPr="00710983">
        <w:tab/>
      </w:r>
      <w:r w:rsidRPr="00710983">
        <w:t>Any value</w:t>
      </w:r>
    </w:p>
    <w:p w:rsidRPr="00710983" w:rsidR="00A6688D" w:rsidP="00A6688D" w:rsidRDefault="00A6688D" w14:paraId="4F54854E" w14:textId="77777777">
      <w:pPr>
        <w:ind w:left="4248"/>
        <w:rPr>
          <w:lang w:val="en-GB"/>
        </w:rPr>
      </w:pPr>
    </w:p>
    <w:p w:rsidRPr="00710983" w:rsidR="120C55D9" w:rsidP="003A6823" w:rsidRDefault="120C55D9" w14:paraId="43A675E4" w14:textId="02C8E28A">
      <w:pPr>
        <w:pStyle w:val="Heading3"/>
      </w:pPr>
      <w:bookmarkStart w:name="_Toc98766837" w:id="103"/>
      <w:r w:rsidRPr="00710983">
        <w:t>Testing method</w:t>
      </w:r>
      <w:bookmarkEnd w:id="103"/>
    </w:p>
    <w:p w:rsidRPr="00710983" w:rsidR="00A6688D" w:rsidP="00A6688D" w:rsidRDefault="00173FBC" w14:paraId="6FA772C4" w14:textId="0F27A1F3">
      <w:pPr>
        <w:rPr>
          <w:lang w:val="en-GB"/>
        </w:rPr>
      </w:pPr>
      <w:r w:rsidRPr="00710983">
        <w:rPr>
          <w:lang w:val="en-GB"/>
        </w:rPr>
        <w:t>aFRR service verification t</w:t>
      </w:r>
      <w:r w:rsidRPr="00710983" w:rsidR="00A6688D">
        <w:rPr>
          <w:lang w:val="en-GB"/>
        </w:rPr>
        <w:t xml:space="preserve">est is carried out by </w:t>
      </w:r>
      <w:r w:rsidRPr="00710983" w:rsidR="00450131">
        <w:rPr>
          <w:lang w:val="en-GB"/>
        </w:rPr>
        <w:t xml:space="preserve">sending aFRR activation signals to the aFRR provider. </w:t>
      </w:r>
      <w:r w:rsidRPr="00710983" w:rsidR="007A5005">
        <w:rPr>
          <w:lang w:val="en-GB"/>
        </w:rPr>
        <w:t>The maximum upward and downward aFRR capacity</w:t>
      </w:r>
      <w:r w:rsidRPr="00710983" w:rsidR="00B215EB">
        <w:rPr>
          <w:lang w:val="en-GB"/>
        </w:rPr>
        <w:t xml:space="preserve"> that are tested and prequalified are determined based on the aFRR </w:t>
      </w:r>
      <w:r w:rsidRPr="00710983" w:rsidR="00450B7D">
        <w:rPr>
          <w:lang w:val="en-GB"/>
        </w:rPr>
        <w:t>prequalification application submitted by the BSP. The prequalification test</w:t>
      </w:r>
      <w:r w:rsidRPr="00710983" w:rsidR="002E4FA8">
        <w:rPr>
          <w:lang w:val="en-GB"/>
        </w:rPr>
        <w:t xml:space="preserve"> is</w:t>
      </w:r>
      <w:r w:rsidRPr="00710983" w:rsidR="00450B7D">
        <w:rPr>
          <w:lang w:val="en-GB"/>
        </w:rPr>
        <w:t xml:space="preserve"> following testing principles show</w:t>
      </w:r>
      <w:r w:rsidRPr="00710983" w:rsidR="002E4FA8">
        <w:rPr>
          <w:lang w:val="en-GB"/>
        </w:rPr>
        <w:t>n</w:t>
      </w:r>
      <w:r w:rsidRPr="00710983" w:rsidR="00450B7D">
        <w:rPr>
          <w:lang w:val="en-GB"/>
        </w:rPr>
        <w:t xml:space="preserve"> in Figure 1</w:t>
      </w:r>
      <w:r w:rsidRPr="00710983" w:rsidR="00443B69">
        <w:rPr>
          <w:lang w:val="en-GB"/>
        </w:rPr>
        <w:t>3</w:t>
      </w:r>
      <w:r w:rsidRPr="00710983" w:rsidR="00450B7D">
        <w:rPr>
          <w:lang w:val="en-GB"/>
        </w:rPr>
        <w:t>.</w:t>
      </w:r>
      <w:r w:rsidRPr="00710983" w:rsidR="00C54A59">
        <w:rPr>
          <w:lang w:val="en-GB"/>
        </w:rPr>
        <w:t xml:space="preserve"> </w:t>
      </w:r>
      <w:r w:rsidRPr="00710983" w:rsidR="005A3BB2">
        <w:rPr>
          <w:lang w:val="en-GB"/>
        </w:rPr>
        <w:t>Yellow line indicates acti</w:t>
      </w:r>
      <w:r w:rsidRPr="00710983" w:rsidR="00042301">
        <w:rPr>
          <w:lang w:val="en-GB"/>
        </w:rPr>
        <w:t xml:space="preserve">vation </w:t>
      </w:r>
      <w:r w:rsidRPr="00710983" w:rsidR="0013652C">
        <w:rPr>
          <w:lang w:val="en-GB"/>
        </w:rPr>
        <w:t xml:space="preserve">signal. </w:t>
      </w:r>
      <w:r w:rsidRPr="00710983" w:rsidR="01211EFF">
        <w:rPr>
          <w:lang w:val="en-GB"/>
        </w:rPr>
        <w:t>Blue</w:t>
      </w:r>
      <w:r w:rsidRPr="00710983" w:rsidR="00D43077">
        <w:rPr>
          <w:lang w:val="en-GB"/>
        </w:rPr>
        <w:t xml:space="preserve"> area indicates </w:t>
      </w:r>
      <w:r w:rsidRPr="00710983" w:rsidR="001D28DF">
        <w:rPr>
          <w:lang w:val="en-GB"/>
        </w:rPr>
        <w:t xml:space="preserve">aFRR activation tolerance. </w:t>
      </w:r>
    </w:p>
    <w:p w:rsidRPr="00710983" w:rsidR="00A6688D" w:rsidP="00F56E08" w:rsidRDefault="00A6688D" w14:paraId="386E83F3" w14:textId="77777777">
      <w:pPr>
        <w:rPr>
          <w:lang w:val="en-GB"/>
        </w:rPr>
      </w:pPr>
    </w:p>
    <w:p w:rsidRPr="00710983" w:rsidR="00F31B27" w:rsidP="540BC164" w:rsidRDefault="2D0C47EA" w14:paraId="65E489BE" w14:textId="708FDF14">
      <w:pPr>
        <w:pStyle w:val="Caption"/>
        <w:keepNext/>
        <w:rPr>
          <w:lang w:val="en-GB"/>
        </w:rPr>
      </w:pPr>
      <w:r w:rsidRPr="00710983">
        <w:rPr>
          <w:noProof/>
        </w:rPr>
        <w:drawing>
          <wp:inline distT="0" distB="0" distL="0" distR="0" wp14:anchorId="3AC07306" wp14:editId="56089323">
            <wp:extent cx="6200775" cy="3487936"/>
            <wp:effectExtent l="0" t="0" r="0" b="0"/>
            <wp:docPr id="40318854" name="Picture 4031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0775" cy="3487936"/>
                    </a:xfrm>
                    <a:prstGeom prst="rect">
                      <a:avLst/>
                    </a:prstGeom>
                  </pic:spPr>
                </pic:pic>
              </a:graphicData>
            </a:graphic>
          </wp:inline>
        </w:drawing>
      </w:r>
      <w:r w:rsidRPr="00710983" w:rsidR="00F31B27">
        <w:rPr>
          <w:lang w:val="en-GB"/>
        </w:rPr>
        <w:t>Figure</w:t>
      </w:r>
      <w:r w:rsidRPr="00710983" w:rsidR="00F34EB1">
        <w:rPr>
          <w:lang w:val="en-GB"/>
        </w:rPr>
        <w:t xml:space="preserve"> </w:t>
      </w:r>
      <w:r w:rsidRPr="00710983" w:rsidR="00F8326F">
        <w:rPr>
          <w:lang w:val="en-GB"/>
        </w:rPr>
        <w:t>13</w:t>
      </w:r>
      <w:r w:rsidRPr="00710983" w:rsidR="00F31B27">
        <w:rPr>
          <w:lang w:val="en-GB"/>
        </w:rPr>
        <w:t>. aFRR prequalification testing schedule example</w:t>
      </w:r>
    </w:p>
    <w:p w:rsidRPr="00710983" w:rsidR="5BF42290" w:rsidP="5BF42290" w:rsidRDefault="5BF42290" w14:paraId="0CCE1E2F" w14:textId="0D734265">
      <w:pPr>
        <w:rPr>
          <w:lang w:val="en-GB"/>
        </w:rPr>
      </w:pPr>
    </w:p>
    <w:p w:rsidRPr="00710983" w:rsidR="120C55D9" w:rsidP="003A6823" w:rsidRDefault="120C55D9" w14:paraId="7DB2B836" w14:textId="77777777">
      <w:pPr>
        <w:pStyle w:val="Heading3"/>
        <w:rPr>
          <w:u w:val="single"/>
        </w:rPr>
      </w:pPr>
      <w:bookmarkStart w:name="_Toc98766838" w:id="104"/>
      <w:r w:rsidRPr="00710983">
        <w:t>Data analysis</w:t>
      </w:r>
      <w:bookmarkEnd w:id="104"/>
    </w:p>
    <w:p w:rsidRPr="00710983" w:rsidR="00F31B27" w:rsidP="00F31B27" w:rsidRDefault="00F31B27" w14:paraId="6AAFA0C7" w14:textId="614F8515">
      <w:pPr>
        <w:rPr>
          <w:lang w:val="en-GB"/>
        </w:rPr>
      </w:pPr>
      <w:r w:rsidRPr="00710983">
        <w:rPr>
          <w:lang w:val="en-GB"/>
        </w:rPr>
        <w:t>The recordings shall be analysed to derive the parameters of the active power control for the provision of aFRR control performed by the unit and compare them with the service requirements; the following parameters of the control shall be assessed:</w:t>
      </w:r>
    </w:p>
    <w:p w:rsidRPr="00710983" w:rsidR="00F31B27" w:rsidP="003B6E10" w:rsidRDefault="00F31B27" w14:paraId="6EB7DFC3" w14:textId="2BBB8B7A">
      <w:pPr>
        <w:pStyle w:val="ListParagraph"/>
        <w:numPr>
          <w:ilvl w:val="0"/>
          <w:numId w:val="32"/>
        </w:numPr>
      </w:pPr>
      <w:r w:rsidRPr="00710983">
        <w:t>Activation and full activation times</w:t>
      </w:r>
      <w:r w:rsidRPr="00710983" w:rsidR="00A504C4">
        <w:t>.</w:t>
      </w:r>
      <w:r w:rsidRPr="00710983" w:rsidR="00C54A59">
        <w:t xml:space="preserve"> During the aFRR activation process </w:t>
      </w:r>
      <w:r w:rsidRPr="00710983" w:rsidR="7C603C65">
        <w:t>of</w:t>
      </w:r>
      <w:r w:rsidRPr="00710983" w:rsidR="00C54A59">
        <w:t xml:space="preserve"> aFRR service </w:t>
      </w:r>
      <w:r w:rsidRPr="00710983" w:rsidR="003C6323">
        <w:t>provision</w:t>
      </w:r>
      <w:r w:rsidRPr="00710983" w:rsidR="00C54A59">
        <w:t xml:space="preserve"> shall </w:t>
      </w:r>
      <w:r w:rsidRPr="00710983" w:rsidR="29F1363A">
        <w:t xml:space="preserve">be </w:t>
      </w:r>
      <w:r w:rsidRPr="00710983" w:rsidR="00C54A59">
        <w:t xml:space="preserve">within </w:t>
      </w:r>
      <w:r w:rsidRPr="00710983" w:rsidR="63C342FC">
        <w:t>a</w:t>
      </w:r>
      <w:r w:rsidRPr="00710983" w:rsidR="00C54A59">
        <w:t xml:space="preserve"> </w:t>
      </w:r>
      <w:r w:rsidRPr="00710983" w:rsidR="00DD63D0">
        <w:t>blue</w:t>
      </w:r>
      <w:r w:rsidRPr="00710983" w:rsidR="00C54A59">
        <w:t xml:space="preserve"> area as shown in Figure 13.</w:t>
      </w:r>
    </w:p>
    <w:p w:rsidRPr="00710983" w:rsidR="00F31B27" w:rsidP="003B6E10" w:rsidRDefault="00F31B27" w14:paraId="1F102424" w14:textId="6C1AAAD2">
      <w:pPr>
        <w:pStyle w:val="ListParagraph"/>
        <w:numPr>
          <w:ilvl w:val="0"/>
          <w:numId w:val="32"/>
        </w:numPr>
      </w:pPr>
      <w:r w:rsidRPr="00710983">
        <w:t>Temporary over-fulfilment (overshoot) and stability of the control</w:t>
      </w:r>
      <w:r w:rsidRPr="00710983" w:rsidR="00F54911">
        <w:t>.</w:t>
      </w:r>
    </w:p>
    <w:p w:rsidRPr="00710983" w:rsidR="0041737A" w:rsidP="0041737A" w:rsidRDefault="0041737A" w14:paraId="633D49AF" w14:textId="46ABB523">
      <w:pPr>
        <w:pStyle w:val="ListParagraph"/>
        <w:numPr>
          <w:ilvl w:val="0"/>
          <w:numId w:val="0"/>
        </w:numPr>
        <w:ind w:left="720"/>
      </w:pPr>
    </w:p>
    <w:p w:rsidRPr="00710983" w:rsidR="5BF42290" w:rsidP="5BF42290" w:rsidRDefault="00E61B9C" w14:paraId="00F3F4A6" w14:textId="720186D0">
      <w:pPr>
        <w:rPr>
          <w:lang w:val="en-GB"/>
        </w:rPr>
      </w:pPr>
      <w:r w:rsidRPr="00710983">
        <w:rPr>
          <w:lang w:val="en-GB"/>
        </w:rPr>
        <w:t>Once t</w:t>
      </w:r>
      <w:r w:rsidRPr="00710983" w:rsidR="00D404D5">
        <w:rPr>
          <w:lang w:val="en-GB"/>
        </w:rPr>
        <w:t xml:space="preserve">he aFRR provider </w:t>
      </w:r>
      <w:r w:rsidRPr="00710983" w:rsidR="004A36A5">
        <w:rPr>
          <w:lang w:val="en-GB"/>
        </w:rPr>
        <w:t>activat</w:t>
      </w:r>
      <w:r w:rsidRPr="00710983" w:rsidR="003450E3">
        <w:rPr>
          <w:lang w:val="en-GB"/>
        </w:rPr>
        <w:t xml:space="preserve">es </w:t>
      </w:r>
      <w:r w:rsidRPr="00710983" w:rsidR="00D404D5">
        <w:rPr>
          <w:lang w:val="en-GB"/>
        </w:rPr>
        <w:t>the aFRR service</w:t>
      </w:r>
      <w:r w:rsidRPr="00710983" w:rsidR="00702937">
        <w:rPr>
          <w:lang w:val="en-GB"/>
        </w:rPr>
        <w:t xml:space="preserve">, </w:t>
      </w:r>
      <w:r w:rsidRPr="00710983" w:rsidR="004D098D">
        <w:rPr>
          <w:lang w:val="en-GB"/>
        </w:rPr>
        <w:t>the</w:t>
      </w:r>
      <w:r w:rsidRPr="00710983" w:rsidR="00D404D5">
        <w:rPr>
          <w:lang w:val="en-GB"/>
        </w:rPr>
        <w:t xml:space="preserve"> </w:t>
      </w:r>
      <w:r w:rsidRPr="00710983" w:rsidR="00634582">
        <w:rPr>
          <w:lang w:val="en-GB"/>
        </w:rPr>
        <w:t xml:space="preserve">activated aFRR </w:t>
      </w:r>
      <w:r w:rsidRPr="00710983" w:rsidR="00831D4C">
        <w:rPr>
          <w:lang w:val="en-GB"/>
        </w:rPr>
        <w:t xml:space="preserve">capacity </w:t>
      </w:r>
      <w:r w:rsidRPr="00710983" w:rsidR="005E46C9">
        <w:rPr>
          <w:lang w:val="en-GB"/>
        </w:rPr>
        <w:t xml:space="preserve">shall not deviate </w:t>
      </w:r>
      <w:r w:rsidRPr="00710983" w:rsidR="00C40E7E">
        <w:rPr>
          <w:lang w:val="en-GB"/>
        </w:rPr>
        <w:t>more</w:t>
      </w:r>
      <w:r w:rsidRPr="00710983" w:rsidR="00D404D5">
        <w:rPr>
          <w:lang w:val="en-GB"/>
        </w:rPr>
        <w:t xml:space="preserve"> than </w:t>
      </w:r>
      <w:r w:rsidRPr="00710983" w:rsidR="00CF3485">
        <w:rPr>
          <w:lang w:val="en-GB"/>
        </w:rPr>
        <w:t>10</w:t>
      </w:r>
      <w:r w:rsidRPr="00710983" w:rsidR="00D404D5">
        <w:rPr>
          <w:lang w:val="en-GB"/>
        </w:rPr>
        <w:t xml:space="preserve">% of the maximum </w:t>
      </w:r>
      <w:r w:rsidRPr="00710983" w:rsidR="006F1A80">
        <w:rPr>
          <w:lang w:val="en-GB"/>
        </w:rPr>
        <w:t xml:space="preserve">service </w:t>
      </w:r>
      <w:r w:rsidRPr="00710983" w:rsidR="00D404D5">
        <w:rPr>
          <w:lang w:val="en-GB"/>
        </w:rPr>
        <w:t>value</w:t>
      </w:r>
      <w:r w:rsidRPr="00710983" w:rsidR="17F99C6B">
        <w:rPr>
          <w:lang w:val="en-GB"/>
        </w:rPr>
        <w:t>, if not defined differently in the national terms and conditions or other legislation</w:t>
      </w:r>
      <w:r w:rsidRPr="00710983" w:rsidR="00D404D5">
        <w:rPr>
          <w:lang w:val="en-GB"/>
        </w:rPr>
        <w:t xml:space="preserve">. This signal </w:t>
      </w:r>
      <w:r w:rsidRPr="00710983" w:rsidR="0062065E">
        <w:rPr>
          <w:lang w:val="en-GB"/>
        </w:rPr>
        <w:t>shall</w:t>
      </w:r>
      <w:r w:rsidRPr="00710983" w:rsidR="00D404D5">
        <w:rPr>
          <w:lang w:val="en-GB"/>
        </w:rPr>
        <w:t xml:space="preserve"> be between the upper and lower limit as indicated in Figure </w:t>
      </w:r>
      <w:r w:rsidRPr="00710983" w:rsidR="00C40E7E">
        <w:rPr>
          <w:lang w:val="en-GB"/>
        </w:rPr>
        <w:t>13</w:t>
      </w:r>
      <w:r w:rsidRPr="00710983" w:rsidR="00D36901">
        <w:rPr>
          <w:lang w:val="en-GB"/>
        </w:rPr>
        <w:t>.</w:t>
      </w:r>
    </w:p>
    <w:p w:rsidRPr="00710983" w:rsidR="000172D3" w:rsidP="000172D3" w:rsidRDefault="000172D3" w14:paraId="65B91F3E" w14:textId="1B85ADC2">
      <w:pPr>
        <w:pStyle w:val="Heading2"/>
      </w:pPr>
      <w:bookmarkStart w:name="_Toc98766839" w:id="105"/>
      <w:r w:rsidRPr="00710983">
        <w:t>mFRR service</w:t>
      </w:r>
      <w:r w:rsidRPr="00710983" w:rsidR="006002A0">
        <w:t xml:space="preserve"> description</w:t>
      </w:r>
      <w:bookmarkEnd w:id="105"/>
    </w:p>
    <w:p w:rsidRPr="00710983" w:rsidR="000172D3" w:rsidP="000172D3" w:rsidRDefault="000172D3" w14:paraId="69D388C3" w14:textId="4A32CCB4">
      <w:pPr>
        <w:rPr>
          <w:lang w:val="en-GB"/>
        </w:rPr>
      </w:pPr>
      <w:r w:rsidRPr="00710983">
        <w:rPr>
          <w:lang w:val="en-GB"/>
        </w:rPr>
        <w:t xml:space="preserve">The mFRR are operational reserves used by TSO to restore the reserves of already activated </w:t>
      </w:r>
      <w:r w:rsidRPr="00710983" w:rsidR="00E1026B">
        <w:rPr>
          <w:lang w:val="en-GB"/>
        </w:rPr>
        <w:t xml:space="preserve">aFRR </w:t>
      </w:r>
      <w:r w:rsidRPr="00710983">
        <w:rPr>
          <w:lang w:val="en-GB"/>
        </w:rPr>
        <w:t xml:space="preserve">and to compensate large and sustained deviations of the load </w:t>
      </w:r>
      <w:r w:rsidRPr="00710983" w:rsidR="00574FDB">
        <w:rPr>
          <w:lang w:val="en-GB"/>
        </w:rPr>
        <w:t xml:space="preserve">and </w:t>
      </w:r>
      <w:r w:rsidRPr="00710983">
        <w:rPr>
          <w:lang w:val="en-GB"/>
        </w:rPr>
        <w:t>production with respect to the forecasts.</w:t>
      </w:r>
    </w:p>
    <w:p w:rsidRPr="00710983" w:rsidR="000172D3" w:rsidP="000172D3" w:rsidRDefault="000172D3" w14:paraId="733287B7" w14:textId="77777777">
      <w:pPr>
        <w:rPr>
          <w:lang w:val="en-GB"/>
        </w:rPr>
      </w:pPr>
    </w:p>
    <w:p w:rsidRPr="00710983" w:rsidR="000172D3" w:rsidP="000172D3" w:rsidRDefault="000172D3" w14:paraId="748D6061" w14:textId="07BBA67B">
      <w:pPr>
        <w:rPr>
          <w:lang w:val="en-GB"/>
        </w:rPr>
      </w:pPr>
      <w:r w:rsidRPr="00710983">
        <w:rPr>
          <w:lang w:val="en-GB"/>
        </w:rPr>
        <w:t xml:space="preserve">The provision of mFRR from </w:t>
      </w:r>
      <w:r w:rsidRPr="00710983" w:rsidR="691F1EA6">
        <w:rPr>
          <w:lang w:val="en-GB"/>
        </w:rPr>
        <w:t>m</w:t>
      </w:r>
      <w:r w:rsidRPr="00710983">
        <w:rPr>
          <w:lang w:val="en-GB"/>
        </w:rPr>
        <w:t>FRR providing unit or group of units consist in:</w:t>
      </w:r>
    </w:p>
    <w:p w:rsidRPr="00710983" w:rsidR="000172D3" w:rsidP="003B6E10" w:rsidRDefault="000172D3" w14:paraId="6EB74E77" w14:textId="05B01DB6">
      <w:pPr>
        <w:pStyle w:val="ListParagraph"/>
        <w:numPr>
          <w:ilvl w:val="0"/>
          <w:numId w:val="19"/>
        </w:numPr>
      </w:pPr>
      <w:r w:rsidRPr="00710983">
        <w:t>during the scheduling phase, to define a load program of the unit with sufficient upward and/or downward margin for the provision of the mFRR assigned to the unit,</w:t>
      </w:r>
    </w:p>
    <w:p w:rsidRPr="00710983" w:rsidR="000172D3" w:rsidP="003B6E10" w:rsidRDefault="000172D3" w14:paraId="094A145C" w14:textId="1FCFBB0B">
      <w:pPr>
        <w:pStyle w:val="ListParagraph"/>
        <w:numPr>
          <w:ilvl w:val="0"/>
          <w:numId w:val="19"/>
        </w:numPr>
      </w:pPr>
      <w:r w:rsidRPr="00710983">
        <w:t>during the real-time, to activate and deliver the partial or full value of the assigned mFRR in accordance to the instruction received from TSO.</w:t>
      </w:r>
    </w:p>
    <w:p w:rsidRPr="00710983" w:rsidR="002845F3" w:rsidP="00FC6F50" w:rsidRDefault="002845F3" w14:paraId="14EF1AB7" w14:textId="77777777">
      <w:pPr>
        <w:rPr>
          <w:lang w:val="en-GB"/>
        </w:rPr>
      </w:pPr>
    </w:p>
    <w:p w:rsidRPr="00710983" w:rsidR="00FC6F50" w:rsidP="00FC6F50" w:rsidRDefault="00367965" w14:paraId="50C64B72" w14:textId="4812D12A">
      <w:pPr>
        <w:rPr>
          <w:lang w:val="en-GB"/>
        </w:rPr>
      </w:pPr>
      <w:r w:rsidRPr="00710983">
        <w:rPr>
          <w:lang w:val="en-GB"/>
        </w:rPr>
        <w:t>A</w:t>
      </w:r>
      <w:r w:rsidRPr="00710983" w:rsidR="00FC6F50">
        <w:rPr>
          <w:lang w:val="en-GB"/>
        </w:rPr>
        <w:t>uthorised candidates</w:t>
      </w:r>
      <w:r w:rsidRPr="00710983">
        <w:rPr>
          <w:lang w:val="en-GB"/>
        </w:rPr>
        <w:t xml:space="preserve"> for mFRR</w:t>
      </w:r>
      <w:r w:rsidRPr="00710983" w:rsidR="00FC6F50">
        <w:rPr>
          <w:lang w:val="en-GB"/>
        </w:rPr>
        <w:t xml:space="preserve"> shall be accurately described in terms of:</w:t>
      </w:r>
    </w:p>
    <w:p w:rsidRPr="00710983" w:rsidR="00FC6F50" w:rsidP="003B6E10" w:rsidRDefault="00FC6F50" w14:paraId="62493FC9" w14:textId="77777777">
      <w:pPr>
        <w:pStyle w:val="ListParagraph"/>
        <w:numPr>
          <w:ilvl w:val="0"/>
          <w:numId w:val="18"/>
        </w:numPr>
      </w:pPr>
      <w:r w:rsidRPr="00710983">
        <w:t>Single unit or groups of units virtually aggregated through measurements;</w:t>
      </w:r>
    </w:p>
    <w:p w:rsidRPr="00710983" w:rsidR="00FC6F50" w:rsidP="003B6E10" w:rsidRDefault="00FC6F50" w14:paraId="2F20E706" w14:textId="602F6E62">
      <w:pPr>
        <w:pStyle w:val="ListParagraph"/>
        <w:numPr>
          <w:ilvl w:val="0"/>
          <w:numId w:val="18"/>
        </w:numPr>
      </w:pPr>
      <w:r w:rsidRPr="00710983">
        <w:t>Categories of grid users: generating units, demand facilities</w:t>
      </w:r>
      <w:r w:rsidRPr="00710983" w:rsidR="4B702345">
        <w:t xml:space="preserve"> or</w:t>
      </w:r>
      <w:r w:rsidRPr="00710983">
        <w:t xml:space="preserve"> storage facilities.</w:t>
      </w:r>
    </w:p>
    <w:p w:rsidRPr="00710983" w:rsidR="00FC6F50" w:rsidP="17F99C6B" w:rsidRDefault="00FC6F50" w14:paraId="1C4BA554" w14:textId="5392DD26">
      <w:pPr>
        <w:pStyle w:val="ListParagraph"/>
        <w:numPr>
          <w:ilvl w:val="0"/>
          <w:numId w:val="18"/>
        </w:numPr>
        <w:rPr>
          <w:rFonts w:asciiTheme="minorHAnsi" w:hAnsiTheme="minorHAnsi" w:eastAsiaTheme="minorEastAsia" w:cstheme="minorBidi"/>
        </w:rPr>
      </w:pPr>
      <w:r w:rsidRPr="00710983">
        <w:t xml:space="preserve">Nominal voltage at the </w:t>
      </w:r>
      <w:r w:rsidRPr="00710983" w:rsidR="2511A966">
        <w:t>C</w:t>
      </w:r>
      <w:r w:rsidRPr="00710983" w:rsidR="5BB6FDAA">
        <w:t>onnection</w:t>
      </w:r>
      <w:r w:rsidRPr="00710983" w:rsidR="02A98278">
        <w:t xml:space="preserve"> Point</w:t>
      </w:r>
      <w:r w:rsidRPr="00710983">
        <w:t xml:space="preserve"> of the units: </w:t>
      </w:r>
      <w:r w:rsidRPr="00710983" w:rsidR="00696F01">
        <w:t>330kV, 110kV and &lt;110kV.</w:t>
      </w:r>
    </w:p>
    <w:p w:rsidRPr="00710983" w:rsidR="00FC6F50" w:rsidP="000172D3" w:rsidRDefault="00FC6F50" w14:paraId="75EB543D" w14:textId="77777777">
      <w:pPr>
        <w:rPr>
          <w:lang w:val="en-GB"/>
        </w:rPr>
      </w:pPr>
    </w:p>
    <w:p w:rsidRPr="00710983" w:rsidR="00E00A56" w:rsidP="006002A0" w:rsidRDefault="006002A0" w14:paraId="62CE41A8" w14:textId="4E5D3A02">
      <w:pPr>
        <w:pStyle w:val="Heading2"/>
      </w:pPr>
      <w:bookmarkStart w:name="_Toc98766840" w:id="106"/>
      <w:r w:rsidRPr="00710983">
        <w:t>mFRR technical requirements</w:t>
      </w:r>
      <w:bookmarkEnd w:id="106"/>
    </w:p>
    <w:p w:rsidRPr="00710983" w:rsidR="005253C2" w:rsidP="005253C2" w:rsidRDefault="005253C2" w14:paraId="205B64DC" w14:textId="250DEC2F">
      <w:pPr>
        <w:pStyle w:val="Heading3"/>
      </w:pPr>
      <w:bookmarkStart w:name="_Toc98766841" w:id="107"/>
      <w:r w:rsidRPr="00710983">
        <w:t>Activation of mFRR</w:t>
      </w:r>
      <w:bookmarkEnd w:id="107"/>
    </w:p>
    <w:p w:rsidRPr="00710983" w:rsidR="005253C2" w:rsidP="005253C2" w:rsidRDefault="1696490A" w14:paraId="6D391114" w14:textId="4E6178D4">
      <w:pPr>
        <w:rPr>
          <w:lang w:val="en-GB"/>
        </w:rPr>
      </w:pPr>
      <w:r w:rsidRPr="00710983">
        <w:rPr>
          <w:lang w:val="en-GB"/>
        </w:rPr>
        <w:t xml:space="preserve">The FAT of mFRR shall be 12,5 minutes. The activation and deployment of the mFRR shall be based on the instructions received from TSO. The instructions consist </w:t>
      </w:r>
      <w:r w:rsidRPr="00710983" w:rsidR="300F5F67">
        <w:rPr>
          <w:lang w:val="en-GB"/>
        </w:rPr>
        <w:t>of</w:t>
      </w:r>
      <w:r w:rsidRPr="00710983">
        <w:rPr>
          <w:lang w:val="en-GB"/>
        </w:rPr>
        <w:t xml:space="preserve"> </w:t>
      </w:r>
      <w:r w:rsidRPr="00710983" w:rsidR="3DCC1397">
        <w:rPr>
          <w:lang w:val="en-GB"/>
        </w:rPr>
        <w:t xml:space="preserve">mFRR setpoint </w:t>
      </w:r>
      <w:r w:rsidRPr="00710983" w:rsidR="300F5F67">
        <w:rPr>
          <w:lang w:val="en-GB"/>
        </w:rPr>
        <w:t xml:space="preserve">activation </w:t>
      </w:r>
      <w:r w:rsidRPr="00710983" w:rsidR="3DCC1397">
        <w:rPr>
          <w:lang w:val="en-GB"/>
        </w:rPr>
        <w:t>value for mFRR providing unit</w:t>
      </w:r>
      <w:r w:rsidRPr="00710983" w:rsidR="300F5F67">
        <w:rPr>
          <w:lang w:val="en-GB"/>
        </w:rPr>
        <w:t xml:space="preserve">, which is communication </w:t>
      </w:r>
      <w:r w:rsidRPr="00710983" w:rsidR="41936D24">
        <w:rPr>
          <w:lang w:val="en-GB"/>
        </w:rPr>
        <w:t>from TSO to mFRR providing unit by</w:t>
      </w:r>
      <w:r w:rsidRPr="00710983">
        <w:rPr>
          <w:lang w:val="en-GB"/>
        </w:rPr>
        <w:t xml:space="preserve"> phone, email or web service.</w:t>
      </w:r>
    </w:p>
    <w:p w:rsidRPr="00710983" w:rsidR="511CBDBD" w:rsidP="4039EE17" w:rsidRDefault="511CBDBD" w14:paraId="36211C21" w14:textId="349D3761">
      <w:pPr>
        <w:rPr>
          <w:lang w:val="en-GB"/>
        </w:rPr>
      </w:pPr>
      <w:r w:rsidRPr="00710983">
        <w:rPr>
          <w:lang w:val="en-GB"/>
        </w:rPr>
        <w:t xml:space="preserve">mFRR activation preparation </w:t>
      </w:r>
      <w:r w:rsidRPr="00710983" w:rsidR="008E2699">
        <w:rPr>
          <w:lang w:val="en-GB"/>
        </w:rPr>
        <w:t xml:space="preserve">period </w:t>
      </w:r>
      <w:r w:rsidRPr="00710983">
        <w:rPr>
          <w:lang w:val="en-GB"/>
        </w:rPr>
        <w:t>must not be longer than 7 minutes</w:t>
      </w:r>
      <w:r w:rsidRPr="00710983" w:rsidR="20CBBC48">
        <w:rPr>
          <w:lang w:val="en-GB"/>
        </w:rPr>
        <w:t>, this means that mFRR activation must</w:t>
      </w:r>
      <w:r w:rsidRPr="00710983" w:rsidR="00174472">
        <w:rPr>
          <w:lang w:val="en-GB"/>
        </w:rPr>
        <w:t xml:space="preserve"> not</w:t>
      </w:r>
      <w:r w:rsidRPr="00710983" w:rsidR="20CBBC48">
        <w:rPr>
          <w:lang w:val="en-GB"/>
        </w:rPr>
        <w:t xml:space="preserve"> start later than 7 minutes a</w:t>
      </w:r>
      <w:r w:rsidRPr="00710983" w:rsidR="25ACBEC4">
        <w:rPr>
          <w:lang w:val="en-GB"/>
        </w:rPr>
        <w:t>fter activation signal</w:t>
      </w:r>
      <w:r w:rsidRPr="00710983" w:rsidR="2B8F2306">
        <w:rPr>
          <w:lang w:val="en-GB"/>
        </w:rPr>
        <w:t>.</w:t>
      </w:r>
      <w:r w:rsidRPr="00710983" w:rsidR="2FC631BB">
        <w:rPr>
          <w:lang w:val="en-GB"/>
        </w:rPr>
        <w:t xml:space="preserve"> </w:t>
      </w:r>
      <w:r w:rsidRPr="00710983" w:rsidR="008E2699">
        <w:rPr>
          <w:lang w:val="en-GB"/>
        </w:rPr>
        <w:t>The d</w:t>
      </w:r>
      <w:r w:rsidRPr="00710983" w:rsidR="0BCE203E">
        <w:rPr>
          <w:lang w:val="en-GB"/>
        </w:rPr>
        <w:t xml:space="preserve">eactivation period for </w:t>
      </w:r>
      <w:r w:rsidRPr="00710983" w:rsidR="2FC631BB">
        <w:rPr>
          <w:lang w:val="en-GB"/>
        </w:rPr>
        <w:t xml:space="preserve">mFRR </w:t>
      </w:r>
      <w:r w:rsidRPr="00710983" w:rsidR="5FE8E86D">
        <w:rPr>
          <w:lang w:val="en-GB"/>
        </w:rPr>
        <w:t xml:space="preserve">service </w:t>
      </w:r>
      <w:r w:rsidRPr="00710983" w:rsidR="0F91124D">
        <w:rPr>
          <w:lang w:val="en-GB"/>
        </w:rPr>
        <w:t xml:space="preserve">cannot be longer than </w:t>
      </w:r>
      <w:r w:rsidRPr="00710983" w:rsidR="78128C17">
        <w:rPr>
          <w:lang w:val="en-GB"/>
        </w:rPr>
        <w:t>10 minutes</w:t>
      </w:r>
      <w:r w:rsidRPr="00710983" w:rsidR="0706D133">
        <w:rPr>
          <w:lang w:val="en-GB"/>
        </w:rPr>
        <w:t>.</w:t>
      </w:r>
    </w:p>
    <w:p w:rsidRPr="00710983" w:rsidR="005253C2" w:rsidP="005253C2" w:rsidRDefault="005253C2" w14:paraId="41511F35" w14:textId="0F8C5DF7">
      <w:pPr>
        <w:rPr>
          <w:lang w:val="en-GB"/>
        </w:rPr>
      </w:pPr>
      <w:r w:rsidRPr="00710983">
        <w:rPr>
          <w:lang w:val="en-GB"/>
        </w:rPr>
        <w:t xml:space="preserve">A potential mFRR providing unit or group of units shall be able to modify its active power in accordance with the new </w:t>
      </w:r>
      <w:r w:rsidRPr="00710983" w:rsidR="00BE7C8C">
        <w:rPr>
          <w:lang w:val="en-GB"/>
        </w:rPr>
        <w:t>setpoint</w:t>
      </w:r>
      <w:r w:rsidRPr="00710983">
        <w:rPr>
          <w:lang w:val="en-GB"/>
        </w:rPr>
        <w:t xml:space="preserve"> within </w:t>
      </w:r>
      <w:r w:rsidRPr="00710983" w:rsidR="00E847DF">
        <w:rPr>
          <w:lang w:val="en-GB"/>
        </w:rPr>
        <w:t>mFRR</w:t>
      </w:r>
      <w:r w:rsidRPr="00710983">
        <w:rPr>
          <w:lang w:val="en-GB"/>
        </w:rPr>
        <w:t xml:space="preserve"> </w:t>
      </w:r>
      <w:r w:rsidRPr="00710983" w:rsidR="009C369D">
        <w:rPr>
          <w:lang w:val="en-GB"/>
        </w:rPr>
        <w:t>FAT</w:t>
      </w:r>
      <w:r w:rsidRPr="00710983">
        <w:rPr>
          <w:lang w:val="en-GB"/>
        </w:rPr>
        <w:t xml:space="preserve">. The </w:t>
      </w:r>
      <w:r w:rsidRPr="00710983" w:rsidR="00BE7C8C">
        <w:rPr>
          <w:lang w:val="en-GB"/>
        </w:rPr>
        <w:t>mFRR setpoint</w:t>
      </w:r>
      <w:r w:rsidRPr="00710983">
        <w:rPr>
          <w:lang w:val="en-GB"/>
        </w:rPr>
        <w:t xml:space="preserve"> shall be kept for the duration </w:t>
      </w:r>
      <w:r w:rsidRPr="00710983" w:rsidR="005746E5">
        <w:rPr>
          <w:lang w:val="en-GB"/>
        </w:rPr>
        <w:t xml:space="preserve">of the </w:t>
      </w:r>
      <w:r w:rsidRPr="00710983" w:rsidR="00D47AC1">
        <w:rPr>
          <w:lang w:val="en-GB"/>
        </w:rPr>
        <w:t xml:space="preserve">activation </w:t>
      </w:r>
      <w:r w:rsidRPr="00710983" w:rsidR="005746E5">
        <w:rPr>
          <w:lang w:val="en-GB"/>
        </w:rPr>
        <w:t>requirements</w:t>
      </w:r>
      <w:r w:rsidRPr="00710983">
        <w:rPr>
          <w:lang w:val="en-GB"/>
        </w:rPr>
        <w:t xml:space="preserve">. </w:t>
      </w:r>
    </w:p>
    <w:p w:rsidRPr="00710983" w:rsidR="005253C2" w:rsidP="005253C2" w:rsidRDefault="005253C2" w14:paraId="6027004E" w14:textId="2B115683">
      <w:pPr>
        <w:rPr>
          <w:lang w:val="en-GB"/>
        </w:rPr>
      </w:pPr>
    </w:p>
    <w:p w:rsidRPr="00710983" w:rsidR="006E5BB9" w:rsidP="006E5BB9" w:rsidRDefault="00C555BB" w14:paraId="2870B975" w14:textId="2192854D">
      <w:pPr>
        <w:pStyle w:val="Heading3"/>
      </w:pPr>
      <w:bookmarkStart w:name="_Toc98766842" w:id="108"/>
      <w:r w:rsidRPr="00710983">
        <w:t>m</w:t>
      </w:r>
      <w:r w:rsidRPr="00710983" w:rsidR="006E5BB9">
        <w:t>FRR service continuity and mFRR provider availability</w:t>
      </w:r>
      <w:bookmarkEnd w:id="108"/>
    </w:p>
    <w:p w:rsidRPr="00710983" w:rsidR="006E5BB9" w:rsidP="006E5BB9" w:rsidRDefault="006E5BB9" w14:paraId="737BCE0A" w14:textId="7CC6C621">
      <w:pPr>
        <w:rPr>
          <w:lang w:val="en-GB"/>
        </w:rPr>
      </w:pPr>
      <w:r w:rsidRPr="00710983">
        <w:rPr>
          <w:lang w:val="en-GB"/>
        </w:rPr>
        <w:t xml:space="preserve">Each prequalified Reserve Unit prequalified for mFRR must be able to deliver continuously </w:t>
      </w:r>
      <w:r w:rsidRPr="00710983" w:rsidR="515A2FCA">
        <w:rPr>
          <w:lang w:val="en-GB"/>
        </w:rPr>
        <w:t>m</w:t>
      </w:r>
      <w:r w:rsidRPr="00710983">
        <w:rPr>
          <w:lang w:val="en-GB"/>
        </w:rPr>
        <w:t>FRR for at least 1</w:t>
      </w:r>
      <w:r w:rsidRPr="00710983" w:rsidDel="006E5BB9">
        <w:rPr>
          <w:lang w:val="en-GB"/>
        </w:rPr>
        <w:t xml:space="preserve"> </w:t>
      </w:r>
      <w:r w:rsidRPr="00710983">
        <w:rPr>
          <w:lang w:val="en-GB"/>
        </w:rPr>
        <w:t xml:space="preserve">Validity Period. In case potential mFRR provider has limitation on continuous </w:t>
      </w:r>
      <w:r w:rsidRPr="00710983" w:rsidR="7081AC65">
        <w:rPr>
          <w:lang w:val="en-GB"/>
        </w:rPr>
        <w:t>m</w:t>
      </w:r>
      <w:r w:rsidRPr="00710983">
        <w:rPr>
          <w:lang w:val="en-GB"/>
        </w:rPr>
        <w:t xml:space="preserve">FRR provision over one Validity Period, the limitation on maximum continuous Validity Periods for maximum upward and downward bid size must be described in the mFRR prequalification application. </w:t>
      </w:r>
    </w:p>
    <w:p w:rsidRPr="00710983" w:rsidR="006E5BB9" w:rsidP="006E5BB9" w:rsidRDefault="006E5BB9" w14:paraId="6F9C56BB" w14:textId="77777777">
      <w:pPr>
        <w:rPr>
          <w:lang w:val="en-GB"/>
        </w:rPr>
      </w:pPr>
    </w:p>
    <w:p w:rsidRPr="00710983" w:rsidR="006E5BB9" w:rsidP="006E5BB9" w:rsidRDefault="006E5BB9" w14:paraId="5BB842F0" w14:textId="5D422B5F">
      <w:pPr>
        <w:rPr>
          <w:lang w:val="en-GB"/>
        </w:rPr>
      </w:pPr>
      <w:r w:rsidRPr="00710983">
        <w:rPr>
          <w:lang w:val="en-GB"/>
        </w:rPr>
        <w:t>The mFRR provider must be available during time periods when mFRR energy service is provided to the market. The availability requirement is not verified during prequalification process. This availability requirement is only applicable for the reserved volume that is offered during the bidding process.</w:t>
      </w:r>
    </w:p>
    <w:p w:rsidRPr="00710983" w:rsidR="006E5BB9" w:rsidP="005253C2" w:rsidRDefault="006E5BB9" w14:paraId="468D88CD" w14:textId="77777777">
      <w:pPr>
        <w:rPr>
          <w:lang w:val="en-GB"/>
        </w:rPr>
      </w:pPr>
    </w:p>
    <w:p w:rsidRPr="00710983" w:rsidR="006002A0" w:rsidP="006002A0" w:rsidRDefault="006002A0" w14:paraId="11F0680F" w14:textId="3F00825D">
      <w:pPr>
        <w:pStyle w:val="Heading3"/>
      </w:pPr>
      <w:bookmarkStart w:name="_Toc98766843" w:id="109"/>
      <w:r w:rsidRPr="00710983">
        <w:t>Accuracy of measurement and control for mFRR</w:t>
      </w:r>
      <w:bookmarkEnd w:id="109"/>
    </w:p>
    <w:p w:rsidRPr="00710983" w:rsidR="006002A0" w:rsidP="006002A0" w:rsidRDefault="006002A0" w14:paraId="53765DDF" w14:textId="2F4E4122">
      <w:pPr>
        <w:rPr>
          <w:lang w:val="en-GB"/>
        </w:rPr>
      </w:pPr>
      <w:r w:rsidRPr="00710983">
        <w:rPr>
          <w:lang w:val="en-GB"/>
        </w:rPr>
        <w:t xml:space="preserve">A potential mFRR providing unit shall be capable of controlling its active power to a set-point value with a steady-state error not greater than </w:t>
      </w:r>
      <w:r w:rsidRPr="00710983" w:rsidR="008164DF">
        <w:rPr>
          <w:lang w:val="en-GB"/>
        </w:rPr>
        <w:t>±10% of the requested mFRR volume or 0,1 MW, whichever is larger</w:t>
      </w:r>
      <w:r w:rsidRPr="00710983" w:rsidR="17F99C6B">
        <w:rPr>
          <w:lang w:val="en-GB"/>
        </w:rPr>
        <w:t>, if not defined differently in</w:t>
      </w:r>
      <w:r w:rsidRPr="00710983" w:rsidDel="008164DF">
        <w:rPr>
          <w:lang w:val="en-GB"/>
        </w:rPr>
        <w:t xml:space="preserve"> the </w:t>
      </w:r>
      <w:r w:rsidRPr="00710983" w:rsidR="17F99C6B">
        <w:rPr>
          <w:lang w:val="en-GB"/>
        </w:rPr>
        <w:t>national terms</w:t>
      </w:r>
      <w:r w:rsidRPr="00710983" w:rsidDel="008164DF">
        <w:rPr>
          <w:lang w:val="en-GB"/>
        </w:rPr>
        <w:t xml:space="preserve"> and </w:t>
      </w:r>
      <w:r w:rsidRPr="00710983" w:rsidR="17F99C6B">
        <w:rPr>
          <w:lang w:val="en-GB"/>
        </w:rPr>
        <w:t>conditions or other legislation</w:t>
      </w:r>
      <w:r w:rsidRPr="00710983" w:rsidR="00CA55B6">
        <w:rPr>
          <w:lang w:val="en-GB"/>
        </w:rPr>
        <w:t>.</w:t>
      </w:r>
      <w:r w:rsidRPr="00710983" w:rsidR="008164DF">
        <w:rPr>
          <w:lang w:val="en-GB"/>
        </w:rPr>
        <w:t>.</w:t>
      </w:r>
    </w:p>
    <w:p w:rsidRPr="00710983" w:rsidR="492BDB78" w:rsidP="5BF42290" w:rsidRDefault="492BDB78" w14:paraId="6E996607" w14:textId="5144E696">
      <w:pPr>
        <w:pStyle w:val="Heading3"/>
      </w:pPr>
      <w:bookmarkStart w:name="_Toc98766844" w:id="110"/>
      <w:r w:rsidRPr="00710983">
        <w:rPr>
          <w:rFonts w:eastAsia="Yu Gothic Light" w:cs="Times New Roman"/>
        </w:rPr>
        <w:t>LER mFRR provider</w:t>
      </w:r>
      <w:r w:rsidRPr="00710983" w:rsidR="0606557B">
        <w:rPr>
          <w:rFonts w:eastAsia="Yu Gothic Light" w:cs="Times New Roman"/>
        </w:rPr>
        <w:t xml:space="preserve"> energy reservoir management strategy description</w:t>
      </w:r>
      <w:bookmarkEnd w:id="110"/>
    </w:p>
    <w:p w:rsidRPr="00710983" w:rsidR="0011592D" w:rsidP="0011592D" w:rsidRDefault="0011592D" w14:paraId="60A92F8C" w14:textId="05E2FE99">
      <w:pPr>
        <w:rPr>
          <w:lang w:val="en-GB"/>
        </w:rPr>
      </w:pPr>
      <w:r w:rsidRPr="00710983">
        <w:rPr>
          <w:lang w:val="en-GB"/>
        </w:rPr>
        <w:t>A</w:t>
      </w:r>
      <w:r w:rsidRPr="00710983" w:rsidR="003A6823">
        <w:rPr>
          <w:lang w:val="en-GB"/>
        </w:rPr>
        <w:t>n</w:t>
      </w:r>
      <w:r w:rsidRPr="00710983">
        <w:rPr>
          <w:lang w:val="en-GB"/>
        </w:rPr>
        <w:t xml:space="preserve"> mFRR provider is deemed to be an mFRR provider with LER in case a full continuous activation of its mFRR for a period of 2 hours in either positive or negative direction might, without consideration of the effect of an active ERM, leads to a limitation of its capability to provide the full mFRR activation due to the depletion of its energy reservoir.</w:t>
      </w:r>
    </w:p>
    <w:p w:rsidRPr="00710983" w:rsidR="0011592D" w:rsidP="0011592D" w:rsidRDefault="0011592D" w14:paraId="3D618146" w14:textId="77777777">
      <w:pPr>
        <w:rPr>
          <w:lang w:val="en-GB"/>
        </w:rPr>
      </w:pPr>
    </w:p>
    <w:p w:rsidRPr="00710983" w:rsidR="0606557B" w:rsidP="5BF42290" w:rsidRDefault="0606557B" w14:paraId="70DC02AE" w14:textId="3B517E13">
      <w:pPr>
        <w:rPr>
          <w:lang w:val="en-GB"/>
        </w:rPr>
      </w:pPr>
      <w:r w:rsidRPr="00710983">
        <w:rPr>
          <w:lang w:val="en-GB"/>
        </w:rPr>
        <w:t>Each LER mFRR provider shall provide a comprehensive description of the active ERM of the LER mFRR provision by providing information on the following points:</w:t>
      </w:r>
    </w:p>
    <w:p w:rsidRPr="00710983" w:rsidR="0606557B" w:rsidP="003B6E10" w:rsidRDefault="0606557B" w14:paraId="486FCFD5" w14:textId="1FD205DF">
      <w:pPr>
        <w:pStyle w:val="ListParagraph"/>
        <w:numPr>
          <w:ilvl w:val="0"/>
          <w:numId w:val="27"/>
        </w:numPr>
        <w:rPr>
          <w:rFonts w:asciiTheme="minorHAnsi" w:hAnsiTheme="minorHAnsi" w:eastAsiaTheme="minorEastAsia" w:cstheme="minorBidi"/>
        </w:rPr>
      </w:pPr>
      <w:r w:rsidRPr="00710983">
        <w:t>Full capacity of energy reservoir;</w:t>
      </w:r>
    </w:p>
    <w:p w:rsidRPr="00710983" w:rsidR="0606557B" w:rsidP="003B6E10" w:rsidRDefault="0606557B" w14:paraId="13264BBB" w14:textId="618CF2C5">
      <w:pPr>
        <w:pStyle w:val="ListParagraph"/>
        <w:numPr>
          <w:ilvl w:val="0"/>
          <w:numId w:val="27"/>
        </w:numPr>
        <w:rPr>
          <w:rFonts w:asciiTheme="minorHAnsi" w:hAnsiTheme="minorHAnsi" w:eastAsiaTheme="minorEastAsia" w:cstheme="minorBidi"/>
        </w:rPr>
      </w:pPr>
      <w:r w:rsidRPr="00710983">
        <w:t>Operational limits that affect usage of reservoir;</w:t>
      </w:r>
    </w:p>
    <w:p w:rsidRPr="00710983" w:rsidR="0606557B" w:rsidP="003B6E10" w:rsidRDefault="0606557B" w14:paraId="1B2BB8C0" w14:textId="088A0D1B">
      <w:pPr>
        <w:pStyle w:val="ListParagraph"/>
        <w:numPr>
          <w:ilvl w:val="0"/>
          <w:numId w:val="27"/>
        </w:numPr>
      </w:pPr>
      <w:r w:rsidRPr="00710983">
        <w:t>Operable capacity of reservoir;</w:t>
      </w:r>
    </w:p>
    <w:p w:rsidRPr="00710983" w:rsidR="0606557B" w:rsidP="003B6E10" w:rsidRDefault="0606557B" w14:paraId="632C9BB7" w14:textId="4AF087B7">
      <w:pPr>
        <w:pStyle w:val="ListParagraph"/>
        <w:numPr>
          <w:ilvl w:val="0"/>
          <w:numId w:val="27"/>
        </w:numPr>
      </w:pPr>
      <w:r w:rsidRPr="00710983">
        <w:t>Permissible charge/discharge power;</w:t>
      </w:r>
    </w:p>
    <w:p w:rsidRPr="00710983" w:rsidR="0606557B" w:rsidP="003B6E10" w:rsidRDefault="0606557B" w14:paraId="6458649F" w14:textId="532499B3">
      <w:pPr>
        <w:pStyle w:val="ListParagraph"/>
        <w:numPr>
          <w:ilvl w:val="0"/>
          <w:numId w:val="27"/>
        </w:numPr>
      </w:pPr>
      <w:r w:rsidRPr="00710983">
        <w:t>Description of planned ERM strategy (energy source used for management);</w:t>
      </w:r>
    </w:p>
    <w:p w:rsidRPr="00710983" w:rsidR="0606557B" w:rsidP="003B6E10" w:rsidRDefault="0606557B" w14:paraId="4D2BC71B" w14:textId="2511C87F">
      <w:pPr>
        <w:pStyle w:val="ListParagraph"/>
        <w:numPr>
          <w:ilvl w:val="0"/>
          <w:numId w:val="27"/>
        </w:numPr>
      </w:pPr>
      <w:r w:rsidRPr="00710983">
        <w:t>Information on the rate of use of E</w:t>
      </w:r>
      <w:r w:rsidRPr="00710983" w:rsidR="0EBF4B5D">
        <w:t>RM</w:t>
      </w:r>
      <w:r w:rsidRPr="00710983">
        <w:t xml:space="preserve"> (continuous, each 5 min, etc.);</w:t>
      </w:r>
    </w:p>
    <w:p w:rsidRPr="00710983" w:rsidR="0606557B" w:rsidP="003B6E10" w:rsidRDefault="0606557B" w14:paraId="5A974659" w14:textId="62103A1F">
      <w:pPr>
        <w:pStyle w:val="ListParagraph"/>
        <w:numPr>
          <w:ilvl w:val="0"/>
          <w:numId w:val="27"/>
        </w:numPr>
      </w:pPr>
      <w:r w:rsidRPr="00710983">
        <w:t>Expected bid regularity and size.</w:t>
      </w:r>
    </w:p>
    <w:p w:rsidRPr="00710983" w:rsidR="5BF42290" w:rsidP="5BF42290" w:rsidRDefault="5BF42290" w14:paraId="72FCAA6B" w14:textId="57D7062A">
      <w:pPr>
        <w:rPr>
          <w:lang w:val="en-GB"/>
        </w:rPr>
      </w:pPr>
    </w:p>
    <w:p w:rsidRPr="00710983" w:rsidR="006002A0" w:rsidP="005253C2" w:rsidRDefault="005253C2" w14:paraId="28612236" w14:textId="148633C5">
      <w:pPr>
        <w:pStyle w:val="Heading3"/>
      </w:pPr>
      <w:bookmarkStart w:name="_Toc98766845" w:id="111"/>
      <w:r w:rsidRPr="00710983">
        <w:t>Data exchange requirements for mFRR providers</w:t>
      </w:r>
      <w:bookmarkEnd w:id="111"/>
    </w:p>
    <w:p w:rsidRPr="00710983" w:rsidR="003D1A0F" w:rsidP="005253C2" w:rsidRDefault="003D1A0F" w14:paraId="673858C4" w14:textId="2C3C20C2">
      <w:pPr>
        <w:rPr>
          <w:lang w:val="en-GB"/>
        </w:rPr>
      </w:pPr>
      <w:r w:rsidRPr="00710983">
        <w:rPr>
          <w:lang w:val="en-GB"/>
        </w:rPr>
        <w:t>The potential mFRR provider shall be equipped with a communication interface compliant with reserve connecting TSO requirements.</w:t>
      </w:r>
    </w:p>
    <w:p w:rsidRPr="00710983" w:rsidR="00AE7EF7" w:rsidP="005253C2" w:rsidRDefault="00AE7EF7" w14:paraId="19C17C6F" w14:textId="2ECF6C84">
      <w:pPr>
        <w:rPr>
          <w:lang w:val="en-GB"/>
        </w:rPr>
      </w:pPr>
    </w:p>
    <w:p w:rsidRPr="00710983" w:rsidR="009E6944" w:rsidP="009E6944" w:rsidRDefault="24D22758" w14:paraId="0887BDF2" w14:textId="6078E4BE">
      <w:pPr>
        <w:rPr>
          <w:lang w:val="en-GB" w:eastAsia="it-IT"/>
        </w:rPr>
      </w:pPr>
      <w:r w:rsidRPr="00710983">
        <w:rPr>
          <w:lang w:val="en-GB"/>
        </w:rPr>
        <w:t xml:space="preserve">The potential mFRR provider shall provide to the reserve connecting TSO </w:t>
      </w:r>
      <w:r w:rsidRPr="00710983" w:rsidR="18D3C715">
        <w:rPr>
          <w:lang w:val="en-GB"/>
        </w:rPr>
        <w:t>real-time data or periodically timestamped data on following data points</w:t>
      </w:r>
      <w:r w:rsidRPr="00710983" w:rsidR="49B724BB">
        <w:rPr>
          <w:lang w:val="en-GB"/>
        </w:rPr>
        <w:t>.</w:t>
      </w:r>
      <w:r w:rsidRPr="00710983" w:rsidR="3B4C7266">
        <w:rPr>
          <w:lang w:val="en-GB" w:eastAsia="it-IT"/>
        </w:rPr>
        <w:t xml:space="preserve"> If mFRR is activated via automatic measures the reserve connecting TSO shall define additional requirements for the mFRR provider.</w:t>
      </w:r>
    </w:p>
    <w:tbl>
      <w:tblPr>
        <w:tblW w:w="9420" w:type="dxa"/>
        <w:tblCellMar>
          <w:left w:w="70" w:type="dxa"/>
          <w:right w:w="70" w:type="dxa"/>
        </w:tblCellMar>
        <w:tblLook w:val="04A0" w:firstRow="1" w:lastRow="0" w:firstColumn="1" w:lastColumn="0" w:noHBand="0" w:noVBand="1"/>
      </w:tblPr>
      <w:tblGrid>
        <w:gridCol w:w="2220"/>
        <w:gridCol w:w="7200"/>
      </w:tblGrid>
      <w:tr w:rsidRPr="00710983" w:rsidR="00A27E25" w:rsidTr="4DCAD2E0" w14:paraId="5554456A" w14:textId="77777777">
        <w:trPr>
          <w:trHeight w:val="280"/>
        </w:trPr>
        <w:tc>
          <w:tcPr>
            <w:tcW w:w="222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710983" w:rsidR="00A27E25" w:rsidP="00A27E25" w:rsidRDefault="00A27E25" w14:paraId="62010A93"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200" w:type="dxa"/>
            <w:tcBorders>
              <w:top w:val="single" w:color="auto" w:sz="4" w:space="0"/>
              <w:left w:val="nil"/>
              <w:bottom w:val="single" w:color="auto" w:sz="4" w:space="0"/>
              <w:right w:val="single" w:color="auto" w:sz="4" w:space="0"/>
            </w:tcBorders>
            <w:shd w:val="clear" w:color="auto" w:fill="D9D9D9" w:themeFill="background1" w:themeFillShade="D9"/>
            <w:vAlign w:val="center"/>
            <w:hideMark/>
          </w:tcPr>
          <w:p w:rsidRPr="00710983" w:rsidR="00A27E25" w:rsidP="00A27E25" w:rsidRDefault="00A27E25" w14:paraId="5CFF9DC4"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B732AC" w:rsidTr="4DCAD2E0" w14:paraId="6664D29D" w14:textId="77777777">
        <w:trPr>
          <w:trHeight w:val="560"/>
        </w:trPr>
        <w:tc>
          <w:tcPr>
            <w:tcW w:w="2220" w:type="dxa"/>
            <w:tcBorders>
              <w:top w:val="nil"/>
              <w:left w:val="single" w:color="auto" w:sz="4" w:space="0"/>
              <w:bottom w:val="single" w:color="auto" w:sz="4" w:space="0"/>
              <w:right w:val="single" w:color="auto" w:sz="4" w:space="0"/>
            </w:tcBorders>
            <w:shd w:val="clear" w:color="auto" w:fill="auto"/>
            <w:vAlign w:val="center"/>
            <w:hideMark/>
          </w:tcPr>
          <w:p w:rsidRPr="00710983" w:rsidR="00B732AC" w:rsidP="00B732AC" w:rsidRDefault="00B732AC" w14:paraId="0078B3EB" w14:textId="3E490E3F">
            <w:pPr>
              <w:spacing w:line="240" w:lineRule="auto"/>
              <w:jc w:val="left"/>
              <w:rPr>
                <w:color w:val="000000" w:themeColor="text1"/>
                <w:lang w:val="en-GB" w:eastAsia="et-EE"/>
              </w:rPr>
            </w:pPr>
            <w:r w:rsidRPr="00710983">
              <w:rPr>
                <w:color w:val="000000" w:themeColor="text1"/>
                <w:lang w:val="en-GB" w:eastAsia="et-EE"/>
              </w:rPr>
              <w:t>Scheduled active power output</w:t>
            </w:r>
          </w:p>
        </w:tc>
        <w:tc>
          <w:tcPr>
            <w:tcW w:w="7200" w:type="dxa"/>
            <w:tcBorders>
              <w:top w:val="nil"/>
              <w:left w:val="nil"/>
              <w:bottom w:val="single" w:color="auto" w:sz="4" w:space="0"/>
              <w:right w:val="single" w:color="auto" w:sz="4" w:space="0"/>
            </w:tcBorders>
            <w:shd w:val="clear" w:color="auto" w:fill="auto"/>
            <w:vAlign w:val="center"/>
            <w:hideMark/>
          </w:tcPr>
          <w:p w:rsidRPr="00710983" w:rsidR="00B732AC" w:rsidP="00B732AC" w:rsidRDefault="6E96DBC4" w14:paraId="6E2CB65D" w14:textId="41E514CD">
            <w:pPr>
              <w:spacing w:line="240" w:lineRule="auto"/>
              <w:jc w:val="left"/>
              <w:rPr>
                <w:color w:val="000000" w:themeColor="text1"/>
                <w:lang w:val="en-GB" w:eastAsia="et-EE"/>
              </w:rPr>
            </w:pPr>
            <w:r w:rsidRPr="00710983">
              <w:rPr>
                <w:color w:val="000000" w:themeColor="text1"/>
                <w:lang w:val="en-GB" w:eastAsia="et-EE"/>
              </w:rPr>
              <w:t xml:space="preserve">Scheduled set-point of active power output of the unit that is providing </w:t>
            </w:r>
            <w:r w:rsidRPr="00710983" w:rsidR="07DC8886">
              <w:rPr>
                <w:color w:val="000000" w:themeColor="text1"/>
                <w:lang w:val="en-GB" w:eastAsia="et-EE"/>
              </w:rPr>
              <w:t>m</w:t>
            </w:r>
            <w:r w:rsidRPr="00710983">
              <w:rPr>
                <w:color w:val="000000" w:themeColor="text1"/>
                <w:lang w:val="en-GB" w:eastAsia="et-EE"/>
              </w:rPr>
              <w:t xml:space="preserve">FRR in MW. </w:t>
            </w:r>
          </w:p>
        </w:tc>
      </w:tr>
      <w:tr w:rsidRPr="00710983" w:rsidR="00A27E25" w:rsidTr="4DCAD2E0" w14:paraId="2D133246" w14:textId="77777777">
        <w:trPr>
          <w:trHeight w:val="560"/>
        </w:trPr>
        <w:tc>
          <w:tcPr>
            <w:tcW w:w="2220" w:type="dxa"/>
            <w:tcBorders>
              <w:top w:val="nil"/>
              <w:left w:val="single" w:color="auto" w:sz="4" w:space="0"/>
              <w:bottom w:val="single" w:color="auto" w:sz="4" w:space="0"/>
              <w:right w:val="single" w:color="auto" w:sz="4" w:space="0"/>
            </w:tcBorders>
            <w:shd w:val="clear" w:color="auto" w:fill="auto"/>
            <w:vAlign w:val="center"/>
            <w:hideMark/>
          </w:tcPr>
          <w:p w:rsidRPr="00710983" w:rsidR="00A27E25" w:rsidP="000A177E" w:rsidRDefault="00A27E25" w14:paraId="29D68249" w14:textId="77777777">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7200" w:type="dxa"/>
            <w:tcBorders>
              <w:top w:val="nil"/>
              <w:left w:val="nil"/>
              <w:bottom w:val="single" w:color="auto" w:sz="4" w:space="0"/>
              <w:right w:val="single" w:color="auto" w:sz="4" w:space="0"/>
            </w:tcBorders>
            <w:shd w:val="clear" w:color="auto" w:fill="auto"/>
            <w:vAlign w:val="center"/>
            <w:hideMark/>
          </w:tcPr>
          <w:p w:rsidRPr="00710983" w:rsidR="00A27E25" w:rsidP="000A177E" w:rsidRDefault="00A27E25" w14:paraId="2550EFFB" w14:textId="77777777">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mFRR in MW.</w:t>
            </w:r>
          </w:p>
        </w:tc>
      </w:tr>
      <w:tr w:rsidRPr="00710983" w:rsidR="4BD4A0F9" w:rsidTr="4DCAD2E0" w14:paraId="12432E75" w14:textId="77777777">
        <w:trPr>
          <w:trHeight w:val="560"/>
        </w:trPr>
        <w:tc>
          <w:tcPr>
            <w:tcW w:w="2220" w:type="dxa"/>
            <w:tcBorders>
              <w:top w:val="nil"/>
              <w:left w:val="single" w:color="auto" w:sz="4" w:space="0"/>
              <w:bottom w:val="single" w:color="auto" w:sz="4" w:space="0"/>
              <w:right w:val="single" w:color="auto" w:sz="4" w:space="0"/>
            </w:tcBorders>
            <w:shd w:val="clear" w:color="auto" w:fill="auto"/>
            <w:vAlign w:val="center"/>
            <w:hideMark/>
          </w:tcPr>
          <w:p w:rsidRPr="00710983" w:rsidR="09983589" w:rsidP="4BD4A0F9" w:rsidRDefault="68F8F2A3" w14:paraId="5960C122" w14:textId="03EDEC46">
            <w:pPr>
              <w:spacing w:line="240" w:lineRule="auto"/>
              <w:jc w:val="left"/>
              <w:rPr>
                <w:color w:val="000000" w:themeColor="text1"/>
                <w:lang w:val="en-GB" w:eastAsia="et-EE"/>
              </w:rPr>
            </w:pPr>
            <w:r w:rsidRPr="00710983">
              <w:rPr>
                <w:color w:val="000000" w:themeColor="text1"/>
                <w:lang w:val="en-GB" w:eastAsia="et-EE"/>
              </w:rPr>
              <w:t>Activated upward mFRR volume</w:t>
            </w:r>
            <w:r w:rsidRPr="00710983" w:rsidR="0BB8E3EC">
              <w:rPr>
                <w:color w:val="000000" w:themeColor="text1"/>
                <w:lang w:val="en-GB" w:eastAsia="et-EE"/>
              </w:rPr>
              <w:t>*</w:t>
            </w:r>
          </w:p>
        </w:tc>
        <w:tc>
          <w:tcPr>
            <w:tcW w:w="7200" w:type="dxa"/>
            <w:tcBorders>
              <w:top w:val="nil"/>
              <w:left w:val="nil"/>
              <w:bottom w:val="single" w:color="auto" w:sz="4" w:space="0"/>
              <w:right w:val="single" w:color="auto" w:sz="4" w:space="0"/>
            </w:tcBorders>
            <w:shd w:val="clear" w:color="auto" w:fill="auto"/>
            <w:vAlign w:val="center"/>
            <w:hideMark/>
          </w:tcPr>
          <w:p w:rsidRPr="00710983" w:rsidR="09983589" w:rsidP="4BD4A0F9" w:rsidRDefault="09983589" w14:paraId="161DF5D0" w14:textId="573F9D53">
            <w:pPr>
              <w:spacing w:line="240" w:lineRule="auto"/>
              <w:jc w:val="left"/>
              <w:rPr>
                <w:color w:val="000000" w:themeColor="text1"/>
                <w:lang w:val="en-GB" w:eastAsia="et-EE"/>
              </w:rPr>
            </w:pPr>
            <w:r w:rsidRPr="00710983">
              <w:rPr>
                <w:color w:val="000000" w:themeColor="text1"/>
                <w:lang w:val="en-GB" w:eastAsia="et-EE"/>
              </w:rPr>
              <w:t>Volume of upward mFRR that is activated on the request from the reserve connecting TSO in MW</w:t>
            </w:r>
          </w:p>
        </w:tc>
      </w:tr>
      <w:tr w:rsidRPr="00710983" w:rsidR="4BD4A0F9" w:rsidTr="4DCAD2E0" w14:paraId="6CF2B4EC" w14:textId="77777777">
        <w:trPr>
          <w:trHeight w:val="560"/>
        </w:trPr>
        <w:tc>
          <w:tcPr>
            <w:tcW w:w="2220" w:type="dxa"/>
            <w:tcBorders>
              <w:top w:val="nil"/>
              <w:left w:val="single" w:color="auto" w:sz="4" w:space="0"/>
              <w:bottom w:val="single" w:color="auto" w:sz="4" w:space="0"/>
              <w:right w:val="single" w:color="auto" w:sz="4" w:space="0"/>
            </w:tcBorders>
            <w:shd w:val="clear" w:color="auto" w:fill="auto"/>
            <w:vAlign w:val="center"/>
            <w:hideMark/>
          </w:tcPr>
          <w:p w:rsidRPr="00710983" w:rsidR="09983589" w:rsidP="4BD4A0F9" w:rsidRDefault="09983589" w14:paraId="4C029924" w14:textId="224239AC">
            <w:pPr>
              <w:spacing w:line="240" w:lineRule="auto"/>
              <w:jc w:val="left"/>
              <w:rPr>
                <w:color w:val="000000" w:themeColor="text1"/>
                <w:lang w:val="en-GB" w:eastAsia="et-EE"/>
              </w:rPr>
            </w:pPr>
            <w:r w:rsidRPr="00710983">
              <w:rPr>
                <w:color w:val="000000" w:themeColor="text1"/>
                <w:lang w:val="en-GB" w:eastAsia="et-EE"/>
              </w:rPr>
              <w:t>Activated downward mFRR volume</w:t>
            </w:r>
            <w:r w:rsidRPr="00710983" w:rsidR="521B2D65">
              <w:rPr>
                <w:color w:val="000000" w:themeColor="text1"/>
                <w:lang w:val="en-GB" w:eastAsia="et-EE"/>
              </w:rPr>
              <w:t>*</w:t>
            </w:r>
          </w:p>
        </w:tc>
        <w:tc>
          <w:tcPr>
            <w:tcW w:w="7200" w:type="dxa"/>
            <w:tcBorders>
              <w:top w:val="nil"/>
              <w:left w:val="nil"/>
              <w:bottom w:val="single" w:color="auto" w:sz="4" w:space="0"/>
              <w:right w:val="single" w:color="auto" w:sz="4" w:space="0"/>
            </w:tcBorders>
            <w:shd w:val="clear" w:color="auto" w:fill="auto"/>
            <w:vAlign w:val="center"/>
            <w:hideMark/>
          </w:tcPr>
          <w:p w:rsidRPr="00710983" w:rsidR="5D837C83" w:rsidP="4BD4A0F9" w:rsidRDefault="5D837C83" w14:paraId="6847FCE5" w14:textId="0CCCC9B1">
            <w:pPr>
              <w:spacing w:line="240" w:lineRule="auto"/>
              <w:jc w:val="left"/>
              <w:rPr>
                <w:color w:val="000000" w:themeColor="text1"/>
                <w:lang w:val="en-GB" w:eastAsia="et-EE"/>
              </w:rPr>
            </w:pPr>
            <w:r w:rsidRPr="00710983">
              <w:rPr>
                <w:color w:val="000000" w:themeColor="text1"/>
                <w:lang w:val="en-GB" w:eastAsia="et-EE"/>
              </w:rPr>
              <w:t>Volume of downward mFRR that is activated on the request from the reserve connecting TSO in MW</w:t>
            </w:r>
          </w:p>
        </w:tc>
      </w:tr>
      <w:tr w:rsidRPr="00710983" w:rsidR="000A177E" w:rsidTr="4DCAD2E0" w14:paraId="347945A8" w14:textId="77777777">
        <w:trPr>
          <w:trHeight w:val="560"/>
        </w:trPr>
        <w:tc>
          <w:tcPr>
            <w:tcW w:w="2220" w:type="dxa"/>
            <w:tcBorders>
              <w:top w:val="nil"/>
              <w:left w:val="single" w:color="auto" w:sz="4" w:space="0"/>
              <w:bottom w:val="single" w:color="auto" w:sz="4" w:space="0"/>
              <w:right w:val="single" w:color="auto" w:sz="4" w:space="0"/>
            </w:tcBorders>
            <w:shd w:val="clear" w:color="auto" w:fill="auto"/>
            <w:vAlign w:val="center"/>
          </w:tcPr>
          <w:p w:rsidRPr="00710983" w:rsidR="000A177E" w:rsidP="000A177E" w:rsidRDefault="000A177E" w14:paraId="01715D77" w14:textId="54561B8F">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7200" w:type="dxa"/>
            <w:tcBorders>
              <w:top w:val="nil"/>
              <w:left w:val="nil"/>
              <w:bottom w:val="single" w:color="auto" w:sz="4" w:space="0"/>
              <w:right w:val="single" w:color="auto" w:sz="4" w:space="0"/>
            </w:tcBorders>
            <w:shd w:val="clear" w:color="auto" w:fill="auto"/>
            <w:vAlign w:val="center"/>
          </w:tcPr>
          <w:p w:rsidRPr="00710983" w:rsidR="000A177E" w:rsidP="000A177E" w:rsidRDefault="000A177E" w14:paraId="751B542D" w14:textId="066C23AE">
            <w:pPr>
              <w:spacing w:line="240" w:lineRule="auto"/>
              <w:contextualSpacing w:val="0"/>
              <w:jc w:val="left"/>
              <w:rPr>
                <w:color w:val="000000"/>
                <w:lang w:val="en-GB" w:eastAsia="et-EE"/>
              </w:rPr>
            </w:pPr>
            <w:r w:rsidRPr="00710983">
              <w:rPr>
                <w:color w:val="000000"/>
                <w:sz w:val="22"/>
                <w:szCs w:val="22"/>
                <w:lang w:val="en-GB" w:eastAsia="et-EE"/>
              </w:rPr>
              <w:t>The state of charge of the LER mFRR providing unit</w:t>
            </w:r>
          </w:p>
        </w:tc>
      </w:tr>
    </w:tbl>
    <w:p w:rsidRPr="00710983" w:rsidR="001278FE" w:rsidP="003C1839" w:rsidRDefault="001278FE" w14:paraId="2C39D975" w14:textId="653F8287">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9</w:t>
      </w:r>
      <w:r w:rsidRPr="00710983">
        <w:rPr>
          <w:lang w:val="en-GB"/>
        </w:rPr>
        <w:fldChar w:fldCharType="end"/>
      </w:r>
      <w:r w:rsidRPr="00710983">
        <w:rPr>
          <w:lang w:val="en-GB"/>
        </w:rPr>
        <w:t xml:space="preserve">. Signal list of data points that are provided by </w:t>
      </w:r>
      <w:r w:rsidRPr="00710983" w:rsidR="00C03652">
        <w:rPr>
          <w:lang w:val="en-GB"/>
        </w:rPr>
        <w:t xml:space="preserve">mFRR </w:t>
      </w:r>
      <w:r w:rsidRPr="00710983">
        <w:rPr>
          <w:lang w:val="en-GB"/>
        </w:rPr>
        <w:t>providing unit to the reserve connecting TSO</w:t>
      </w:r>
    </w:p>
    <w:p w:rsidRPr="00710983" w:rsidR="1EE44FBD" w:rsidP="6220C240" w:rsidRDefault="1EE44FBD" w14:paraId="5EF0C35C" w14:textId="24DDBF98">
      <w:pPr>
        <w:pStyle w:val="Caption"/>
        <w:rPr>
          <w:lang w:val="en-GB"/>
        </w:rPr>
      </w:pPr>
      <w:r w:rsidRPr="00710983">
        <w:rPr>
          <w:lang w:val="en-GB"/>
        </w:rPr>
        <w:t>* Possible additional requirement for automatic measures</w:t>
      </w:r>
    </w:p>
    <w:p w:rsidRPr="00710983" w:rsidR="001278FE" w:rsidP="00876372" w:rsidRDefault="001278FE" w14:paraId="426672ED" w14:textId="425831F3">
      <w:pPr>
        <w:rPr>
          <w:lang w:val="en-GB"/>
        </w:rPr>
      </w:pPr>
    </w:p>
    <w:p w:rsidRPr="00710983" w:rsidR="009B2C1A" w:rsidP="009B2C1A" w:rsidRDefault="009B2C1A" w14:paraId="13AD26F7" w14:textId="07480D8E">
      <w:pPr>
        <w:rPr>
          <w:lang w:val="en-GB"/>
        </w:rPr>
      </w:pPr>
      <w:r w:rsidRPr="00710983">
        <w:rPr>
          <w:lang w:val="en-GB"/>
        </w:rPr>
        <w:t xml:space="preserve">The reserve connecting TSO shall provide following data to the </w:t>
      </w:r>
      <w:r w:rsidRPr="00710983" w:rsidR="02049945">
        <w:rPr>
          <w:lang w:val="en-GB"/>
        </w:rPr>
        <w:t>BSP</w:t>
      </w:r>
      <w:r w:rsidRPr="00710983" w:rsidR="00793BA6">
        <w:rPr>
          <w:lang w:val="en-GB"/>
        </w:rPr>
        <w:t xml:space="preserve"> in case web service activation is used</w:t>
      </w:r>
      <w:r w:rsidRPr="00710983">
        <w:rPr>
          <w:lang w:val="en-GB"/>
        </w:rPr>
        <w:t>.</w:t>
      </w:r>
      <w:r w:rsidRPr="00710983" w:rsidR="493C70B1">
        <w:rPr>
          <w:lang w:val="en-GB"/>
        </w:rPr>
        <w:t xml:space="preserve"> BSP shall forward the activation signal to the mFRR providing unit.</w:t>
      </w:r>
    </w:p>
    <w:p w:rsidRPr="00710983" w:rsidR="001278FE" w:rsidP="005253C2" w:rsidRDefault="001278FE" w14:paraId="7DCAE11B" w14:textId="20C5FBD4">
      <w:pPr>
        <w:rPr>
          <w:lang w:val="en-GB"/>
        </w:rPr>
      </w:pPr>
    </w:p>
    <w:tbl>
      <w:tblPr>
        <w:tblW w:w="9420" w:type="dxa"/>
        <w:tblCellMar>
          <w:left w:w="70" w:type="dxa"/>
          <w:right w:w="70" w:type="dxa"/>
        </w:tblCellMar>
        <w:tblLook w:val="04A0" w:firstRow="1" w:lastRow="0" w:firstColumn="1" w:lastColumn="0" w:noHBand="0" w:noVBand="1"/>
      </w:tblPr>
      <w:tblGrid>
        <w:gridCol w:w="1900"/>
        <w:gridCol w:w="7520"/>
      </w:tblGrid>
      <w:tr w:rsidRPr="00710983" w:rsidR="009B2C1A" w:rsidTr="009B2C1A" w14:paraId="09115631" w14:textId="77777777">
        <w:trPr>
          <w:trHeight w:val="280"/>
        </w:trPr>
        <w:tc>
          <w:tcPr>
            <w:tcW w:w="1900" w:type="dxa"/>
            <w:tcBorders>
              <w:top w:val="single" w:color="auto" w:sz="4" w:space="0"/>
              <w:left w:val="single" w:color="auto" w:sz="4" w:space="0"/>
              <w:bottom w:val="single" w:color="auto" w:sz="4" w:space="0"/>
              <w:right w:val="single" w:color="auto" w:sz="4" w:space="0"/>
            </w:tcBorders>
            <w:shd w:val="clear" w:color="000000" w:fill="D9D9D9"/>
            <w:vAlign w:val="center"/>
            <w:hideMark/>
          </w:tcPr>
          <w:p w:rsidRPr="00710983" w:rsidR="009B2C1A" w:rsidP="009B2C1A" w:rsidRDefault="009B2C1A" w14:paraId="6CD479CC" w14:textId="77777777">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color="auto" w:sz="4" w:space="0"/>
              <w:left w:val="nil"/>
              <w:bottom w:val="single" w:color="auto" w:sz="4" w:space="0"/>
              <w:right w:val="single" w:color="auto" w:sz="4" w:space="0"/>
            </w:tcBorders>
            <w:shd w:val="clear" w:color="000000" w:fill="D9D9D9"/>
            <w:vAlign w:val="center"/>
            <w:hideMark/>
          </w:tcPr>
          <w:p w:rsidRPr="00710983" w:rsidR="009B2C1A" w:rsidP="009B2C1A" w:rsidRDefault="009B2C1A" w14:paraId="2E518969" w14:textId="77777777">
            <w:pPr>
              <w:spacing w:line="240" w:lineRule="auto"/>
              <w:contextualSpacing w:val="0"/>
              <w:jc w:val="left"/>
              <w:rPr>
                <w:color w:val="000000"/>
                <w:lang w:val="en-GB" w:eastAsia="et-EE"/>
              </w:rPr>
            </w:pPr>
            <w:r w:rsidRPr="00710983">
              <w:rPr>
                <w:color w:val="000000"/>
                <w:sz w:val="22"/>
                <w:szCs w:val="22"/>
                <w:lang w:val="en-GB" w:eastAsia="et-EE"/>
              </w:rPr>
              <w:t>Explanation</w:t>
            </w:r>
          </w:p>
        </w:tc>
      </w:tr>
      <w:tr w:rsidRPr="00710983" w:rsidR="009B2C1A" w:rsidTr="009B2C1A" w14:paraId="0D38D5A0"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bottom"/>
            <w:hideMark/>
          </w:tcPr>
          <w:p w:rsidRPr="00710983" w:rsidR="009B2C1A" w:rsidP="009B2C1A" w:rsidRDefault="009B2C1A" w14:paraId="79244F7E" w14:textId="77777777">
            <w:pPr>
              <w:spacing w:line="240" w:lineRule="auto"/>
              <w:contextualSpacing w:val="0"/>
              <w:jc w:val="left"/>
              <w:rPr>
                <w:color w:val="000000"/>
                <w:lang w:val="en-GB" w:eastAsia="et-EE"/>
              </w:rPr>
            </w:pPr>
            <w:r w:rsidRPr="00710983">
              <w:rPr>
                <w:color w:val="000000"/>
                <w:sz w:val="22"/>
                <w:szCs w:val="22"/>
                <w:lang w:val="en-GB" w:eastAsia="et-EE"/>
              </w:rPr>
              <w:t>mFRR upward activation</w:t>
            </w:r>
          </w:p>
        </w:tc>
        <w:tc>
          <w:tcPr>
            <w:tcW w:w="7520" w:type="dxa"/>
            <w:tcBorders>
              <w:top w:val="nil"/>
              <w:left w:val="nil"/>
              <w:bottom w:val="single" w:color="auto" w:sz="4" w:space="0"/>
              <w:right w:val="single" w:color="auto" w:sz="4" w:space="0"/>
            </w:tcBorders>
            <w:shd w:val="clear" w:color="auto" w:fill="auto"/>
            <w:vAlign w:val="bottom"/>
            <w:hideMark/>
          </w:tcPr>
          <w:p w:rsidRPr="00710983" w:rsidR="009B2C1A" w:rsidP="009B2C1A" w:rsidRDefault="009B2C1A" w14:paraId="010A8FBC" w14:textId="77777777">
            <w:pPr>
              <w:spacing w:line="240" w:lineRule="auto"/>
              <w:contextualSpacing w:val="0"/>
              <w:jc w:val="left"/>
              <w:rPr>
                <w:color w:val="000000"/>
                <w:lang w:val="en-GB" w:eastAsia="et-EE"/>
              </w:rPr>
            </w:pPr>
            <w:r w:rsidRPr="00710983">
              <w:rPr>
                <w:color w:val="000000"/>
                <w:sz w:val="22"/>
                <w:szCs w:val="22"/>
                <w:lang w:val="en-GB" w:eastAsia="et-EE"/>
              </w:rPr>
              <w:t>The volume of upward mFRR TSO requires to be activated by the mFRR providing unit according to mFRR requirements</w:t>
            </w:r>
          </w:p>
        </w:tc>
      </w:tr>
      <w:tr w:rsidRPr="00710983" w:rsidR="009B2C1A" w:rsidTr="009B2C1A" w14:paraId="7D332D5B" w14:textId="77777777">
        <w:trPr>
          <w:trHeight w:val="560"/>
        </w:trPr>
        <w:tc>
          <w:tcPr>
            <w:tcW w:w="1900" w:type="dxa"/>
            <w:tcBorders>
              <w:top w:val="nil"/>
              <w:left w:val="single" w:color="auto" w:sz="4" w:space="0"/>
              <w:bottom w:val="single" w:color="auto" w:sz="4" w:space="0"/>
              <w:right w:val="single" w:color="auto" w:sz="4" w:space="0"/>
            </w:tcBorders>
            <w:shd w:val="clear" w:color="auto" w:fill="auto"/>
            <w:vAlign w:val="bottom"/>
            <w:hideMark/>
          </w:tcPr>
          <w:p w:rsidRPr="00710983" w:rsidR="009B2C1A" w:rsidP="009B2C1A" w:rsidRDefault="009B2C1A" w14:paraId="586802B0" w14:textId="77777777">
            <w:pPr>
              <w:spacing w:line="240" w:lineRule="auto"/>
              <w:contextualSpacing w:val="0"/>
              <w:jc w:val="left"/>
              <w:rPr>
                <w:color w:val="000000"/>
                <w:lang w:val="en-GB" w:eastAsia="et-EE"/>
              </w:rPr>
            </w:pPr>
            <w:r w:rsidRPr="00710983">
              <w:rPr>
                <w:color w:val="000000"/>
                <w:sz w:val="22"/>
                <w:szCs w:val="22"/>
                <w:lang w:val="en-GB" w:eastAsia="et-EE"/>
              </w:rPr>
              <w:t>mFRR downward activation</w:t>
            </w:r>
          </w:p>
        </w:tc>
        <w:tc>
          <w:tcPr>
            <w:tcW w:w="7520" w:type="dxa"/>
            <w:tcBorders>
              <w:top w:val="nil"/>
              <w:left w:val="nil"/>
              <w:bottom w:val="single" w:color="auto" w:sz="4" w:space="0"/>
              <w:right w:val="single" w:color="auto" w:sz="4" w:space="0"/>
            </w:tcBorders>
            <w:shd w:val="clear" w:color="auto" w:fill="auto"/>
            <w:vAlign w:val="bottom"/>
            <w:hideMark/>
          </w:tcPr>
          <w:p w:rsidRPr="00710983" w:rsidR="009B2C1A" w:rsidP="009B2C1A" w:rsidRDefault="009B2C1A" w14:paraId="293BFBAF" w14:textId="77777777">
            <w:pPr>
              <w:keepNext/>
              <w:spacing w:line="240" w:lineRule="auto"/>
              <w:contextualSpacing w:val="0"/>
              <w:jc w:val="left"/>
              <w:rPr>
                <w:color w:val="000000"/>
                <w:lang w:val="en-GB" w:eastAsia="et-EE"/>
              </w:rPr>
            </w:pPr>
            <w:r w:rsidRPr="00710983">
              <w:rPr>
                <w:color w:val="000000"/>
                <w:sz w:val="22"/>
                <w:szCs w:val="22"/>
                <w:lang w:val="en-GB" w:eastAsia="et-EE"/>
              </w:rPr>
              <w:t>The volume of downward mFRR TSO requires to be activated by the mFRR providing unit according to mFRR requirements</w:t>
            </w:r>
          </w:p>
        </w:tc>
      </w:tr>
    </w:tbl>
    <w:p w:rsidRPr="00710983" w:rsidR="009B2C1A" w:rsidP="003C1839" w:rsidRDefault="009B2C1A" w14:paraId="4C9AF0F0" w14:textId="4D4DF1AA">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Pr="00710983" w:rsidR="00096E46">
        <w:rPr>
          <w:noProof/>
          <w:lang w:val="en-GB"/>
        </w:rPr>
        <w:t>10</w:t>
      </w:r>
      <w:r w:rsidRPr="00710983">
        <w:rPr>
          <w:lang w:val="en-GB"/>
        </w:rPr>
        <w:fldChar w:fldCharType="end"/>
      </w:r>
      <w:r w:rsidRPr="00710983">
        <w:rPr>
          <w:lang w:val="en-GB"/>
        </w:rPr>
        <w:t xml:space="preserve">. Signal list of data points that are provided by the reserve connecting TSO to the </w:t>
      </w:r>
      <w:r w:rsidRPr="00710983" w:rsidR="00526EB0">
        <w:rPr>
          <w:lang w:val="en-GB"/>
        </w:rPr>
        <w:t xml:space="preserve">mFRR </w:t>
      </w:r>
      <w:r w:rsidRPr="00710983">
        <w:rPr>
          <w:lang w:val="en-GB"/>
        </w:rPr>
        <w:t>providing unit</w:t>
      </w:r>
    </w:p>
    <w:p w:rsidRPr="00710983" w:rsidR="00FB4905" w:rsidP="002F1B7E" w:rsidRDefault="00FB4905" w14:paraId="4841EF99" w14:textId="77777777">
      <w:pPr>
        <w:rPr>
          <w:lang w:val="en-GB"/>
        </w:rPr>
      </w:pPr>
    </w:p>
    <w:p w:rsidRPr="00710983" w:rsidR="002F1B7E" w:rsidP="17F99C6B" w:rsidRDefault="00A805AD" w14:paraId="6B924708" w14:textId="2D54054A">
      <w:pPr>
        <w:rPr>
          <w:lang w:val="en-GB"/>
        </w:rPr>
      </w:pPr>
      <w:r w:rsidRPr="00710983">
        <w:rPr>
          <w:lang w:val="en-GB"/>
        </w:rPr>
        <w:t xml:space="preserve"> The inaccuracy of measurements shall not exceed 2% achieved either by</w:t>
      </w:r>
      <w:r w:rsidRPr="00710983" w:rsidR="17F99C6B">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sidR="007622FB">
        <w:rPr>
          <w:lang w:val="en-GB"/>
        </w:rPr>
        <w:t xml:space="preserve"> </w:t>
      </w:r>
      <w:r w:rsidRPr="00710983" w:rsidR="002F1B7E">
        <w:rPr>
          <w:lang w:val="en-GB"/>
        </w:rPr>
        <w:t xml:space="preserve">The data is used for verification and </w:t>
      </w:r>
      <w:r w:rsidRPr="00710983" w:rsidR="003F7851">
        <w:rPr>
          <w:lang w:val="en-GB"/>
        </w:rPr>
        <w:t>monitoring of mFRR service.</w:t>
      </w:r>
    </w:p>
    <w:p w:rsidRPr="00710983" w:rsidR="003D1A0F" w:rsidP="005253C2" w:rsidRDefault="003D1A0F" w14:paraId="4D557A02" w14:textId="48F3C49C">
      <w:pPr>
        <w:rPr>
          <w:lang w:val="en-GB"/>
        </w:rPr>
      </w:pPr>
    </w:p>
    <w:p w:rsidRPr="00710983" w:rsidR="003D1A0F" w:rsidP="003D1A0F" w:rsidRDefault="003D1A0F" w14:paraId="0AAA2990" w14:textId="77777777">
      <w:pPr>
        <w:pStyle w:val="Heading3"/>
      </w:pPr>
      <w:bookmarkStart w:name="_Toc98766846" w:id="112"/>
      <w:r w:rsidRPr="00710983">
        <w:t>Requirement of the reserve connecting TSO</w:t>
      </w:r>
      <w:bookmarkEnd w:id="112"/>
      <w:r w:rsidRPr="00710983">
        <w:t xml:space="preserve"> </w:t>
      </w:r>
    </w:p>
    <w:p w:rsidRPr="00710983" w:rsidR="003D1A0F" w:rsidP="003D1A0F" w:rsidRDefault="003D1A0F" w14:paraId="3D09393A" w14:textId="232A14EB">
      <w:pPr>
        <w:rPr>
          <w:lang w:val="en-GB"/>
        </w:rPr>
      </w:pPr>
      <w:r w:rsidRPr="00710983">
        <w:rPr>
          <w:lang w:val="en-GB"/>
        </w:rPr>
        <w:t xml:space="preserve">Reference: </w:t>
      </w:r>
      <w:r w:rsidRPr="00710983">
        <w:rPr>
          <w:lang w:val="en-GB"/>
        </w:rPr>
        <w:tab/>
      </w:r>
      <w:r w:rsidRPr="00710983">
        <w:rPr>
          <w:lang w:val="en-GB"/>
        </w:rPr>
        <w:t>Article 15</w:t>
      </w:r>
      <w:r w:rsidRPr="00710983" w:rsidR="00876372">
        <w:rPr>
          <w:lang w:val="en-GB"/>
        </w:rPr>
        <w:t>8</w:t>
      </w:r>
      <w:r w:rsidRPr="00710983">
        <w:rPr>
          <w:lang w:val="en-GB"/>
        </w:rPr>
        <w:t>(</w:t>
      </w:r>
      <w:r w:rsidRPr="00710983" w:rsidR="008C1E4B">
        <w:rPr>
          <w:lang w:val="en-GB"/>
        </w:rPr>
        <w:t>1</w:t>
      </w:r>
      <w:r w:rsidRPr="00710983">
        <w:rPr>
          <w:lang w:val="en-GB"/>
        </w:rPr>
        <w:t>) of SOGL.</w:t>
      </w:r>
    </w:p>
    <w:p w:rsidRPr="00710983" w:rsidR="003D1A0F" w:rsidP="003D1A0F" w:rsidRDefault="003D1A0F" w14:paraId="25E53D97" w14:textId="32782D0D">
      <w:pPr>
        <w:rPr>
          <w:lang w:val="en-GB"/>
        </w:rPr>
      </w:pPr>
      <w:r w:rsidRPr="00710983">
        <w:rPr>
          <w:lang w:val="en-GB"/>
        </w:rPr>
        <w:tab/>
      </w:r>
      <w:r w:rsidRPr="00710983">
        <w:rPr>
          <w:lang w:val="en-GB"/>
        </w:rPr>
        <w:tab/>
      </w:r>
      <w:r w:rsidRPr="00710983">
        <w:rPr>
          <w:lang w:val="en-GB"/>
        </w:rPr>
        <w:t>B-13 and B-15 of SAFA</w:t>
      </w:r>
    </w:p>
    <w:p w:rsidRPr="00710983" w:rsidR="003D1A0F" w:rsidP="003D1A0F" w:rsidRDefault="003D1A0F" w14:paraId="66788353" w14:textId="77777777">
      <w:pPr>
        <w:rPr>
          <w:lang w:val="en-GB"/>
        </w:rPr>
      </w:pPr>
    </w:p>
    <w:p w:rsidRPr="00710983" w:rsidR="003D1A0F" w:rsidP="003D1A0F" w:rsidRDefault="003D1A0F" w14:paraId="3852ED35" w14:textId="69ECD781">
      <w:pPr>
        <w:rPr>
          <w:lang w:val="en-GB"/>
        </w:rPr>
      </w:pPr>
      <w:r w:rsidRPr="00710983">
        <w:rPr>
          <w:lang w:val="en-GB"/>
        </w:rPr>
        <w:t xml:space="preserve">Each </w:t>
      </w:r>
      <w:r w:rsidRPr="00710983" w:rsidR="003F7851">
        <w:rPr>
          <w:lang w:val="en-GB"/>
        </w:rPr>
        <w:t>m</w:t>
      </w:r>
      <w:r w:rsidRPr="00710983">
        <w:rPr>
          <w:lang w:val="en-GB"/>
        </w:rPr>
        <w:t xml:space="preserve">FRR provider shall have only one reserve connecting TSO. It means that an </w:t>
      </w:r>
      <w:r w:rsidRPr="00710983" w:rsidR="003F7851">
        <w:rPr>
          <w:lang w:val="en-GB"/>
        </w:rPr>
        <w:t>m</w:t>
      </w:r>
      <w:r w:rsidRPr="00710983">
        <w:rPr>
          <w:lang w:val="en-GB"/>
        </w:rPr>
        <w:t>FRR provider can be considered connected to only one TSO.</w:t>
      </w:r>
    </w:p>
    <w:p w:rsidRPr="00710983" w:rsidR="003D1A0F" w:rsidP="005253C2" w:rsidRDefault="003D1A0F" w14:paraId="3A240519" w14:textId="77777777">
      <w:pPr>
        <w:rPr>
          <w:lang w:val="en-GB"/>
        </w:rPr>
      </w:pPr>
    </w:p>
    <w:p w:rsidRPr="00710983" w:rsidR="005253C2" w:rsidP="005253C2" w:rsidRDefault="005253C2" w14:paraId="5FAEEFBF" w14:textId="5359E96E">
      <w:pPr>
        <w:pStyle w:val="Heading2"/>
      </w:pPr>
      <w:bookmarkStart w:name="_Toc55408874" w:id="113"/>
      <w:bookmarkStart w:name="_Toc98766847" w:id="114"/>
      <w:r w:rsidRPr="00710983">
        <w:t xml:space="preserve">Additional requirements for mFRR </w:t>
      </w:r>
      <w:bookmarkEnd w:id="113"/>
      <w:r w:rsidRPr="00710983">
        <w:t>providing Groups</w:t>
      </w:r>
      <w:bookmarkEnd w:id="114"/>
    </w:p>
    <w:p w:rsidRPr="00710983" w:rsidR="00217E66" w:rsidP="00217E66" w:rsidRDefault="0099209F" w14:paraId="521FF0D2" w14:textId="3F99CF97">
      <w:pPr>
        <w:rPr>
          <w:lang w:val="en-GB"/>
        </w:rPr>
      </w:pPr>
      <w:r w:rsidRPr="00710983">
        <w:rPr>
          <w:lang w:val="en-GB"/>
        </w:rPr>
        <w:t>mFRR</w:t>
      </w:r>
      <w:r w:rsidRPr="00710983" w:rsidR="00217E66">
        <w:rPr>
          <w:lang w:val="en-GB"/>
        </w:rPr>
        <w:t xml:space="preserve"> provision can be provided by technical entities that cannot comply alone with the </w:t>
      </w:r>
      <w:r w:rsidRPr="00710983">
        <w:rPr>
          <w:lang w:val="en-GB"/>
        </w:rPr>
        <w:t>mFRR</w:t>
      </w:r>
      <w:r w:rsidRPr="00710983" w:rsidR="00217E66">
        <w:rPr>
          <w:lang w:val="en-GB"/>
        </w:rPr>
        <w:t xml:space="preserve"> service technical requirements or prequalification requirements. To ensure that the </w:t>
      </w:r>
      <w:r w:rsidRPr="00710983">
        <w:rPr>
          <w:lang w:val="en-GB"/>
        </w:rPr>
        <w:t>mFRR</w:t>
      </w:r>
      <w:r w:rsidRPr="00710983" w:rsidR="00217E66">
        <w:rPr>
          <w:lang w:val="en-GB"/>
        </w:rPr>
        <w:t xml:space="preserve"> provision is possible form these technical entities, </w:t>
      </w:r>
      <w:r w:rsidRPr="00710983">
        <w:rPr>
          <w:lang w:val="en-GB"/>
        </w:rPr>
        <w:t>mFRR</w:t>
      </w:r>
      <w:r w:rsidRPr="00710983" w:rsidR="00217E66">
        <w:rPr>
          <w:lang w:val="en-GB"/>
        </w:rPr>
        <w:t xml:space="preserve"> service can be provided by </w:t>
      </w:r>
      <w:r w:rsidRPr="00710983">
        <w:rPr>
          <w:lang w:val="en-GB"/>
        </w:rPr>
        <w:t>mFRR</w:t>
      </w:r>
      <w:r w:rsidRPr="00710983" w:rsidR="00217E66">
        <w:rPr>
          <w:lang w:val="en-GB"/>
        </w:rPr>
        <w:t xml:space="preserve"> providing groups that can consist of multiple generation, demand or storage units</w:t>
      </w:r>
      <w:r w:rsidRPr="00710983" w:rsidR="00E2238B">
        <w:rPr>
          <w:lang w:val="en-GB"/>
        </w:rPr>
        <w:t xml:space="preserve"> and/or Reserve Providing Units.</w:t>
      </w:r>
    </w:p>
    <w:p w:rsidRPr="00710983" w:rsidR="00217E66" w:rsidP="00217E66" w:rsidRDefault="00217E66" w14:paraId="2E667D42" w14:textId="2F5F0590">
      <w:pPr>
        <w:rPr>
          <w:lang w:val="en-GB"/>
        </w:rPr>
      </w:pPr>
    </w:p>
    <w:p w:rsidRPr="00710983" w:rsidR="00217E66" w:rsidP="00217E66" w:rsidRDefault="00217E66" w14:paraId="2CE02611" w14:textId="5F12B58B">
      <w:pPr>
        <w:rPr>
          <w:lang w:val="en-GB"/>
        </w:rPr>
      </w:pPr>
      <w:r w:rsidRPr="00710983">
        <w:rPr>
          <w:lang w:val="en-GB"/>
        </w:rPr>
        <w:t xml:space="preserve">Baltic TSOs describe in this chapter the principles required from </w:t>
      </w:r>
      <w:r w:rsidRPr="00710983" w:rsidR="0099209F">
        <w:rPr>
          <w:lang w:val="en-GB"/>
        </w:rPr>
        <w:t>mFRR</w:t>
      </w:r>
      <w:r w:rsidRPr="00710983">
        <w:rPr>
          <w:lang w:val="en-GB"/>
        </w:rPr>
        <w:t xml:space="preserve"> providing groups to ensure the service quality and capability to monitor the service.</w:t>
      </w:r>
    </w:p>
    <w:p w:rsidRPr="00710983" w:rsidR="005253C2" w:rsidP="005253C2" w:rsidRDefault="005253C2" w14:paraId="5F551FB9" w14:textId="175910F4">
      <w:pPr>
        <w:rPr>
          <w:lang w:val="en-GB"/>
        </w:rPr>
      </w:pPr>
    </w:p>
    <w:p w:rsidRPr="00710983" w:rsidR="001832E8" w:rsidP="001832E8" w:rsidRDefault="007A07FF" w14:paraId="3BA2F5EA" w14:textId="2470C381">
      <w:pPr>
        <w:pStyle w:val="Heading3"/>
      </w:pPr>
      <w:bookmarkStart w:name="_Toc98766848" w:id="115"/>
      <w:r w:rsidRPr="00710983">
        <w:t>Activation of mFRR providing group</w:t>
      </w:r>
      <w:bookmarkEnd w:id="115"/>
    </w:p>
    <w:p w:rsidRPr="00710983" w:rsidR="0099209F" w:rsidP="00217E66" w:rsidRDefault="0099209F" w14:paraId="4317F804" w14:textId="27A4AD2A">
      <w:pPr>
        <w:rPr>
          <w:lang w:val="en-GB"/>
        </w:rPr>
      </w:pPr>
      <w:r w:rsidRPr="00710983">
        <w:rPr>
          <w:lang w:val="en-GB"/>
        </w:rPr>
        <w:t xml:space="preserve">mFRR providing group shall have a single point of activation for mFRR activation. </w:t>
      </w:r>
    </w:p>
    <w:p w:rsidRPr="00710983" w:rsidR="00B732AC" w:rsidP="00217E66" w:rsidRDefault="00B732AC" w14:paraId="7393ECCA" w14:textId="77777777">
      <w:pPr>
        <w:rPr>
          <w:lang w:val="en-GB"/>
        </w:rPr>
      </w:pPr>
    </w:p>
    <w:p w:rsidRPr="00710983" w:rsidR="002C72F3" w:rsidP="002C72F3" w:rsidRDefault="002C72F3" w14:paraId="2C81B81C" w14:textId="730B4999">
      <w:pPr>
        <w:pStyle w:val="Heading3"/>
      </w:pPr>
      <w:bookmarkStart w:name="_Toc98766849" w:id="116"/>
      <w:r w:rsidRPr="00710983">
        <w:t>Composition of mFRR providing group</w:t>
      </w:r>
      <w:bookmarkEnd w:id="116"/>
    </w:p>
    <w:p w:rsidRPr="00710983" w:rsidR="00217E66" w:rsidP="00217E66" w:rsidRDefault="00217E66" w14:paraId="1194A305" w14:textId="795AE6CE">
      <w:pPr>
        <w:rPr>
          <w:lang w:val="en-GB"/>
        </w:rPr>
      </w:pPr>
      <w:r w:rsidRPr="00710983">
        <w:rPr>
          <w:lang w:val="en-GB"/>
        </w:rPr>
        <w:t xml:space="preserve">Baltic TSOs define following principles for the composition of </w:t>
      </w:r>
      <w:r w:rsidRPr="00710983" w:rsidR="0099209F">
        <w:rPr>
          <w:lang w:val="en-GB"/>
        </w:rPr>
        <w:t>mFRR</w:t>
      </w:r>
      <w:r w:rsidRPr="00710983">
        <w:rPr>
          <w:lang w:val="en-GB"/>
        </w:rPr>
        <w:t xml:space="preserve"> providing groups:</w:t>
      </w:r>
    </w:p>
    <w:p w:rsidRPr="00710983" w:rsidR="00217E66" w:rsidP="003B6E10" w:rsidRDefault="00217E66" w14:paraId="0E3EAD5E" w14:textId="78598C00">
      <w:pPr>
        <w:pStyle w:val="ListParagraph"/>
        <w:numPr>
          <w:ilvl w:val="0"/>
          <w:numId w:val="24"/>
        </w:numPr>
      </w:pPr>
      <w:r w:rsidRPr="00710983">
        <w:t xml:space="preserve">The BSP is responsible of defining the list of technical entities for </w:t>
      </w:r>
      <w:r w:rsidRPr="00710983" w:rsidR="0099209F">
        <w:t>mFRR</w:t>
      </w:r>
      <w:r w:rsidRPr="00710983">
        <w:t xml:space="preserve"> providing group</w:t>
      </w:r>
    </w:p>
    <w:p w:rsidRPr="00710983" w:rsidR="00217E66" w:rsidP="003B6E10" w:rsidRDefault="00217E66" w14:paraId="158DAB9E" w14:textId="6C0B221D">
      <w:pPr>
        <w:pStyle w:val="ListParagraph"/>
        <w:numPr>
          <w:ilvl w:val="0"/>
          <w:numId w:val="24"/>
        </w:numPr>
      </w:pPr>
      <w:r w:rsidRPr="00710983">
        <w:t xml:space="preserve">Each technical entity can be part of only one </w:t>
      </w:r>
      <w:r w:rsidRPr="00710983" w:rsidR="0099209F">
        <w:t>mFRR</w:t>
      </w:r>
      <w:r w:rsidRPr="00710983">
        <w:t xml:space="preserve"> providing group</w:t>
      </w:r>
    </w:p>
    <w:p w:rsidRPr="00710983" w:rsidR="00217E66" w:rsidP="003B6E10" w:rsidRDefault="00217E66" w14:paraId="76FD9646" w14:textId="608FEEF8">
      <w:pPr>
        <w:pStyle w:val="ListParagraph"/>
        <w:numPr>
          <w:ilvl w:val="0"/>
          <w:numId w:val="24"/>
        </w:numPr>
      </w:pPr>
      <w:r w:rsidRPr="00710983">
        <w:t xml:space="preserve">Prequalified </w:t>
      </w:r>
      <w:r w:rsidRPr="00710983" w:rsidR="0099209F">
        <w:t>mFRR</w:t>
      </w:r>
      <w:r w:rsidRPr="00710983">
        <w:t xml:space="preserve"> providing group cannot be considered as a part of larger </w:t>
      </w:r>
      <w:r w:rsidRPr="00710983" w:rsidR="0099209F">
        <w:t>mFRR</w:t>
      </w:r>
      <w:r w:rsidRPr="00710983">
        <w:t xml:space="preserve"> providing group</w:t>
      </w:r>
    </w:p>
    <w:p w:rsidRPr="00710983" w:rsidR="00217E66" w:rsidP="003B6E10" w:rsidRDefault="0099209F" w14:paraId="797AFF60" w14:textId="1874EF7F">
      <w:pPr>
        <w:pStyle w:val="ListParagraph"/>
        <w:numPr>
          <w:ilvl w:val="0"/>
          <w:numId w:val="24"/>
        </w:numPr>
        <w:rPr>
          <w:rFonts w:asciiTheme="minorHAnsi" w:hAnsiTheme="minorHAnsi" w:eastAsiaTheme="minorEastAsia" w:cstheme="minorBidi"/>
        </w:rPr>
      </w:pPr>
      <w:r w:rsidRPr="00710983">
        <w:t>mFRR</w:t>
      </w:r>
      <w:r w:rsidRPr="00710983" w:rsidR="00217E66">
        <w:t xml:space="preserve"> providing group </w:t>
      </w:r>
      <w:r w:rsidRPr="00710983" w:rsidR="786199CC">
        <w:t>can</w:t>
      </w:r>
      <w:r w:rsidRPr="00710983" w:rsidR="00217E66">
        <w:t xml:space="preserve"> provide </w:t>
      </w:r>
      <w:r w:rsidRPr="00710983">
        <w:t>mFRR</w:t>
      </w:r>
      <w:r w:rsidRPr="00710983" w:rsidR="00217E66">
        <w:t xml:space="preserve"> capacity contribution for each technical entity in the prequalification application documentation for both upward and downward regulation.</w:t>
      </w:r>
      <w:r w:rsidRPr="00710983" w:rsidR="2EB10709">
        <w:t xml:space="preserve"> The </w:t>
      </w:r>
      <w:r w:rsidRPr="00710983" w:rsidR="50945B0F">
        <w:t>m</w:t>
      </w:r>
      <w:r w:rsidRPr="00710983" w:rsidR="2EB10709">
        <w:t xml:space="preserve">FRR capacity contribution is to manage the composition change of </w:t>
      </w:r>
      <w:r w:rsidRPr="00710983" w:rsidR="650CDBA3">
        <w:t>m</w:t>
      </w:r>
      <w:r w:rsidRPr="00710983" w:rsidR="2EB10709">
        <w:t>FRR providing group defined in chapter 5.</w:t>
      </w:r>
      <w:r w:rsidRPr="00710983" w:rsidR="544DA7CF">
        <w:t>8</w:t>
      </w:r>
      <w:r w:rsidRPr="00710983" w:rsidR="2EB10709">
        <w:t>.3.</w:t>
      </w:r>
    </w:p>
    <w:p w:rsidRPr="00710983" w:rsidR="002C72F3" w:rsidP="002C72F3" w:rsidRDefault="002C72F3" w14:paraId="13135C75" w14:textId="68CEC14E">
      <w:pPr>
        <w:rPr>
          <w:lang w:val="en-GB"/>
        </w:rPr>
      </w:pPr>
    </w:p>
    <w:p w:rsidRPr="00710983" w:rsidR="002C72F3" w:rsidP="002C72F3" w:rsidRDefault="00F05AB4" w14:paraId="5EDAAE24" w14:textId="409B02E5">
      <w:pPr>
        <w:pStyle w:val="Heading3"/>
      </w:pPr>
      <w:bookmarkStart w:name="_Toc98766850" w:id="117"/>
      <w:r w:rsidRPr="00710983">
        <w:t>Composition changes of mFRR providing group</w:t>
      </w:r>
      <w:bookmarkEnd w:id="117"/>
    </w:p>
    <w:p w:rsidRPr="00710983" w:rsidR="00217E66" w:rsidP="00217E66" w:rsidRDefault="00217E66" w14:paraId="3625525F" w14:textId="68C825C9">
      <w:pPr>
        <w:rPr>
          <w:lang w:val="en-GB"/>
        </w:rPr>
      </w:pPr>
      <w:r w:rsidRPr="00710983">
        <w:rPr>
          <w:lang w:val="en-GB"/>
        </w:rPr>
        <w:t xml:space="preserve">A potential </w:t>
      </w:r>
      <w:r w:rsidRPr="00710983" w:rsidR="0099209F">
        <w:rPr>
          <w:lang w:val="en-GB"/>
        </w:rPr>
        <w:t>mFRR</w:t>
      </w:r>
      <w:r w:rsidRPr="00710983">
        <w:rPr>
          <w:lang w:val="en-GB"/>
        </w:rPr>
        <w:t xml:space="preserve"> provider can increase the maximum </w:t>
      </w:r>
      <w:r w:rsidRPr="00710983" w:rsidR="0099209F">
        <w:rPr>
          <w:lang w:val="en-GB"/>
        </w:rPr>
        <w:t>mFRR</w:t>
      </w:r>
      <w:r w:rsidRPr="00710983">
        <w:rPr>
          <w:lang w:val="en-GB"/>
        </w:rPr>
        <w:t xml:space="preserve"> capacity contributions in following ways:</w:t>
      </w:r>
    </w:p>
    <w:p w:rsidRPr="00710983" w:rsidR="00217E66" w:rsidP="003B6E10" w:rsidRDefault="00217E66" w14:paraId="50D5D7E2" w14:textId="02799BC6">
      <w:pPr>
        <w:pStyle w:val="ListParagraph"/>
        <w:numPr>
          <w:ilvl w:val="0"/>
          <w:numId w:val="25"/>
        </w:numPr>
      </w:pPr>
      <w:r w:rsidRPr="00710983">
        <w:t xml:space="preserve">New prequalification process is completed with additional technical entities that provide additional capacity to the </w:t>
      </w:r>
      <w:r w:rsidRPr="00710983" w:rsidR="0099209F">
        <w:t>mFRR</w:t>
      </w:r>
      <w:r w:rsidRPr="00710983">
        <w:t xml:space="preserve"> providing group</w:t>
      </w:r>
    </w:p>
    <w:p w:rsidRPr="00710983" w:rsidR="00217E66" w:rsidP="003B6E10" w:rsidRDefault="006D44B7" w14:paraId="36C7DCFB" w14:textId="73C58351">
      <w:pPr>
        <w:pStyle w:val="ListParagraph"/>
        <w:numPr>
          <w:ilvl w:val="0"/>
          <w:numId w:val="25"/>
        </w:numPr>
      </w:pPr>
      <w:r w:rsidRPr="00710983">
        <w:t xml:space="preserve">Single power generating module or demand unit, or an aggregation of technical entities connected to a common connection point that can fulfil the mFRR prequalification requirements as a Reserve Providing Unit </w:t>
      </w:r>
      <w:r w:rsidRPr="00710983" w:rsidR="00217E66">
        <w:t xml:space="preserve">can be prequalified successfully and added to the existing </w:t>
      </w:r>
      <w:r w:rsidRPr="00710983" w:rsidR="0099209F">
        <w:t>mFRR</w:t>
      </w:r>
      <w:r w:rsidRPr="00710983" w:rsidR="00217E66">
        <w:t xml:space="preserve"> providing groups maximum capacity after.</w:t>
      </w:r>
    </w:p>
    <w:p w:rsidRPr="00710983" w:rsidR="00F05AB4" w:rsidP="00F05AB4" w:rsidRDefault="00F05AB4" w14:paraId="6BA61B41" w14:textId="5E706A32">
      <w:pPr>
        <w:rPr>
          <w:lang w:val="en-GB"/>
        </w:rPr>
      </w:pPr>
    </w:p>
    <w:p w:rsidRPr="00710983" w:rsidR="00F05AB4" w:rsidP="00F05AB4" w:rsidRDefault="00F05AB4" w14:paraId="19A6FB6C" w14:textId="70CC067A">
      <w:pPr>
        <w:pStyle w:val="Heading3"/>
      </w:pPr>
      <w:bookmarkStart w:name="_Toc98766851" w:id="118"/>
      <w:r w:rsidRPr="00710983">
        <w:t>Data provision requirement for mFRR providing group</w:t>
      </w:r>
      <w:bookmarkEnd w:id="118"/>
    </w:p>
    <w:p w:rsidRPr="00710983" w:rsidR="00217E66" w:rsidP="00217E66" w:rsidRDefault="00217E66" w14:paraId="411B0F0D" w14:textId="2EB95515">
      <w:pPr>
        <w:rPr>
          <w:lang w:val="en-GB"/>
        </w:rPr>
      </w:pPr>
      <w:r w:rsidRPr="00710983">
        <w:rPr>
          <w:lang w:val="en-GB"/>
        </w:rPr>
        <w:t>In addition to real-time data requirements defined in 5.</w:t>
      </w:r>
      <w:r w:rsidRPr="00710983" w:rsidR="0099209F">
        <w:rPr>
          <w:lang w:val="en-GB"/>
        </w:rPr>
        <w:t>7</w:t>
      </w:r>
      <w:r w:rsidRPr="00710983">
        <w:rPr>
          <w:lang w:val="en-GB"/>
        </w:rPr>
        <w:t xml:space="preserve">.4 the </w:t>
      </w:r>
      <w:r w:rsidRPr="00710983" w:rsidR="0099209F">
        <w:rPr>
          <w:lang w:val="en-GB"/>
        </w:rPr>
        <w:t>mFRR</w:t>
      </w:r>
      <w:r w:rsidRPr="00710983">
        <w:rPr>
          <w:lang w:val="en-GB"/>
        </w:rPr>
        <w:t xml:space="preserve"> providing group has the right to aggregate the real-time data to timestamped data for more than one technical entity if the maximum power of the aggregated units is below 1,5 MW and clear activation of </w:t>
      </w:r>
      <w:r w:rsidRPr="00710983" w:rsidR="0099209F">
        <w:rPr>
          <w:lang w:val="en-GB"/>
        </w:rPr>
        <w:t>mFRR</w:t>
      </w:r>
      <w:r w:rsidRPr="00710983">
        <w:rPr>
          <w:lang w:val="en-GB"/>
        </w:rPr>
        <w:t xml:space="preserve"> is possible.</w:t>
      </w:r>
    </w:p>
    <w:p w:rsidRPr="00710983" w:rsidR="00217E66" w:rsidP="00217E66" w:rsidRDefault="00217E66" w14:paraId="6958FD49" w14:textId="131270A9">
      <w:pPr>
        <w:rPr>
          <w:lang w:val="en-GB"/>
        </w:rPr>
      </w:pPr>
      <w:r w:rsidRPr="00710983">
        <w:rPr>
          <w:lang w:val="en-GB"/>
        </w:rPr>
        <w:t xml:space="preserve">If the connecting TSO needs more detailed information to verify the </w:t>
      </w:r>
      <w:r w:rsidRPr="00710983" w:rsidR="0099209F">
        <w:rPr>
          <w:lang w:val="en-GB"/>
        </w:rPr>
        <w:t>mFRR</w:t>
      </w:r>
      <w:r w:rsidRPr="00710983">
        <w:rPr>
          <w:lang w:val="en-GB"/>
        </w:rPr>
        <w:t xml:space="preserve"> activation, the </w:t>
      </w:r>
      <w:r w:rsidRPr="00710983" w:rsidR="0099209F">
        <w:rPr>
          <w:lang w:val="en-GB"/>
        </w:rPr>
        <w:t>mFRR</w:t>
      </w:r>
      <w:r w:rsidRPr="00710983">
        <w:rPr>
          <w:lang w:val="en-GB"/>
        </w:rPr>
        <w:t xml:space="preserve"> provider shall however be able to make available the requested timestamped data information regarding each </w:t>
      </w:r>
      <w:r w:rsidRPr="00710983" w:rsidR="005447FE">
        <w:rPr>
          <w:lang w:val="en-GB"/>
        </w:rPr>
        <w:t xml:space="preserve">technical entity </w:t>
      </w:r>
      <w:r w:rsidRPr="00710983">
        <w:rPr>
          <w:lang w:val="en-GB"/>
        </w:rPr>
        <w:t>belonging to the aggregate with a time resolution of at least 10 seconds.</w:t>
      </w:r>
    </w:p>
    <w:p w:rsidRPr="00710983" w:rsidR="00217E66" w:rsidP="00217E66" w:rsidRDefault="00217E66" w14:paraId="5E215DDF" w14:textId="77777777">
      <w:pPr>
        <w:rPr>
          <w:lang w:val="en-GB"/>
        </w:rPr>
      </w:pPr>
    </w:p>
    <w:p w:rsidRPr="00710983" w:rsidR="006E078D" w:rsidP="006E078D" w:rsidRDefault="006E078D" w14:paraId="21A347F0" w14:textId="67EFCF1E">
      <w:pPr>
        <w:pStyle w:val="Heading2"/>
      </w:pPr>
      <w:bookmarkStart w:name="_Toc37245875" w:id="119"/>
      <w:bookmarkStart w:name="_Toc37921136" w:id="120"/>
      <w:bookmarkStart w:name="_Toc38287290" w:id="121"/>
      <w:bookmarkStart w:name="_Toc39049024" w:id="122"/>
      <w:bookmarkStart w:name="_Toc39050926" w:id="123"/>
      <w:bookmarkStart w:name="_Toc39053518" w:id="124"/>
      <w:bookmarkStart w:name="_Toc98766852" w:id="125"/>
      <w:bookmarkEnd w:id="78"/>
      <w:bookmarkEnd w:id="79"/>
      <w:bookmarkEnd w:id="119"/>
      <w:bookmarkEnd w:id="120"/>
      <w:bookmarkEnd w:id="121"/>
      <w:bookmarkEnd w:id="122"/>
      <w:bookmarkEnd w:id="123"/>
      <w:bookmarkEnd w:id="124"/>
      <w:r w:rsidRPr="00710983">
        <w:t>mFRR prequalification procedure</w:t>
      </w:r>
      <w:bookmarkEnd w:id="125"/>
    </w:p>
    <w:p w:rsidRPr="00710983" w:rsidR="006C3745" w:rsidP="006C3745" w:rsidRDefault="006C3745" w14:paraId="7BD86898" w14:textId="77777777">
      <w:pPr>
        <w:rPr>
          <w:lang w:val="en-GB"/>
        </w:rPr>
      </w:pPr>
      <w:r w:rsidRPr="00710983">
        <w:rPr>
          <w:lang w:val="en-GB"/>
        </w:rPr>
        <w:t xml:space="preserve">Reference: </w:t>
      </w:r>
      <w:r w:rsidRPr="00710983">
        <w:rPr>
          <w:lang w:val="en-GB"/>
        </w:rPr>
        <w:tab/>
      </w:r>
      <w:r w:rsidRPr="00710983">
        <w:rPr>
          <w:lang w:val="en-GB"/>
        </w:rPr>
        <w:t>Article 159 of SOGL</w:t>
      </w:r>
    </w:p>
    <w:p w:rsidRPr="00710983" w:rsidR="006C3745" w:rsidP="006C3745" w:rsidRDefault="006C3745" w14:paraId="6B1ABD2D" w14:textId="77777777">
      <w:pPr>
        <w:rPr>
          <w:lang w:val="en-GB"/>
        </w:rPr>
      </w:pPr>
    </w:p>
    <w:p w:rsidRPr="00710983" w:rsidR="00F56E08" w:rsidP="00F51A4B" w:rsidRDefault="00F56E08" w14:paraId="391933C3" w14:textId="32A2CFDF">
      <w:pPr>
        <w:pStyle w:val="Heading3"/>
      </w:pPr>
      <w:bookmarkStart w:name="_Toc98766853" w:id="126"/>
      <w:r w:rsidRPr="00710983">
        <w:t>Purpose of the Test</w:t>
      </w:r>
      <w:bookmarkEnd w:id="126"/>
    </w:p>
    <w:p w:rsidRPr="00710983" w:rsidR="00F56E08" w:rsidP="00F56E08" w:rsidRDefault="00F56E08" w14:paraId="460EBA1A" w14:textId="0CEFEBA2">
      <w:pPr>
        <w:rPr>
          <w:lang w:val="en-GB"/>
        </w:rPr>
      </w:pPr>
      <w:r w:rsidRPr="00710983">
        <w:rPr>
          <w:lang w:val="en-GB"/>
        </w:rPr>
        <w:t xml:space="preserve">The </w:t>
      </w:r>
      <w:r w:rsidRPr="00710983" w:rsidR="44102CD6">
        <w:rPr>
          <w:lang w:val="en-GB"/>
        </w:rPr>
        <w:t>following</w:t>
      </w:r>
      <w:r w:rsidRPr="00710983">
        <w:rPr>
          <w:lang w:val="en-GB"/>
        </w:rPr>
        <w:t xml:space="preserve"> tests for the pre-qualification shall consist in the verification of the correct configuration of the information exchange with TSO and in the simulation of an instruction from TSO. The tests are deemed passed if the consequent active power variations of the potential mFRR providing unit or group of units are in accordance with the technical requirements of 5.7 and 5.8. The qualification in an LFC Area belonging to a LFC Block is valid for the whole Block.</w:t>
      </w:r>
    </w:p>
    <w:p w:rsidRPr="00710983" w:rsidR="00F56E08" w:rsidP="00F56E08" w:rsidRDefault="00F56E08" w14:paraId="2B0D5B14" w14:textId="1FA6EBCC">
      <w:pPr>
        <w:rPr>
          <w:lang w:val="en-GB"/>
        </w:rPr>
      </w:pPr>
    </w:p>
    <w:p w:rsidRPr="00710983" w:rsidR="00F56E08" w:rsidP="00F56E08" w:rsidRDefault="4F963AFD" w14:paraId="52AC48E2" w14:textId="6407CA48">
      <w:pPr>
        <w:rPr>
          <w:lang w:val="en-GB"/>
        </w:rPr>
      </w:pPr>
      <w:r w:rsidRPr="00710983">
        <w:rPr>
          <w:lang w:val="en-GB"/>
        </w:rPr>
        <w:t>In case mFRR providing unit provides asymmetric mFRR services, the testing schedule shall be designed by applying the provided mFRR upward and mFRR downward as the maximum step values, which shall be tested. If service is provided for single direction, the testing schedule for opposite direction is excluded.</w:t>
      </w:r>
      <w:r w:rsidRPr="00710983" w:rsidR="3FC708B0">
        <w:rPr>
          <w:lang w:val="en-GB"/>
        </w:rPr>
        <w:t xml:space="preserve"> During prequalification of LER mFRR providers the operation of ERM is allowed and verified.</w:t>
      </w:r>
    </w:p>
    <w:p w:rsidRPr="00710983" w:rsidR="3BC98B39" w:rsidP="3BC98B39" w:rsidRDefault="3BC98B39" w14:paraId="26992CD7" w14:textId="4A8F45BC">
      <w:pPr>
        <w:rPr>
          <w:lang w:val="en-GB"/>
        </w:rPr>
      </w:pPr>
    </w:p>
    <w:p w:rsidRPr="00710983" w:rsidR="340123B0" w:rsidP="3BC98B39" w:rsidRDefault="340123B0" w14:paraId="60D81341" w14:textId="7B772DBC">
      <w:pPr>
        <w:rPr>
          <w:lang w:val="en-GB"/>
        </w:rPr>
      </w:pPr>
      <w:r w:rsidRPr="00710983">
        <w:rPr>
          <w:lang w:val="en-GB"/>
        </w:rPr>
        <w:t xml:space="preserve">During the mFRR testing the over and under provision of mFRR shall be assessed to make sure that </w:t>
      </w:r>
      <w:r w:rsidRPr="00710983" w:rsidR="0EE9D188">
        <w:rPr>
          <w:lang w:val="en-GB"/>
        </w:rPr>
        <w:t xml:space="preserve">energy volume received during the </w:t>
      </w:r>
      <w:r w:rsidRPr="00710983" w:rsidR="48239D6D">
        <w:rPr>
          <w:lang w:val="en-GB"/>
        </w:rPr>
        <w:t xml:space="preserve">mFRR </w:t>
      </w:r>
      <w:r w:rsidRPr="00710983" w:rsidR="0EE9D188">
        <w:rPr>
          <w:lang w:val="en-GB"/>
        </w:rPr>
        <w:t xml:space="preserve">testing period is not exceeding or missing </w:t>
      </w:r>
      <w:r w:rsidRPr="00710983" w:rsidR="66AE8A5A">
        <w:rPr>
          <w:lang w:val="en-GB"/>
        </w:rPr>
        <w:t xml:space="preserve">set limits. The energy limitations </w:t>
      </w:r>
      <w:r w:rsidRPr="00710983" w:rsidR="418354BE">
        <w:rPr>
          <w:lang w:val="en-GB"/>
        </w:rPr>
        <w:t>that are checked during the prequalification period are described in 5.9.</w:t>
      </w:r>
      <w:r w:rsidRPr="00710983" w:rsidR="00F51A4B">
        <w:rPr>
          <w:lang w:val="en-GB"/>
        </w:rPr>
        <w:t>4</w:t>
      </w:r>
      <w:r w:rsidRPr="00710983" w:rsidR="418354BE">
        <w:rPr>
          <w:lang w:val="en-GB"/>
        </w:rPr>
        <w:t>.</w:t>
      </w:r>
    </w:p>
    <w:p w:rsidRPr="00710983" w:rsidR="00F56E08" w:rsidP="00F56E08" w:rsidRDefault="00F56E08" w14:paraId="61B0B212" w14:textId="783D8DDE">
      <w:pPr>
        <w:rPr>
          <w:lang w:val="en-GB"/>
        </w:rPr>
      </w:pPr>
    </w:p>
    <w:p w:rsidRPr="00710983" w:rsidR="00F56E08" w:rsidP="00F56E08" w:rsidRDefault="4F963AFD" w14:paraId="62958791" w14:textId="6442E835">
      <w:pPr>
        <w:rPr>
          <w:lang w:val="en-GB"/>
        </w:rPr>
      </w:pPr>
      <w:r w:rsidRPr="00710983">
        <w:rPr>
          <w:lang w:val="en-GB"/>
        </w:rPr>
        <w:t>The testing procedures shall be prepared by the owner of the potential mFRR providing unit or group of units and submitted to TSO. The tests can be carried out only after TSO has given its formal approval to the testing procedures. These procedures shall be completed of instrumentation and measurements devices used to perform the tests, detailed methodology for the conduction of the tests, indicative duration of the tests, process to be followed for the analysis of measurements, expected results and a proposal of schedule.</w:t>
      </w:r>
      <w:r w:rsidRPr="00710983" w:rsidR="497EFA9A">
        <w:rPr>
          <w:lang w:val="en-GB"/>
        </w:rPr>
        <w:t xml:space="preserve"> </w:t>
      </w:r>
    </w:p>
    <w:p w:rsidRPr="00710983" w:rsidR="00F56E08" w:rsidP="00F56E08" w:rsidRDefault="00F56E08" w14:paraId="6C786A5E" w14:textId="77777777">
      <w:pPr>
        <w:rPr>
          <w:lang w:val="en-GB"/>
        </w:rPr>
      </w:pPr>
    </w:p>
    <w:p w:rsidRPr="00710983" w:rsidR="00F56E08" w:rsidP="00F51A4B" w:rsidRDefault="00F56E08" w14:paraId="414894FF" w14:textId="77777777">
      <w:pPr>
        <w:pStyle w:val="Heading3"/>
        <w:rPr>
          <w:u w:val="single"/>
        </w:rPr>
      </w:pPr>
      <w:bookmarkStart w:name="_Toc98766854" w:id="127"/>
      <w:r w:rsidRPr="00710983">
        <w:t>Initial conditions</w:t>
      </w:r>
      <w:bookmarkEnd w:id="127"/>
    </w:p>
    <w:p w:rsidRPr="00710983" w:rsidR="00F56E08" w:rsidP="00F56E08" w:rsidRDefault="00F56E08" w14:paraId="65E3DE7A" w14:textId="1BD65EB4">
      <w:pPr>
        <w:rPr>
          <w:lang w:val="en-GB"/>
        </w:rPr>
      </w:pPr>
      <w:r w:rsidRPr="00710983">
        <w:rPr>
          <w:lang w:val="en-GB"/>
        </w:rPr>
        <w:t>The potential mFRR providing unit or group of units be connected to the grid and in normal operating conditions.</w:t>
      </w:r>
    </w:p>
    <w:p w:rsidRPr="00710983" w:rsidR="00F56E08" w:rsidP="00F56E08" w:rsidRDefault="00F56E08" w14:paraId="75738E11" w14:textId="77777777">
      <w:pPr>
        <w:rPr>
          <w:lang w:val="en-GB"/>
        </w:rPr>
      </w:pPr>
      <w:r w:rsidRPr="00710983">
        <w:rPr>
          <w:lang w:val="en-GB"/>
        </w:rPr>
        <w:t>Initial settings of control:</w:t>
      </w:r>
    </w:p>
    <w:p w:rsidRPr="00710983" w:rsidR="00F56E08" w:rsidP="003B6E10" w:rsidRDefault="00F56E08" w14:paraId="6D1E1723" w14:textId="1D6519DB">
      <w:pPr>
        <w:pStyle w:val="ListParagraph"/>
        <w:numPr>
          <w:ilvl w:val="0"/>
          <w:numId w:val="30"/>
        </w:numPr>
      </w:pPr>
      <w:r w:rsidRPr="00710983">
        <w:t>Status of mFRR:</w:t>
      </w:r>
      <w:r w:rsidRPr="00710983">
        <w:tab/>
      </w:r>
      <w:r w:rsidRPr="00710983">
        <w:tab/>
      </w:r>
      <w:r w:rsidRPr="00710983">
        <w:tab/>
      </w:r>
      <w:r w:rsidRPr="00710983">
        <w:t>ON</w:t>
      </w:r>
    </w:p>
    <w:p w:rsidRPr="00710983" w:rsidR="00F56E08" w:rsidP="003B6E10" w:rsidRDefault="56668E09" w14:paraId="2FFEFC62" w14:textId="6C65E08A">
      <w:pPr>
        <w:pStyle w:val="ListParagraph"/>
        <w:numPr>
          <w:ilvl w:val="0"/>
          <w:numId w:val="30"/>
        </w:numPr>
      </w:pPr>
      <w:r w:rsidRPr="00710983">
        <w:t>Active power setpoint:</w:t>
      </w:r>
      <w:r w:rsidRPr="00710983" w:rsidR="00F56E08">
        <w:tab/>
      </w:r>
      <w:r w:rsidRPr="00710983" w:rsidR="00F56E08">
        <w:tab/>
      </w:r>
      <w:r w:rsidRPr="00710983" w:rsidR="61175601">
        <w:t xml:space="preserve"> Any value permitting full range of activation for mFRR</w:t>
      </w:r>
      <w:r w:rsidRPr="00710983" w:rsidR="00584D2C">
        <w:t xml:space="preserve"> </w:t>
      </w:r>
      <w:r w:rsidRPr="00710983">
        <w:t>(the selected value shall not be modified during the test)</w:t>
      </w:r>
    </w:p>
    <w:p w:rsidRPr="00710983" w:rsidR="00F56E08" w:rsidP="003B6E10" w:rsidRDefault="56668E09" w14:paraId="6424FAD7" w14:textId="77777777">
      <w:pPr>
        <w:pStyle w:val="ListParagraph"/>
        <w:numPr>
          <w:ilvl w:val="0"/>
          <w:numId w:val="30"/>
        </w:numPr>
      </w:pPr>
      <w:r w:rsidRPr="00710983">
        <w:t>Voltage/Reactive power setpoint:</w:t>
      </w:r>
      <w:r w:rsidRPr="00710983" w:rsidR="00F56E08">
        <w:tab/>
      </w:r>
      <w:r w:rsidRPr="00710983">
        <w:t>Any value</w:t>
      </w:r>
    </w:p>
    <w:p w:rsidRPr="00710983" w:rsidR="00F56E08" w:rsidP="3A628815" w:rsidRDefault="00F56E08" w14:paraId="58EAC306" w14:textId="77777777">
      <w:pPr>
        <w:rPr>
          <w:lang w:val="en-GB"/>
        </w:rPr>
      </w:pPr>
    </w:p>
    <w:p w:rsidRPr="00710983" w:rsidR="00F56E08" w:rsidP="00F51A4B" w:rsidRDefault="00F56E08" w14:paraId="4983E5D1" w14:textId="4A9DB1B6">
      <w:pPr>
        <w:pStyle w:val="Heading3"/>
      </w:pPr>
      <w:bookmarkStart w:name="_Toc98766855" w:id="128"/>
      <w:r w:rsidRPr="00710983">
        <w:t>Testing method</w:t>
      </w:r>
      <w:bookmarkEnd w:id="128"/>
    </w:p>
    <w:p w:rsidRPr="00710983" w:rsidR="00F56E08" w:rsidP="00F56E08" w:rsidRDefault="00F56E08" w14:paraId="5C9AEA7F" w14:textId="5BE8D289">
      <w:pPr>
        <w:rPr>
          <w:lang w:val="en-GB"/>
        </w:rPr>
      </w:pPr>
      <w:r w:rsidRPr="00710983">
        <w:rPr>
          <w:lang w:val="en-GB"/>
        </w:rPr>
        <w:t>mFRR service verification test is carried out by sending mFRR activation volume to the mFRR provider. The maximum upward and downward mFRR capacity that are tested and prequalified are determined based on the mFRR prequalification application submitted by the BSP. The prequalification test is following testing principles shown in Figure 1</w:t>
      </w:r>
      <w:r w:rsidRPr="00710983" w:rsidR="00F8326F">
        <w:rPr>
          <w:lang w:val="en-GB"/>
        </w:rPr>
        <w:t>4</w:t>
      </w:r>
      <w:r w:rsidRPr="00710983">
        <w:rPr>
          <w:lang w:val="en-GB"/>
        </w:rPr>
        <w:t>.</w:t>
      </w:r>
      <w:r w:rsidRPr="00710983" w:rsidR="00DC670B">
        <w:rPr>
          <w:lang w:val="en-GB"/>
        </w:rPr>
        <w:t xml:space="preserve"> Yellow line indicates activation </w:t>
      </w:r>
      <w:r w:rsidRPr="00710983" w:rsidR="00473DF5">
        <w:rPr>
          <w:lang w:val="en-GB"/>
        </w:rPr>
        <w:t>order</w:t>
      </w:r>
      <w:r w:rsidRPr="00710983" w:rsidR="00DC670B">
        <w:rPr>
          <w:lang w:val="en-GB"/>
        </w:rPr>
        <w:t xml:space="preserve">. </w:t>
      </w:r>
      <w:r w:rsidRPr="00710983" w:rsidR="2B8A7B9C">
        <w:rPr>
          <w:lang w:val="en-GB"/>
        </w:rPr>
        <w:t>Blue</w:t>
      </w:r>
      <w:r w:rsidRPr="00710983" w:rsidR="00DC670B">
        <w:rPr>
          <w:lang w:val="en-GB"/>
        </w:rPr>
        <w:t xml:space="preserve"> area indicates mFRR activation tolerance.</w:t>
      </w:r>
    </w:p>
    <w:p w:rsidRPr="00710983" w:rsidR="00F56E08" w:rsidP="00F56E08" w:rsidRDefault="00F56E08" w14:paraId="1EB77414" w14:textId="77777777">
      <w:pPr>
        <w:rPr>
          <w:lang w:val="en-GB"/>
        </w:rPr>
      </w:pPr>
    </w:p>
    <w:p w:rsidRPr="00710983" w:rsidR="00F56E08" w:rsidP="540BC164" w:rsidRDefault="26311888" w14:paraId="44220C93" w14:textId="555E73BC">
      <w:pPr>
        <w:pStyle w:val="Caption"/>
        <w:keepNext/>
        <w:rPr>
          <w:lang w:val="en-GB"/>
        </w:rPr>
      </w:pPr>
      <w:r w:rsidRPr="00710983">
        <w:rPr>
          <w:noProof/>
        </w:rPr>
        <w:drawing>
          <wp:inline distT="0" distB="0" distL="0" distR="0" wp14:anchorId="7EE985B4" wp14:editId="0EC5D1A6">
            <wp:extent cx="5895975" cy="3316486"/>
            <wp:effectExtent l="0" t="0" r="0" b="0"/>
            <wp:docPr id="640633938" name="Picture 64063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5975" cy="3316486"/>
                    </a:xfrm>
                    <a:prstGeom prst="rect">
                      <a:avLst/>
                    </a:prstGeom>
                  </pic:spPr>
                </pic:pic>
              </a:graphicData>
            </a:graphic>
          </wp:inline>
        </w:drawing>
      </w:r>
      <w:r w:rsidRPr="00710983" w:rsidR="00F56E08">
        <w:rPr>
          <w:lang w:val="en-GB"/>
        </w:rPr>
        <w:t xml:space="preserve">Figure </w:t>
      </w:r>
      <w:r w:rsidRPr="00710983" w:rsidR="00F8326F">
        <w:rPr>
          <w:lang w:val="en-GB"/>
        </w:rPr>
        <w:t>14</w:t>
      </w:r>
      <w:r w:rsidRPr="00710983" w:rsidR="00F56E08">
        <w:rPr>
          <w:lang w:val="en-GB"/>
        </w:rPr>
        <w:t>. mFRR prequalification testing schedule example</w:t>
      </w:r>
    </w:p>
    <w:p w:rsidRPr="00710983" w:rsidR="00F56E08" w:rsidP="00F56E08" w:rsidRDefault="00F56E08" w14:paraId="73B670FB" w14:textId="539FA5C0">
      <w:pPr>
        <w:rPr>
          <w:lang w:val="en-GB"/>
        </w:rPr>
      </w:pPr>
    </w:p>
    <w:p w:rsidRPr="00710983" w:rsidR="00F56E08" w:rsidP="00F51A4B" w:rsidRDefault="00F56E08" w14:paraId="7D06938F" w14:textId="77777777">
      <w:pPr>
        <w:pStyle w:val="Heading3"/>
        <w:rPr>
          <w:u w:val="single"/>
        </w:rPr>
      </w:pPr>
      <w:bookmarkStart w:name="_Toc98766856" w:id="129"/>
      <w:r w:rsidRPr="00710983">
        <w:t>Data analysis</w:t>
      </w:r>
      <w:bookmarkEnd w:id="129"/>
    </w:p>
    <w:p w:rsidRPr="00710983" w:rsidR="00F56E08" w:rsidP="00F56E08" w:rsidRDefault="00F56E08" w14:paraId="22A893EF" w14:textId="51D5CE07">
      <w:pPr>
        <w:rPr>
          <w:lang w:val="en-GB"/>
        </w:rPr>
      </w:pPr>
      <w:r w:rsidRPr="00710983">
        <w:rPr>
          <w:lang w:val="en-GB"/>
        </w:rPr>
        <w:t xml:space="preserve">The recordings shall be analysed to derive the parameters of the active power control for the provision of mFRR control performed by the unit and compare them with the </w:t>
      </w:r>
      <w:r w:rsidRPr="00710983" w:rsidR="00DA1303">
        <w:t>balancing energy product characteristics set in Appendix A of Baltic Balancing market rules</w:t>
      </w:r>
      <w:r w:rsidRPr="00710983" w:rsidR="004A5A1B">
        <w:t>. The</w:t>
      </w:r>
      <w:r w:rsidRPr="00710983" w:rsidDel="00BC222B" w:rsidR="00DA1303">
        <w:rPr>
          <w:lang w:val="en-GB"/>
        </w:rPr>
        <w:t xml:space="preserve"> </w:t>
      </w:r>
      <w:r w:rsidRPr="00710983">
        <w:rPr>
          <w:lang w:val="en-GB"/>
        </w:rPr>
        <w:t>following parameters of the control shall be assessed:</w:t>
      </w:r>
    </w:p>
    <w:p w:rsidRPr="00710983" w:rsidR="00913FC4" w:rsidP="003B6E10" w:rsidRDefault="00BC222B" w14:paraId="39684C48" w14:textId="7FB30A68">
      <w:pPr>
        <w:pStyle w:val="ListParagraph"/>
        <w:numPr>
          <w:ilvl w:val="0"/>
          <w:numId w:val="31"/>
        </w:numPr>
      </w:pPr>
      <w:r w:rsidRPr="00710983">
        <w:t>Preparatio</w:t>
      </w:r>
      <w:r w:rsidRPr="00710983" w:rsidR="00E82C4F">
        <w:t>n</w:t>
      </w:r>
      <w:r w:rsidRPr="00710983" w:rsidR="00734B9E">
        <w:t xml:space="preserve"> period</w:t>
      </w:r>
      <w:r w:rsidRPr="00710983" w:rsidR="00B6107B">
        <w:t>. Preparation period no longer than 7 minutes (0 – 7 min.).</w:t>
      </w:r>
    </w:p>
    <w:p w:rsidRPr="00710983" w:rsidR="00913FC4" w:rsidP="003B6E10" w:rsidRDefault="004D006E" w14:paraId="49462372" w14:textId="2E492876">
      <w:pPr>
        <w:pStyle w:val="ListParagraph"/>
        <w:numPr>
          <w:ilvl w:val="0"/>
          <w:numId w:val="31"/>
        </w:numPr>
      </w:pPr>
      <w:r w:rsidRPr="00710983">
        <w:t>F</w:t>
      </w:r>
      <w:r w:rsidRPr="00710983" w:rsidR="003A61AA">
        <w:t>ull activation time:</w:t>
      </w:r>
      <w:r w:rsidRPr="00710983">
        <w:t xml:space="preserve"> </w:t>
      </w:r>
      <w:r w:rsidRPr="00710983" w:rsidR="003A61AA">
        <w:t>r</w:t>
      </w:r>
      <w:r w:rsidRPr="00710983" w:rsidR="00CF20C9">
        <w:t xml:space="preserve">amping period together with preparation period should </w:t>
      </w:r>
      <w:r w:rsidRPr="00710983" w:rsidR="00F27DE4">
        <w:t>no more</w:t>
      </w:r>
      <w:r w:rsidRPr="00710983" w:rsidR="00CF20C9">
        <w:t xml:space="preserve"> than 12</w:t>
      </w:r>
      <w:r w:rsidRPr="00710983" w:rsidR="000A2BE5">
        <w:t>,5</w:t>
      </w:r>
      <w:r w:rsidRPr="00710983" w:rsidR="00CF20C9">
        <w:t xml:space="preserve"> minutes.</w:t>
      </w:r>
    </w:p>
    <w:p w:rsidRPr="00710983" w:rsidR="00676C7B" w:rsidP="3BC98B39" w:rsidRDefault="00E63B9E" w14:paraId="010A20EB" w14:textId="798BF274">
      <w:pPr>
        <w:pStyle w:val="ListParagraph"/>
        <w:numPr>
          <w:ilvl w:val="0"/>
          <w:numId w:val="31"/>
        </w:numPr>
        <w:rPr>
          <w:rFonts w:asciiTheme="minorHAnsi" w:hAnsiTheme="minorHAnsi" w:eastAsiaTheme="minorEastAsia" w:cstheme="minorBidi"/>
        </w:rPr>
      </w:pPr>
      <w:r w:rsidRPr="00710983">
        <w:t xml:space="preserve">For both directions, the mFRR activation needs to ensure that </w:t>
      </w:r>
      <w:r w:rsidRPr="00710983" w:rsidR="5683C98F">
        <w:t xml:space="preserve">during timeframe of T+7 to T+22 </w:t>
      </w:r>
      <w:r w:rsidRPr="00710983">
        <w:t xml:space="preserve">mFRR providing unit supplies activated energy volume </w:t>
      </w:r>
      <w:r w:rsidRPr="00710983" w:rsidR="309CD681">
        <w:t xml:space="preserve">at least </w:t>
      </w:r>
      <w:r w:rsidRPr="00710983" w:rsidR="002B06A8">
        <w:t>80% of the</w:t>
      </w:r>
      <w:r w:rsidRPr="00710983" w:rsidR="00F37870">
        <w:t xml:space="preserve"> </w:t>
      </w:r>
      <w:r w:rsidRPr="00710983" w:rsidR="37036CE5">
        <w:t xml:space="preserve">maximum </w:t>
      </w:r>
      <w:r w:rsidRPr="00710983" w:rsidR="00C179AA">
        <w:t xml:space="preserve">activated mFRR </w:t>
      </w:r>
      <w:r w:rsidRPr="00710983" w:rsidR="008C0CA5">
        <w:t xml:space="preserve">capacity for </w:t>
      </w:r>
      <w:r w:rsidRPr="00710983" w:rsidR="3ABCE7AF">
        <w:t xml:space="preserve">given </w:t>
      </w:r>
      <w:r w:rsidRPr="00710983" w:rsidR="002D7B7A">
        <w:t>15-minute</w:t>
      </w:r>
      <w:r w:rsidRPr="00710983" w:rsidR="008C0CA5">
        <w:t xml:space="preserve"> period</w:t>
      </w:r>
      <w:r w:rsidRPr="00710983" w:rsidR="7E32B2DB">
        <w:t xml:space="preserve">. Maximum activated mFRR capacity for 15-minute period is calculated by </w:t>
      </w:r>
      <w:r w:rsidRPr="00710983" w:rsidR="726DEA57">
        <w:t>multiplying</w:t>
      </w:r>
      <w:r w:rsidRPr="00710983" w:rsidR="7E32B2DB">
        <w:t xml:space="preserve"> the 100% Pup or Pdown </w:t>
      </w:r>
      <w:r w:rsidRPr="00710983" w:rsidR="36F533CB">
        <w:t xml:space="preserve">value </w:t>
      </w:r>
      <w:r w:rsidRPr="00710983" w:rsidR="7E32B2DB">
        <w:t xml:space="preserve">with </w:t>
      </w:r>
      <w:r w:rsidRPr="00710983" w:rsidR="496C0B40">
        <w:t>0,25h to get the energy volume</w:t>
      </w:r>
      <w:r w:rsidRPr="00710983" w:rsidR="008C0CA5">
        <w:t>.</w:t>
      </w:r>
    </w:p>
    <w:p w:rsidRPr="00710983" w:rsidR="00C8430D" w:rsidP="3BC98B39" w:rsidRDefault="00E63B9E" w14:paraId="5925B19A" w14:textId="038D1A55">
      <w:pPr>
        <w:pStyle w:val="ListParagraph"/>
        <w:numPr>
          <w:ilvl w:val="0"/>
          <w:numId w:val="31"/>
        </w:numPr>
        <w:rPr>
          <w:rFonts w:asciiTheme="minorHAnsi" w:hAnsiTheme="minorHAnsi" w:eastAsiaTheme="minorEastAsia" w:cstheme="minorBidi"/>
        </w:rPr>
      </w:pPr>
      <w:r w:rsidRPr="00710983">
        <w:t>For both directions, the mFRR activation needs to ensure that</w:t>
      </w:r>
      <w:r w:rsidRPr="00710983" w:rsidR="482D97E7">
        <w:t xml:space="preserve"> during timeframe of T+0 to T+27,5</w:t>
      </w:r>
      <w:r w:rsidRPr="00710983">
        <w:t xml:space="preserve"> </w:t>
      </w:r>
      <w:r w:rsidRPr="00710983" w:rsidR="6D0EA3CE">
        <w:t xml:space="preserve">the activated energy supplied by the </w:t>
      </w:r>
      <w:r w:rsidRPr="00710983">
        <w:t xml:space="preserve">mFRR providing unit </w:t>
      </w:r>
      <w:r w:rsidRPr="00710983" w:rsidR="40F33169">
        <w:t xml:space="preserve">does </w:t>
      </w:r>
      <w:r w:rsidRPr="00710983" w:rsidR="2C4DD09D">
        <w:t xml:space="preserve">not exceed </w:t>
      </w:r>
      <w:r w:rsidRPr="00710983" w:rsidR="007A60C4">
        <w:t>120%</w:t>
      </w:r>
      <w:r w:rsidRPr="00710983" w:rsidR="00C8430D">
        <w:t xml:space="preserve"> of the </w:t>
      </w:r>
      <w:r w:rsidRPr="00710983" w:rsidR="15A95789">
        <w:t xml:space="preserve">maximum </w:t>
      </w:r>
      <w:r w:rsidRPr="00710983" w:rsidR="00C8430D">
        <w:t>activated mFRR capacity for the 15-minute period.</w:t>
      </w:r>
      <w:r w:rsidRPr="00710983" w:rsidR="301BF264">
        <w:t xml:space="preserve"> Maximum activated mFRR capacity for 15-minute period is calculated by multiplying the 100% Pup or Pdown value with 0,25h to get the energy volume.</w:t>
      </w:r>
    </w:p>
    <w:p w:rsidRPr="00710983" w:rsidR="00381B5C" w:rsidP="003B6E10" w:rsidRDefault="2E145857" w14:paraId="55C07F47" w14:textId="38961533">
      <w:pPr>
        <w:pStyle w:val="ListParagraph"/>
        <w:numPr>
          <w:ilvl w:val="0"/>
          <w:numId w:val="31"/>
        </w:numPr>
        <w:rPr>
          <w:rFonts w:asciiTheme="minorHAnsi" w:hAnsiTheme="minorHAnsi" w:eastAsiaTheme="minorEastAsia" w:cstheme="minorBidi"/>
        </w:rPr>
      </w:pPr>
      <w:r w:rsidRPr="00710983">
        <w:t xml:space="preserve">Once the mFRR provider activates the mFRR service, the activation </w:t>
      </w:r>
      <w:r w:rsidRPr="00710983" w:rsidR="1970E7C7">
        <w:t>signal</w:t>
      </w:r>
      <w:r w:rsidRPr="00710983">
        <w:t xml:space="preserve"> shall not deviate more than </w:t>
      </w:r>
      <w:r w:rsidRPr="00710983" w:rsidR="00313272">
        <w:t>10</w:t>
      </w:r>
      <w:r w:rsidRPr="00710983">
        <w:t>% of the maximum service value</w:t>
      </w:r>
      <w:r w:rsidRPr="00710983" w:rsidR="17F99C6B">
        <w:t>, if not defined differently in the national terms and conditions or other legislation</w:t>
      </w:r>
      <w:r w:rsidRPr="00710983" w:rsidR="00CA55B6">
        <w:t>.</w:t>
      </w:r>
      <w:r w:rsidRPr="00710983">
        <w:t xml:space="preserve"> This </w:t>
      </w:r>
      <w:r w:rsidRPr="00710983" w:rsidR="64A63A19">
        <w:t>signal</w:t>
      </w:r>
      <w:r w:rsidRPr="00710983">
        <w:t xml:space="preserve"> </w:t>
      </w:r>
      <w:r w:rsidRPr="00710983" w:rsidR="12CBB44D">
        <w:t xml:space="preserve">shall </w:t>
      </w:r>
      <w:r w:rsidRPr="00710983">
        <w:t>be between the upper and lower limit as indicated in Figure 14.</w:t>
      </w:r>
    </w:p>
    <w:p w:rsidRPr="00710983" w:rsidR="00913FC4" w:rsidP="003B6E10" w:rsidRDefault="7BED53D3" w14:paraId="0609834D" w14:textId="64AC3CEA">
      <w:pPr>
        <w:pStyle w:val="ListParagraph"/>
        <w:numPr>
          <w:ilvl w:val="0"/>
          <w:numId w:val="31"/>
        </w:numPr>
      </w:pPr>
      <w:r w:rsidRPr="00710983">
        <w:t>D</w:t>
      </w:r>
      <w:r w:rsidRPr="00710983" w:rsidR="2180FB0C">
        <w:t>eactivation</w:t>
      </w:r>
      <w:r w:rsidRPr="00710983" w:rsidR="5C007825">
        <w:t xml:space="preserve"> period.</w:t>
      </w:r>
      <w:r w:rsidRPr="00710983" w:rsidR="4CB23E47">
        <w:t xml:space="preserve"> Deactivation period shall not be longer than 10 minutes.</w:t>
      </w:r>
    </w:p>
    <w:p w:rsidRPr="00710983" w:rsidR="00DF2E7C" w:rsidP="003B6E10" w:rsidRDefault="7F31DCA1" w14:paraId="1D9F8BA2" w14:textId="7CA02521">
      <w:pPr>
        <w:pStyle w:val="ListParagraph"/>
        <w:numPr>
          <w:ilvl w:val="0"/>
          <w:numId w:val="31"/>
        </w:numPr>
      </w:pPr>
      <w:r w:rsidRPr="00710983">
        <w:t xml:space="preserve">Temporary over-fulfilment (overshoot) and stability of the control. During the mFRR activation process of mFRR service provision shall be within a </w:t>
      </w:r>
      <w:r w:rsidRPr="00710983" w:rsidR="55BFD03E">
        <w:t>green</w:t>
      </w:r>
      <w:r w:rsidRPr="00710983">
        <w:t xml:space="preserve"> area as shown in Figure 14.</w:t>
      </w:r>
    </w:p>
    <w:p w:rsidR="00DF2A1C" w:rsidP="1E6FA2ED" w:rsidRDefault="00DF2A1C" w14:paraId="76D92237" w14:textId="6CF77304">
      <w:pPr>
        <w:spacing w:after="160" w:line="259" w:lineRule="auto"/>
        <w:ind w:left="720"/>
        <w:contextualSpacing w:val="0"/>
        <w:rPr>
          <w:lang w:val="en-GB"/>
        </w:rPr>
      </w:pPr>
    </w:p>
    <w:p w:rsidRPr="00DF2A1C" w:rsidR="00DF2A1C" w:rsidP="1E6FA2ED" w:rsidRDefault="00DF2A1C" w14:paraId="5243A31E" w14:textId="73C747BD">
      <w:pPr>
        <w:rPr>
          <w:b/>
        </w:rPr>
      </w:pPr>
    </w:p>
    <w:sectPr w:rsidRPr="00DF2A1C" w:rsidR="00DF2A1C" w:rsidSect="00A40C59">
      <w:headerReference w:type="default" r:id="rId26"/>
      <w:footerReference w:type="default" r:id="rId27"/>
      <w:headerReference w:type="first" r:id="rId28"/>
      <w:footerReference w:type="first" r:id="rId29"/>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A6ADB" w:rsidP="00A8561E" w:rsidRDefault="001A6ADB" w14:paraId="7FCC2524" w14:textId="77777777">
      <w:r>
        <w:separator/>
      </w:r>
    </w:p>
  </w:endnote>
  <w:endnote w:type="continuationSeparator" w:id="0">
    <w:p w:rsidR="001A6ADB" w:rsidP="00A8561E" w:rsidRDefault="001A6ADB" w14:paraId="53C62C44" w14:textId="77777777">
      <w:r>
        <w:continuationSeparator/>
      </w:r>
    </w:p>
  </w:endnote>
  <w:endnote w:type="continuationNotice" w:id="1">
    <w:p w:rsidR="001A6ADB" w:rsidRDefault="001A6ADB" w14:paraId="4980981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Frutiger LT Com 55 Roman">
    <w:altName w:val="Arial"/>
    <w:charset w:val="00"/>
    <w:family w:val="swiss"/>
    <w:pitch w:val="variable"/>
    <w:sig w:usb0="00000001" w:usb1="5000204A" w:usb2="00000000" w:usb3="00000000" w:csb0="0000009B"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874654"/>
      <w:docPartObj>
        <w:docPartGallery w:val="Page Numbers (Bottom of Page)"/>
        <w:docPartUnique/>
      </w:docPartObj>
    </w:sdtPr>
    <w:sdtEndPr>
      <w:rPr>
        <w:noProof/>
      </w:rPr>
    </w:sdtEndPr>
    <w:sdtContent>
      <w:p w:rsidR="00A40C59" w:rsidRDefault="00A40C59" w14:paraId="129908AF" w14:textId="4DB4F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002A0" w:rsidP="48D9B21E" w:rsidRDefault="006002A0" w14:paraId="3520B901" w14:textId="47B91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6002A0" w:rsidTr="48D9B21E" w14:paraId="325D8DFB" w14:textId="77777777">
      <w:tc>
        <w:tcPr>
          <w:tcW w:w="3020" w:type="dxa"/>
        </w:tcPr>
        <w:p w:rsidR="006002A0" w:rsidP="48D9B21E" w:rsidRDefault="006002A0" w14:paraId="1F9D3A4A" w14:textId="47A143D5">
          <w:pPr>
            <w:pStyle w:val="Header"/>
            <w:ind w:left="-115"/>
            <w:jc w:val="left"/>
          </w:pPr>
        </w:p>
      </w:tc>
      <w:tc>
        <w:tcPr>
          <w:tcW w:w="3020" w:type="dxa"/>
        </w:tcPr>
        <w:p w:rsidR="006002A0" w:rsidP="48D9B21E" w:rsidRDefault="006002A0" w14:paraId="2555D75C" w14:textId="0BF23FC4">
          <w:pPr>
            <w:pStyle w:val="Header"/>
            <w:jc w:val="center"/>
          </w:pPr>
        </w:p>
      </w:tc>
      <w:tc>
        <w:tcPr>
          <w:tcW w:w="3020" w:type="dxa"/>
        </w:tcPr>
        <w:p w:rsidR="006002A0" w:rsidP="48D9B21E" w:rsidRDefault="006002A0" w14:paraId="29281638" w14:textId="7697F9CD">
          <w:pPr>
            <w:pStyle w:val="Header"/>
            <w:ind w:right="-115"/>
            <w:jc w:val="right"/>
          </w:pPr>
        </w:p>
      </w:tc>
    </w:tr>
  </w:tbl>
  <w:p w:rsidR="006002A0" w:rsidP="48D9B21E" w:rsidRDefault="006002A0" w14:paraId="7678BAFB" w14:textId="502E2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A6ADB" w:rsidP="00A8561E" w:rsidRDefault="001A6ADB" w14:paraId="1940A23F" w14:textId="77777777">
      <w:r>
        <w:separator/>
      </w:r>
    </w:p>
  </w:footnote>
  <w:footnote w:type="continuationSeparator" w:id="0">
    <w:p w:rsidR="001A6ADB" w:rsidP="00A8561E" w:rsidRDefault="001A6ADB" w14:paraId="272CEC8F" w14:textId="77777777">
      <w:r>
        <w:continuationSeparator/>
      </w:r>
    </w:p>
  </w:footnote>
  <w:footnote w:type="continuationNotice" w:id="1">
    <w:p w:rsidR="001A6ADB" w:rsidRDefault="001A6ADB" w14:paraId="0B9F0598" w14:textId="77777777">
      <w:pPr>
        <w:spacing w:line="240" w:lineRule="auto"/>
      </w:pPr>
    </w:p>
  </w:footnote>
  <w:footnote w:id="2">
    <w:p w:rsidRPr="00C56A5B" w:rsidR="00A14775" w:rsidP="00A14775" w:rsidRDefault="00A14775" w14:paraId="65EAC55C" w14:textId="3A1E3F7C">
      <w:pPr>
        <w:pStyle w:val="FootnoteText"/>
        <w:rPr>
          <w:lang w:val="et-EE"/>
        </w:rPr>
      </w:pPr>
      <w:r>
        <w:rPr>
          <w:rStyle w:val="FootnoteReference"/>
        </w:rPr>
        <w:footnoteRef/>
      </w:r>
      <w:r>
        <w:t xml:space="preserve"> The operating status would reflect the Reserve Units operation mode. Reserve Unit providing mFRR service can be in stand-by and fully activate within the full activation time, but have a minimum capacity that should be activated. Additional point would be that Reserve Unit is in operation and then the provision of Reserves could be different than compared to stand-by mode.</w:t>
      </w:r>
    </w:p>
  </w:footnote>
  <w:footnote w:id="3">
    <w:p w:rsidRPr="00F84F56" w:rsidR="00C448F6" w:rsidRDefault="00C448F6" w14:paraId="769FA6C3" w14:textId="64FA1E47">
      <w:pPr>
        <w:pStyle w:val="FootnoteText"/>
        <w:rPr>
          <w:lang w:val="et-EE"/>
        </w:rPr>
      </w:pPr>
      <w:r>
        <w:rPr>
          <w:rStyle w:val="FootnoteReference"/>
        </w:rPr>
        <w:footnoteRef/>
      </w:r>
      <w:r>
        <w:t xml:space="preserve"> DSR is subject of requirements in national terms and conditions</w:t>
      </w:r>
    </w:p>
  </w:footnote>
  <w:footnote w:id="4">
    <w:p w:rsidRPr="00F84F56" w:rsidR="00C448F6" w:rsidRDefault="00C448F6" w14:paraId="3F6B6254" w14:textId="6A6866ED">
      <w:pPr>
        <w:pStyle w:val="FootnoteText"/>
        <w:rPr>
          <w:lang w:val="et-EE"/>
        </w:rPr>
      </w:pPr>
      <w:r>
        <w:rPr>
          <w:rStyle w:val="FootnoteReference"/>
        </w:rPr>
        <w:footnoteRef/>
      </w:r>
      <w:r>
        <w:t xml:space="preserve"> DSR is subject of requirements in national terms and conditions</w:t>
      </w:r>
    </w:p>
  </w:footnote>
  <w:footnote w:id="5">
    <w:p w:rsidRPr="00673CBB" w:rsidR="006002A0" w:rsidP="00BE60A1" w:rsidRDefault="006002A0" w14:paraId="10CDBA8D" w14:textId="5070FF22">
      <w:pPr>
        <w:pStyle w:val="FootnoteText"/>
        <w:rPr>
          <w:lang w:val="en-US"/>
        </w:rPr>
      </w:pPr>
      <w:r>
        <w:rPr>
          <w:rStyle w:val="FootnoteReference"/>
        </w:rPr>
        <w:footnoteRef/>
      </w:r>
      <w:r w:rsidRPr="00673CBB" w:rsidR="17F99C6B">
        <w:rPr>
          <w:lang w:val="en-US"/>
        </w:rPr>
        <w:t xml:space="preserve"> </w:t>
      </w:r>
      <w:r w:rsidR="17F99C6B">
        <w:rPr>
          <w:lang w:val="en-US"/>
        </w:rPr>
        <w:t>According to Article (8)(2)(f), t</w:t>
      </w:r>
      <w:r w:rsidRPr="00673CBB" w:rsidR="17F99C6B">
        <w:rPr>
          <w:lang w:val="en-US"/>
        </w:rPr>
        <w:t xml:space="preserve">he </w:t>
      </w:r>
      <w:r w:rsidRPr="17F99C6B" w:rsidDel="17F99C6B">
        <w:rPr>
          <w:lang w:val="en-US"/>
        </w:rPr>
        <w:t>real</w:t>
      </w:r>
      <w:r w:rsidRPr="00673CBB" w:rsidR="17F99C6B">
        <w:rPr>
          <w:lang w:val="en-US"/>
        </w:rPr>
        <w:t xml:space="preserve">-time information request towards an FCR provider shall be published on the internet </w:t>
      </w:r>
      <w:r w:rsidR="17F99C6B">
        <w:rPr>
          <w:lang w:val="en-US"/>
        </w:rPr>
        <w:t>following the approval of the competent NRA.</w:t>
      </w:r>
    </w:p>
  </w:footnote>
  <w:footnote w:id="6">
    <w:p w:rsidRPr="00295777" w:rsidR="006002A0" w:rsidP="00924409" w:rsidRDefault="006002A0" w14:paraId="283E8999" w14:textId="77777777">
      <w:pPr>
        <w:pStyle w:val="FootnoteText"/>
        <w:rPr>
          <w:lang w:val="en-US"/>
        </w:rPr>
      </w:pPr>
      <w:r>
        <w:rPr>
          <w:rStyle w:val="FootnoteReference"/>
        </w:rPr>
        <w:footnoteRef/>
      </w:r>
      <w:r w:rsidRPr="00295777">
        <w:rPr>
          <w:lang w:val="en-US"/>
        </w:rPr>
        <w:t xml:space="preserve"> </w:t>
      </w:r>
      <w:r>
        <w:rPr>
          <w:lang w:val="en-US"/>
        </w:rPr>
        <w:t xml:space="preserve">The normal state is a condition in which </w:t>
      </w:r>
      <w:r w:rsidRPr="00295777">
        <w:rPr>
          <w:lang w:val="en-US"/>
        </w:rPr>
        <w:t xml:space="preserve">the system is within operational security limits in the N-situation and after the occurrence of any contingency from </w:t>
      </w:r>
      <w:r>
        <w:rPr>
          <w:lang w:val="en-US"/>
        </w:rPr>
        <w:t xml:space="preserve">a list of </w:t>
      </w:r>
      <w:r w:rsidRPr="00295777">
        <w:rPr>
          <w:lang w:val="en-US"/>
        </w:rPr>
        <w:t>contingencies, taking into account the effect of the available remedial actions</w:t>
      </w:r>
      <w:r>
        <w:rPr>
          <w:lang w:val="en-US"/>
        </w:rPr>
        <w:t>.</w:t>
      </w:r>
    </w:p>
  </w:footnote>
  <w:footnote w:id="7">
    <w:p w:rsidR="006002A0" w:rsidP="00A317AF" w:rsidRDefault="006002A0" w14:paraId="13F76635" w14:textId="77777777">
      <w:pPr>
        <w:pStyle w:val="FootnoteText"/>
        <w:rPr>
          <w:lang w:val="en-US"/>
        </w:rPr>
      </w:pPr>
      <w:r>
        <w:rPr>
          <w:rStyle w:val="FootnoteReference"/>
        </w:rPr>
        <w:footnoteRef/>
      </w:r>
      <w:r w:rsidRPr="00295777">
        <w:rPr>
          <w:lang w:val="en-US"/>
        </w:rPr>
        <w:t xml:space="preserve"> </w:t>
      </w:r>
      <w:r>
        <w:rPr>
          <w:lang w:val="en-US"/>
        </w:rPr>
        <w:t xml:space="preserve">The alert state is a condition </w:t>
      </w:r>
      <w:r w:rsidRPr="00295777">
        <w:rPr>
          <w:lang w:val="en-US"/>
        </w:rPr>
        <w:t xml:space="preserve">in which the system is within operational security limits, but a contingency from </w:t>
      </w:r>
      <w:r>
        <w:rPr>
          <w:lang w:val="en-US"/>
        </w:rPr>
        <w:t>a</w:t>
      </w:r>
      <w:r w:rsidRPr="00295777">
        <w:rPr>
          <w:lang w:val="en-US"/>
        </w:rPr>
        <w:t xml:space="preserve"> contingency list has been detected and in case of its occurrence the available remedial actions are not sufficient to keep the normal state</w:t>
      </w:r>
      <w:r>
        <w:rPr>
          <w:lang w:val="en-US"/>
        </w:rPr>
        <w:t>.</w:t>
      </w:r>
    </w:p>
    <w:p w:rsidR="006002A0" w:rsidP="00A317AF" w:rsidRDefault="006002A0" w14:paraId="1518ACBD" w14:textId="77777777">
      <w:pPr>
        <w:pStyle w:val="FootnoteText"/>
        <w:rPr>
          <w:lang w:val="en-US"/>
        </w:rPr>
      </w:pPr>
      <w:r>
        <w:rPr>
          <w:lang w:val="en-US"/>
        </w:rPr>
        <w:t>Referring to frequency deviation in CE, an alert state is triggered by one the two following conditions:</w:t>
      </w:r>
    </w:p>
    <w:p w:rsidR="006002A0" w:rsidP="003B6E10" w:rsidRDefault="006002A0" w14:paraId="6EA78BF3" w14:textId="77777777">
      <w:pPr>
        <w:pStyle w:val="FootnoteText"/>
        <w:numPr>
          <w:ilvl w:val="0"/>
          <w:numId w:val="3"/>
        </w:numPr>
        <w:rPr>
          <w:lang w:val="en-US"/>
        </w:rPr>
      </w:pPr>
      <w:r>
        <w:rPr>
          <w:lang w:val="en-US"/>
        </w:rPr>
        <w:t>The absolute frequency deviation has continuously exceeded 50 mHz for 15 minutes.</w:t>
      </w:r>
    </w:p>
    <w:p w:rsidRPr="00295777" w:rsidR="006002A0" w:rsidP="003B6E10" w:rsidRDefault="006002A0" w14:paraId="2CB0D972" w14:textId="77777777">
      <w:pPr>
        <w:pStyle w:val="FootnoteText"/>
        <w:numPr>
          <w:ilvl w:val="0"/>
          <w:numId w:val="3"/>
        </w:numPr>
        <w:rPr>
          <w:lang w:val="en-US"/>
        </w:rPr>
      </w:pPr>
      <w:r>
        <w:rPr>
          <w:lang w:val="en-US"/>
        </w:rPr>
        <w:t>The absolute frequency deviation has continuously exceeded 100 mHz for 5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6002A0" w:rsidTr="48D9B21E" w14:paraId="30F279EB" w14:textId="77777777">
      <w:tc>
        <w:tcPr>
          <w:tcW w:w="3020" w:type="dxa"/>
        </w:tcPr>
        <w:p w:rsidR="006002A0" w:rsidP="48D9B21E" w:rsidRDefault="006002A0" w14:paraId="07E5156E" w14:textId="7E72BD92">
          <w:pPr>
            <w:pStyle w:val="Header"/>
            <w:ind w:left="-115"/>
            <w:jc w:val="left"/>
          </w:pPr>
        </w:p>
      </w:tc>
      <w:tc>
        <w:tcPr>
          <w:tcW w:w="3020" w:type="dxa"/>
        </w:tcPr>
        <w:p w:rsidR="006002A0" w:rsidP="48D9B21E" w:rsidRDefault="006002A0" w14:paraId="17E2D829" w14:textId="42D58F50">
          <w:pPr>
            <w:pStyle w:val="Header"/>
            <w:jc w:val="center"/>
          </w:pPr>
        </w:p>
      </w:tc>
      <w:tc>
        <w:tcPr>
          <w:tcW w:w="3020" w:type="dxa"/>
        </w:tcPr>
        <w:p w:rsidR="006002A0" w:rsidP="48D9B21E" w:rsidRDefault="006002A0" w14:paraId="39CE0DC5" w14:textId="3EBBC03E">
          <w:pPr>
            <w:pStyle w:val="Header"/>
            <w:ind w:right="-115"/>
            <w:jc w:val="right"/>
          </w:pPr>
        </w:p>
      </w:tc>
    </w:tr>
  </w:tbl>
  <w:p w:rsidR="006002A0" w:rsidP="48D9B21E" w:rsidRDefault="006002A0" w14:paraId="61479E76" w14:textId="16085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002A0" w:rsidP="00A8561E" w:rsidRDefault="006002A0" w14:paraId="0F150D8C" w14:textId="562E066A">
    <w:pPr>
      <w:pStyle w:val="Header"/>
    </w:pPr>
    <w:r w:rsidRPr="00AB3823">
      <w:rPr>
        <w:noProof/>
        <w:lang w:val="et-EE" w:eastAsia="et-EE"/>
      </w:rPr>
      <w:drawing>
        <wp:anchor distT="0" distB="0" distL="114300" distR="114300" simplePos="0" relativeHeight="251658242" behindDoc="1" locked="0" layoutInCell="1" allowOverlap="1" wp14:anchorId="3EB8F510" wp14:editId="2262F9BC">
          <wp:simplePos x="0" y="0"/>
          <wp:positionH relativeFrom="column">
            <wp:posOffset>5448300</wp:posOffset>
          </wp:positionH>
          <wp:positionV relativeFrom="paragraph">
            <wp:posOffset>180340</wp:posOffset>
          </wp:positionV>
          <wp:extent cx="610235" cy="847725"/>
          <wp:effectExtent l="0" t="0" r="0" b="9525"/>
          <wp:wrapTight wrapText="bothSides">
            <wp:wrapPolygon edited="0">
              <wp:start x="8766" y="0"/>
              <wp:lineTo x="1349" y="2427"/>
              <wp:lineTo x="674" y="7766"/>
              <wp:lineTo x="6069" y="8252"/>
              <wp:lineTo x="3371" y="11164"/>
              <wp:lineTo x="0" y="15533"/>
              <wp:lineTo x="0" y="19416"/>
              <wp:lineTo x="1349" y="20387"/>
              <wp:lineTo x="7417" y="21357"/>
              <wp:lineTo x="12812" y="21357"/>
              <wp:lineTo x="19555" y="20387"/>
              <wp:lineTo x="20903" y="19416"/>
              <wp:lineTo x="20903" y="16018"/>
              <wp:lineTo x="16857" y="10679"/>
              <wp:lineTo x="14835" y="8252"/>
              <wp:lineTo x="20229" y="7766"/>
              <wp:lineTo x="19555" y="1942"/>
              <wp:lineTo x="12137" y="0"/>
              <wp:lineTo x="876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822" t="31351" r="78346" b="8600"/>
                  <a:stretch/>
                </pic:blipFill>
                <pic:spPr bwMode="auto">
                  <a:xfrm>
                    <a:off x="0" y="0"/>
                    <a:ext cx="61023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823">
      <w:rPr>
        <w:noProof/>
        <w:lang w:val="et-EE" w:eastAsia="et-EE"/>
      </w:rPr>
      <w:drawing>
        <wp:anchor distT="0" distB="0" distL="114300" distR="114300" simplePos="0" relativeHeight="251658241" behindDoc="0" locked="0" layoutInCell="1" allowOverlap="1" wp14:anchorId="2F594892" wp14:editId="432BCFF7">
          <wp:simplePos x="0" y="0"/>
          <wp:positionH relativeFrom="page">
            <wp:posOffset>3690620</wp:posOffset>
          </wp:positionH>
          <wp:positionV relativeFrom="paragraph">
            <wp:posOffset>170815</wp:posOffset>
          </wp:positionV>
          <wp:extent cx="895350" cy="527050"/>
          <wp:effectExtent l="0" t="0" r="0" b="0"/>
          <wp:wrapSquare wrapText="bothSides"/>
          <wp:docPr id="10" name="Picture 10" descr="AST log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 logotips"/>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r="42245" b="19024"/>
                  <a:stretch/>
                </pic:blipFill>
                <pic:spPr bwMode="auto">
                  <a:xfrm>
                    <a:off x="0" y="0"/>
                    <a:ext cx="895350" cy="527050"/>
                  </a:xfrm>
                  <a:prstGeom prst="rect">
                    <a:avLst/>
                  </a:prstGeom>
                  <a:noFill/>
                  <a:ln>
                    <a:noFill/>
                  </a:ln>
                  <a:extLst>
                    <a:ext uri="{53640926-AAD7-44D8-BBD7-CCE9431645EC}">
                      <a14:shadowObscured xmlns:a14="http://schemas.microsoft.com/office/drawing/2010/main"/>
                    </a:ext>
                  </a:extLst>
                </pic:spPr>
              </pic:pic>
            </a:graphicData>
          </a:graphic>
        </wp:anchor>
      </w:drawing>
    </w:r>
    <w:r w:rsidRPr="00AB3823">
      <w:rPr>
        <w:noProof/>
        <w:lang w:val="et-EE" w:eastAsia="et-EE"/>
      </w:rPr>
      <w:drawing>
        <wp:anchor distT="0" distB="0" distL="114300" distR="114300" simplePos="0" relativeHeight="251658240" behindDoc="0" locked="0" layoutInCell="1" allowOverlap="1" wp14:anchorId="638BB669" wp14:editId="01E1CB11">
          <wp:simplePos x="0" y="0"/>
          <wp:positionH relativeFrom="column">
            <wp:posOffset>0</wp:posOffset>
          </wp:positionH>
          <wp:positionV relativeFrom="paragraph">
            <wp:posOffset>180340</wp:posOffset>
          </wp:positionV>
          <wp:extent cx="1248410" cy="51752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48410" cy="517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6DFA"/>
    <w:multiLevelType w:val="hybridMultilevel"/>
    <w:tmpl w:val="8E307090"/>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234246E"/>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2F06F09"/>
    <w:multiLevelType w:val="hybridMultilevel"/>
    <w:tmpl w:val="D87CB8E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57757AF"/>
    <w:multiLevelType w:val="hybridMultilevel"/>
    <w:tmpl w:val="8F2E7078"/>
    <w:lvl w:ilvl="0" w:tplc="0425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hint="default" w:ascii="Courier New" w:hAnsi="Courier New" w:cs="Courier New"/>
      </w:rPr>
    </w:lvl>
    <w:lvl w:ilvl="2" w:tplc="04100005" w:tentative="1">
      <w:start w:val="1"/>
      <w:numFmt w:val="bullet"/>
      <w:lvlText w:val=""/>
      <w:lvlJc w:val="left"/>
      <w:pPr>
        <w:ind w:left="1800" w:hanging="360"/>
      </w:pPr>
      <w:rPr>
        <w:rFonts w:hint="default" w:ascii="Wingdings" w:hAnsi="Wingdings"/>
      </w:rPr>
    </w:lvl>
    <w:lvl w:ilvl="3" w:tplc="04100001" w:tentative="1">
      <w:start w:val="1"/>
      <w:numFmt w:val="bullet"/>
      <w:lvlText w:val=""/>
      <w:lvlJc w:val="left"/>
      <w:pPr>
        <w:ind w:left="2520" w:hanging="360"/>
      </w:pPr>
      <w:rPr>
        <w:rFonts w:hint="default" w:ascii="Symbol" w:hAnsi="Symbol"/>
      </w:rPr>
    </w:lvl>
    <w:lvl w:ilvl="4" w:tplc="04100003" w:tentative="1">
      <w:start w:val="1"/>
      <w:numFmt w:val="bullet"/>
      <w:lvlText w:val="o"/>
      <w:lvlJc w:val="left"/>
      <w:pPr>
        <w:ind w:left="3240" w:hanging="360"/>
      </w:pPr>
      <w:rPr>
        <w:rFonts w:hint="default" w:ascii="Courier New" w:hAnsi="Courier New" w:cs="Courier New"/>
      </w:rPr>
    </w:lvl>
    <w:lvl w:ilvl="5" w:tplc="04100005" w:tentative="1">
      <w:start w:val="1"/>
      <w:numFmt w:val="bullet"/>
      <w:lvlText w:val=""/>
      <w:lvlJc w:val="left"/>
      <w:pPr>
        <w:ind w:left="3960" w:hanging="360"/>
      </w:pPr>
      <w:rPr>
        <w:rFonts w:hint="default" w:ascii="Wingdings" w:hAnsi="Wingdings"/>
      </w:rPr>
    </w:lvl>
    <w:lvl w:ilvl="6" w:tplc="04100001" w:tentative="1">
      <w:start w:val="1"/>
      <w:numFmt w:val="bullet"/>
      <w:lvlText w:val=""/>
      <w:lvlJc w:val="left"/>
      <w:pPr>
        <w:ind w:left="4680" w:hanging="360"/>
      </w:pPr>
      <w:rPr>
        <w:rFonts w:hint="default" w:ascii="Symbol" w:hAnsi="Symbol"/>
      </w:rPr>
    </w:lvl>
    <w:lvl w:ilvl="7" w:tplc="04100003" w:tentative="1">
      <w:start w:val="1"/>
      <w:numFmt w:val="bullet"/>
      <w:lvlText w:val="o"/>
      <w:lvlJc w:val="left"/>
      <w:pPr>
        <w:ind w:left="5400" w:hanging="360"/>
      </w:pPr>
      <w:rPr>
        <w:rFonts w:hint="default" w:ascii="Courier New" w:hAnsi="Courier New" w:cs="Courier New"/>
      </w:rPr>
    </w:lvl>
    <w:lvl w:ilvl="8" w:tplc="04100005" w:tentative="1">
      <w:start w:val="1"/>
      <w:numFmt w:val="bullet"/>
      <w:lvlText w:val=""/>
      <w:lvlJc w:val="left"/>
      <w:pPr>
        <w:ind w:left="6120" w:hanging="360"/>
      </w:pPr>
      <w:rPr>
        <w:rFonts w:hint="default" w:ascii="Wingdings" w:hAnsi="Wingdings"/>
      </w:rPr>
    </w:lvl>
  </w:abstractNum>
  <w:abstractNum w:abstractNumId="4" w15:restartNumberingAfterBreak="0">
    <w:nsid w:val="06215E8D"/>
    <w:multiLevelType w:val="hybridMultilevel"/>
    <w:tmpl w:val="986E53A6"/>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E9F2F02"/>
    <w:multiLevelType w:val="hybridMultilevel"/>
    <w:tmpl w:val="43381130"/>
    <w:lvl w:ilvl="0" w:tplc="0410000F">
      <w:start w:val="1"/>
      <w:numFmt w:val="decimal"/>
      <w:lvlText w:val="%1."/>
      <w:lvlJc w:val="left"/>
      <w:pPr>
        <w:ind w:left="720" w:hanging="360"/>
      </w:p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6" w15:restartNumberingAfterBreak="0">
    <w:nsid w:val="11F34340"/>
    <w:multiLevelType w:val="hybridMultilevel"/>
    <w:tmpl w:val="79B20A2A"/>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7" w15:restartNumberingAfterBreak="0">
    <w:nsid w:val="20646244"/>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8" w15:restartNumberingAfterBreak="0">
    <w:nsid w:val="242027A2"/>
    <w:multiLevelType w:val="hybridMultilevel"/>
    <w:tmpl w:val="31A277BA"/>
    <w:lvl w:ilvl="0" w:tplc="976EE664">
      <w:start w:val="1"/>
      <w:numFmt w:val="decimal"/>
      <w:lvlText w:val="%1."/>
      <w:lvlJc w:val="left"/>
      <w:pPr>
        <w:ind w:left="720" w:hanging="360"/>
      </w:pPr>
    </w:lvl>
    <w:lvl w:ilvl="1" w:tplc="3E26816A">
      <w:start w:val="1"/>
      <w:numFmt w:val="lowerLetter"/>
      <w:lvlText w:val="%2."/>
      <w:lvlJc w:val="left"/>
      <w:pPr>
        <w:ind w:left="1440" w:hanging="360"/>
      </w:pPr>
    </w:lvl>
    <w:lvl w:ilvl="2" w:tplc="225463B8">
      <w:start w:val="1"/>
      <w:numFmt w:val="lowerRoman"/>
      <w:lvlText w:val="%3."/>
      <w:lvlJc w:val="right"/>
      <w:pPr>
        <w:ind w:left="2160" w:hanging="180"/>
      </w:pPr>
    </w:lvl>
    <w:lvl w:ilvl="3" w:tplc="21143F4A">
      <w:start w:val="1"/>
      <w:numFmt w:val="decimal"/>
      <w:lvlText w:val="%4."/>
      <w:lvlJc w:val="left"/>
      <w:pPr>
        <w:ind w:left="2880" w:hanging="360"/>
      </w:pPr>
    </w:lvl>
    <w:lvl w:ilvl="4" w:tplc="4E78B816">
      <w:start w:val="1"/>
      <w:numFmt w:val="lowerLetter"/>
      <w:lvlText w:val="%5."/>
      <w:lvlJc w:val="left"/>
      <w:pPr>
        <w:ind w:left="3600" w:hanging="360"/>
      </w:pPr>
    </w:lvl>
    <w:lvl w:ilvl="5" w:tplc="98A8CC42">
      <w:start w:val="1"/>
      <w:numFmt w:val="lowerRoman"/>
      <w:lvlText w:val="%6."/>
      <w:lvlJc w:val="right"/>
      <w:pPr>
        <w:ind w:left="4320" w:hanging="180"/>
      </w:pPr>
    </w:lvl>
    <w:lvl w:ilvl="6" w:tplc="B1C2D0CC">
      <w:start w:val="1"/>
      <w:numFmt w:val="decimal"/>
      <w:lvlText w:val="%7."/>
      <w:lvlJc w:val="left"/>
      <w:pPr>
        <w:ind w:left="5040" w:hanging="360"/>
      </w:pPr>
    </w:lvl>
    <w:lvl w:ilvl="7" w:tplc="D89C7C78">
      <w:start w:val="1"/>
      <w:numFmt w:val="lowerLetter"/>
      <w:lvlText w:val="%8."/>
      <w:lvlJc w:val="left"/>
      <w:pPr>
        <w:ind w:left="5760" w:hanging="360"/>
      </w:pPr>
    </w:lvl>
    <w:lvl w:ilvl="8" w:tplc="7A14D842">
      <w:start w:val="1"/>
      <w:numFmt w:val="lowerRoman"/>
      <w:lvlText w:val="%9."/>
      <w:lvlJc w:val="right"/>
      <w:pPr>
        <w:ind w:left="6480" w:hanging="180"/>
      </w:pPr>
    </w:lvl>
  </w:abstractNum>
  <w:abstractNum w:abstractNumId="9" w15:restartNumberingAfterBreak="0">
    <w:nsid w:val="26107B56"/>
    <w:multiLevelType w:val="multilevel"/>
    <w:tmpl w:val="7E7A82A4"/>
    <w:lvl w:ilvl="0">
      <w:start w:val="1"/>
      <w:numFmt w:val="decimal"/>
      <w:lvlText w:val="%1."/>
      <w:lvlJc w:val="left"/>
      <w:pPr>
        <w:ind w:left="397" w:hanging="397"/>
      </w:pPr>
      <w:rPr>
        <w:rFonts w:hint="default"/>
      </w:rPr>
    </w:lvl>
    <w:lvl w:ilvl="1">
      <w:start w:val="1"/>
      <w:numFmt w:val="bullet"/>
      <w:lvlText w:val="o"/>
      <w:lvlJc w:val="left"/>
      <w:pPr>
        <w:ind w:left="794" w:hanging="397"/>
      </w:pPr>
      <w:rPr>
        <w:rFonts w:hint="default" w:ascii="Courier New" w:hAnsi="Courier New" w:cs="Courier New"/>
        <w:b w:val="0"/>
        <w:lang w:val="en-GB"/>
      </w:rPr>
    </w:lvl>
    <w:lvl w:ilvl="2">
      <w:start w:val="1"/>
      <w:numFmt w:val="bullet"/>
      <w:lvlText w:val=""/>
      <w:lvlJc w:val="left"/>
      <w:pPr>
        <w:ind w:left="1191" w:hanging="397"/>
      </w:pPr>
      <w:rPr>
        <w:rFonts w:hint="default" w:ascii="Symbol" w:hAnsi="Symbol"/>
      </w:rPr>
    </w:lvl>
    <w:lvl w:ilvl="3">
      <w:start w:val="1"/>
      <w:numFmt w:val="bullet"/>
      <w:lvlText w:val="o"/>
      <w:lvlJc w:val="left"/>
      <w:pPr>
        <w:ind w:left="1588" w:hanging="397"/>
      </w:pPr>
      <w:rPr>
        <w:rFonts w:hint="default" w:ascii="Courier New" w:hAnsi="Courier New" w:cs="Courier New"/>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lowerLetter"/>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63218A3"/>
    <w:multiLevelType w:val="hybridMultilevel"/>
    <w:tmpl w:val="91FE6A7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7D84EF1"/>
    <w:multiLevelType w:val="hybridMultilevel"/>
    <w:tmpl w:val="5FBC235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C752F1F"/>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02C491C"/>
    <w:multiLevelType w:val="hybridMultilevel"/>
    <w:tmpl w:val="4A98141C"/>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4" w15:restartNumberingAfterBreak="0">
    <w:nsid w:val="307B2071"/>
    <w:multiLevelType w:val="hybridMultilevel"/>
    <w:tmpl w:val="D6B6B33A"/>
    <w:lvl w:ilvl="0" w:tplc="FFFFFFFF">
      <w:start w:val="1"/>
      <w:numFmt w:val="decimal"/>
      <w:lvlText w:val="%1."/>
      <w:lvlJc w:val="left"/>
      <w:pPr>
        <w:ind w:left="360" w:hanging="360"/>
      </w:pPr>
    </w:lvl>
    <w:lvl w:ilvl="1" w:tplc="04100003" w:tentative="1">
      <w:start w:val="1"/>
      <w:numFmt w:val="bullet"/>
      <w:lvlText w:val="o"/>
      <w:lvlJc w:val="left"/>
      <w:pPr>
        <w:ind w:left="1080" w:hanging="360"/>
      </w:pPr>
      <w:rPr>
        <w:rFonts w:hint="default" w:ascii="Courier New" w:hAnsi="Courier New" w:cs="Courier New"/>
      </w:rPr>
    </w:lvl>
    <w:lvl w:ilvl="2" w:tplc="04100005" w:tentative="1">
      <w:start w:val="1"/>
      <w:numFmt w:val="bullet"/>
      <w:lvlText w:val=""/>
      <w:lvlJc w:val="left"/>
      <w:pPr>
        <w:ind w:left="1800" w:hanging="360"/>
      </w:pPr>
      <w:rPr>
        <w:rFonts w:hint="default" w:ascii="Wingdings" w:hAnsi="Wingdings"/>
      </w:rPr>
    </w:lvl>
    <w:lvl w:ilvl="3" w:tplc="04100001" w:tentative="1">
      <w:start w:val="1"/>
      <w:numFmt w:val="bullet"/>
      <w:lvlText w:val=""/>
      <w:lvlJc w:val="left"/>
      <w:pPr>
        <w:ind w:left="2520" w:hanging="360"/>
      </w:pPr>
      <w:rPr>
        <w:rFonts w:hint="default" w:ascii="Symbol" w:hAnsi="Symbol"/>
      </w:rPr>
    </w:lvl>
    <w:lvl w:ilvl="4" w:tplc="04100003" w:tentative="1">
      <w:start w:val="1"/>
      <w:numFmt w:val="bullet"/>
      <w:lvlText w:val="o"/>
      <w:lvlJc w:val="left"/>
      <w:pPr>
        <w:ind w:left="3240" w:hanging="360"/>
      </w:pPr>
      <w:rPr>
        <w:rFonts w:hint="default" w:ascii="Courier New" w:hAnsi="Courier New" w:cs="Courier New"/>
      </w:rPr>
    </w:lvl>
    <w:lvl w:ilvl="5" w:tplc="04100005" w:tentative="1">
      <w:start w:val="1"/>
      <w:numFmt w:val="bullet"/>
      <w:lvlText w:val=""/>
      <w:lvlJc w:val="left"/>
      <w:pPr>
        <w:ind w:left="3960" w:hanging="360"/>
      </w:pPr>
      <w:rPr>
        <w:rFonts w:hint="default" w:ascii="Wingdings" w:hAnsi="Wingdings"/>
      </w:rPr>
    </w:lvl>
    <w:lvl w:ilvl="6" w:tplc="04100001" w:tentative="1">
      <w:start w:val="1"/>
      <w:numFmt w:val="bullet"/>
      <w:lvlText w:val=""/>
      <w:lvlJc w:val="left"/>
      <w:pPr>
        <w:ind w:left="4680" w:hanging="360"/>
      </w:pPr>
      <w:rPr>
        <w:rFonts w:hint="default" w:ascii="Symbol" w:hAnsi="Symbol"/>
      </w:rPr>
    </w:lvl>
    <w:lvl w:ilvl="7" w:tplc="04100003" w:tentative="1">
      <w:start w:val="1"/>
      <w:numFmt w:val="bullet"/>
      <w:lvlText w:val="o"/>
      <w:lvlJc w:val="left"/>
      <w:pPr>
        <w:ind w:left="5400" w:hanging="360"/>
      </w:pPr>
      <w:rPr>
        <w:rFonts w:hint="default" w:ascii="Courier New" w:hAnsi="Courier New" w:cs="Courier New"/>
      </w:rPr>
    </w:lvl>
    <w:lvl w:ilvl="8" w:tplc="04100005" w:tentative="1">
      <w:start w:val="1"/>
      <w:numFmt w:val="bullet"/>
      <w:lvlText w:val=""/>
      <w:lvlJc w:val="left"/>
      <w:pPr>
        <w:ind w:left="6120" w:hanging="360"/>
      </w:pPr>
      <w:rPr>
        <w:rFonts w:hint="default" w:ascii="Wingdings" w:hAnsi="Wingdings"/>
      </w:rPr>
    </w:lvl>
  </w:abstractNum>
  <w:abstractNum w:abstractNumId="15" w15:restartNumberingAfterBreak="0">
    <w:nsid w:val="314A0DF2"/>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16" w15:restartNumberingAfterBreak="0">
    <w:nsid w:val="31B94CCA"/>
    <w:multiLevelType w:val="hybridMultilevel"/>
    <w:tmpl w:val="676277D2"/>
    <w:lvl w:ilvl="0" w:tplc="27009DF6">
      <w:start w:val="1"/>
      <w:numFmt w:val="decimal"/>
      <w:lvlText w:val="%1."/>
      <w:lvlJc w:val="left"/>
      <w:pPr>
        <w:ind w:left="720" w:hanging="360"/>
      </w:pPr>
    </w:lvl>
    <w:lvl w:ilvl="1" w:tplc="596E5C70">
      <w:start w:val="1"/>
      <w:numFmt w:val="lowerLetter"/>
      <w:lvlText w:val="%2."/>
      <w:lvlJc w:val="left"/>
      <w:pPr>
        <w:ind w:left="1440" w:hanging="360"/>
      </w:pPr>
    </w:lvl>
    <w:lvl w:ilvl="2" w:tplc="CABE565C">
      <w:start w:val="1"/>
      <w:numFmt w:val="lowerRoman"/>
      <w:lvlText w:val="%3."/>
      <w:lvlJc w:val="right"/>
      <w:pPr>
        <w:ind w:left="2160" w:hanging="180"/>
      </w:pPr>
    </w:lvl>
    <w:lvl w:ilvl="3" w:tplc="6DEC5D0E">
      <w:start w:val="1"/>
      <w:numFmt w:val="decimal"/>
      <w:lvlText w:val="%4."/>
      <w:lvlJc w:val="left"/>
      <w:pPr>
        <w:ind w:left="2880" w:hanging="360"/>
      </w:pPr>
    </w:lvl>
    <w:lvl w:ilvl="4" w:tplc="63EA7322">
      <w:start w:val="1"/>
      <w:numFmt w:val="lowerLetter"/>
      <w:lvlText w:val="%5."/>
      <w:lvlJc w:val="left"/>
      <w:pPr>
        <w:ind w:left="3600" w:hanging="360"/>
      </w:pPr>
    </w:lvl>
    <w:lvl w:ilvl="5" w:tplc="69A42946">
      <w:start w:val="1"/>
      <w:numFmt w:val="lowerRoman"/>
      <w:lvlText w:val="%6."/>
      <w:lvlJc w:val="right"/>
      <w:pPr>
        <w:ind w:left="4320" w:hanging="180"/>
      </w:pPr>
    </w:lvl>
    <w:lvl w:ilvl="6" w:tplc="BC86E0AC">
      <w:start w:val="1"/>
      <w:numFmt w:val="decimal"/>
      <w:lvlText w:val="%7."/>
      <w:lvlJc w:val="left"/>
      <w:pPr>
        <w:ind w:left="5040" w:hanging="360"/>
      </w:pPr>
    </w:lvl>
    <w:lvl w:ilvl="7" w:tplc="D2BC1536">
      <w:start w:val="1"/>
      <w:numFmt w:val="lowerLetter"/>
      <w:lvlText w:val="%8."/>
      <w:lvlJc w:val="left"/>
      <w:pPr>
        <w:ind w:left="5760" w:hanging="360"/>
      </w:pPr>
    </w:lvl>
    <w:lvl w:ilvl="8" w:tplc="3D9843E2">
      <w:start w:val="1"/>
      <w:numFmt w:val="lowerRoman"/>
      <w:lvlText w:val="%9."/>
      <w:lvlJc w:val="right"/>
      <w:pPr>
        <w:ind w:left="6480" w:hanging="180"/>
      </w:pPr>
    </w:lvl>
  </w:abstractNum>
  <w:abstractNum w:abstractNumId="17" w15:restartNumberingAfterBreak="0">
    <w:nsid w:val="346D725F"/>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B72376C"/>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19" w15:restartNumberingAfterBreak="0">
    <w:nsid w:val="3D7629A7"/>
    <w:multiLevelType w:val="hybridMultilevel"/>
    <w:tmpl w:val="A56EEDC2"/>
    <w:lvl w:ilvl="0" w:tplc="0425000F">
      <w:start w:val="1"/>
      <w:numFmt w:val="decimal"/>
      <w:pStyle w:val="ListParagraph"/>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0" w15:restartNumberingAfterBreak="0">
    <w:nsid w:val="490E73D7"/>
    <w:multiLevelType w:val="hybridMultilevel"/>
    <w:tmpl w:val="FFFFFFFF"/>
    <w:lvl w:ilvl="0" w:tplc="7DAA6222">
      <w:start w:val="1"/>
      <w:numFmt w:val="lowerLetter"/>
      <w:lvlText w:val="%1."/>
      <w:lvlJc w:val="left"/>
      <w:pPr>
        <w:ind w:left="720" w:hanging="360"/>
      </w:pPr>
    </w:lvl>
    <w:lvl w:ilvl="1" w:tplc="0C78C2D2">
      <w:start w:val="1"/>
      <w:numFmt w:val="lowerLetter"/>
      <w:lvlText w:val="%2."/>
      <w:lvlJc w:val="left"/>
      <w:pPr>
        <w:ind w:left="1440" w:hanging="360"/>
      </w:pPr>
    </w:lvl>
    <w:lvl w:ilvl="2" w:tplc="84C64A5E">
      <w:start w:val="1"/>
      <w:numFmt w:val="lowerRoman"/>
      <w:lvlText w:val="%3."/>
      <w:lvlJc w:val="right"/>
      <w:pPr>
        <w:ind w:left="2160" w:hanging="180"/>
      </w:pPr>
    </w:lvl>
    <w:lvl w:ilvl="3" w:tplc="52C81EB8">
      <w:start w:val="1"/>
      <w:numFmt w:val="decimal"/>
      <w:lvlText w:val="%4."/>
      <w:lvlJc w:val="left"/>
      <w:pPr>
        <w:ind w:left="2880" w:hanging="360"/>
      </w:pPr>
    </w:lvl>
    <w:lvl w:ilvl="4" w:tplc="B8E6D47C">
      <w:start w:val="1"/>
      <w:numFmt w:val="lowerLetter"/>
      <w:lvlText w:val="%5."/>
      <w:lvlJc w:val="left"/>
      <w:pPr>
        <w:ind w:left="3600" w:hanging="360"/>
      </w:pPr>
    </w:lvl>
    <w:lvl w:ilvl="5" w:tplc="58F6690E">
      <w:start w:val="1"/>
      <w:numFmt w:val="lowerRoman"/>
      <w:lvlText w:val="%6."/>
      <w:lvlJc w:val="right"/>
      <w:pPr>
        <w:ind w:left="4320" w:hanging="180"/>
      </w:pPr>
    </w:lvl>
    <w:lvl w:ilvl="6" w:tplc="A05086BC">
      <w:start w:val="1"/>
      <w:numFmt w:val="decimal"/>
      <w:lvlText w:val="%7."/>
      <w:lvlJc w:val="left"/>
      <w:pPr>
        <w:ind w:left="5040" w:hanging="360"/>
      </w:pPr>
    </w:lvl>
    <w:lvl w:ilvl="7" w:tplc="7C44DD86">
      <w:start w:val="1"/>
      <w:numFmt w:val="lowerLetter"/>
      <w:lvlText w:val="%8."/>
      <w:lvlJc w:val="left"/>
      <w:pPr>
        <w:ind w:left="5760" w:hanging="360"/>
      </w:pPr>
    </w:lvl>
    <w:lvl w:ilvl="8" w:tplc="08608C04">
      <w:start w:val="1"/>
      <w:numFmt w:val="lowerRoman"/>
      <w:lvlText w:val="%9."/>
      <w:lvlJc w:val="right"/>
      <w:pPr>
        <w:ind w:left="6480" w:hanging="180"/>
      </w:pPr>
    </w:lvl>
  </w:abstractNum>
  <w:abstractNum w:abstractNumId="21" w15:restartNumberingAfterBreak="0">
    <w:nsid w:val="4FE07788"/>
    <w:multiLevelType w:val="hybridMultilevel"/>
    <w:tmpl w:val="5368288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583772D0"/>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3" w15:restartNumberingAfterBreak="0">
    <w:nsid w:val="5BB036DF"/>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4" w15:restartNumberingAfterBreak="0">
    <w:nsid w:val="5C5E3B27"/>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5" w15:restartNumberingAfterBreak="0">
    <w:nsid w:val="5F871571"/>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36B5D64"/>
    <w:multiLevelType w:val="hybridMultilevel"/>
    <w:tmpl w:val="8E307090"/>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7" w15:restartNumberingAfterBreak="0">
    <w:nsid w:val="690245EB"/>
    <w:multiLevelType w:val="hybridMultilevel"/>
    <w:tmpl w:val="1AE41E88"/>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93A13D0"/>
    <w:multiLevelType w:val="hybridMultilevel"/>
    <w:tmpl w:val="AF861966"/>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9" w15:restartNumberingAfterBreak="0">
    <w:nsid w:val="70012C36"/>
    <w:multiLevelType w:val="hybridMultilevel"/>
    <w:tmpl w:val="99828F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66E3564"/>
    <w:multiLevelType w:val="hybridMultilevel"/>
    <w:tmpl w:val="9FEC94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78866D06"/>
    <w:multiLevelType w:val="multilevel"/>
    <w:tmpl w:val="4C442C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8F525EF"/>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94D5488"/>
    <w:multiLevelType w:val="hybridMultilevel"/>
    <w:tmpl w:val="43381130"/>
    <w:lvl w:ilvl="0" w:tplc="0410000F">
      <w:start w:val="1"/>
      <w:numFmt w:val="decimal"/>
      <w:lvlText w:val="%1."/>
      <w:lvlJc w:val="left"/>
      <w:pPr>
        <w:ind w:left="720" w:hanging="360"/>
      </w:p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34" w15:restartNumberingAfterBreak="0">
    <w:nsid w:val="79B62070"/>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35" w15:restartNumberingAfterBreak="0">
    <w:nsid w:val="7B386B4C"/>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BC05359"/>
    <w:multiLevelType w:val="hybridMultilevel"/>
    <w:tmpl w:val="BB7E48CE"/>
    <w:lvl w:ilvl="0" w:tplc="0425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hint="default" w:ascii="Courier New" w:hAnsi="Courier New" w:cs="Courier New"/>
      </w:rPr>
    </w:lvl>
    <w:lvl w:ilvl="2" w:tplc="04100005">
      <w:start w:val="1"/>
      <w:numFmt w:val="bullet"/>
      <w:lvlText w:val=""/>
      <w:lvlJc w:val="left"/>
      <w:pPr>
        <w:ind w:left="1800" w:hanging="360"/>
      </w:pPr>
      <w:rPr>
        <w:rFonts w:hint="default" w:ascii="Wingdings" w:hAnsi="Wingdings"/>
      </w:rPr>
    </w:lvl>
    <w:lvl w:ilvl="3" w:tplc="04100001">
      <w:start w:val="1"/>
      <w:numFmt w:val="bullet"/>
      <w:lvlText w:val=""/>
      <w:lvlJc w:val="left"/>
      <w:pPr>
        <w:ind w:left="2520" w:hanging="360"/>
      </w:pPr>
      <w:rPr>
        <w:rFonts w:hint="default" w:ascii="Symbol" w:hAnsi="Symbol"/>
      </w:rPr>
    </w:lvl>
    <w:lvl w:ilvl="4" w:tplc="04100003">
      <w:start w:val="1"/>
      <w:numFmt w:val="bullet"/>
      <w:lvlText w:val="o"/>
      <w:lvlJc w:val="left"/>
      <w:pPr>
        <w:ind w:left="3240" w:hanging="360"/>
      </w:pPr>
      <w:rPr>
        <w:rFonts w:hint="default" w:ascii="Courier New" w:hAnsi="Courier New" w:cs="Courier New"/>
      </w:rPr>
    </w:lvl>
    <w:lvl w:ilvl="5" w:tplc="04100005">
      <w:start w:val="1"/>
      <w:numFmt w:val="bullet"/>
      <w:lvlText w:val=""/>
      <w:lvlJc w:val="left"/>
      <w:pPr>
        <w:ind w:left="3960" w:hanging="360"/>
      </w:pPr>
      <w:rPr>
        <w:rFonts w:hint="default" w:ascii="Wingdings" w:hAnsi="Wingdings"/>
      </w:rPr>
    </w:lvl>
    <w:lvl w:ilvl="6" w:tplc="04100001">
      <w:start w:val="1"/>
      <w:numFmt w:val="bullet"/>
      <w:lvlText w:val=""/>
      <w:lvlJc w:val="left"/>
      <w:pPr>
        <w:ind w:left="4680" w:hanging="360"/>
      </w:pPr>
      <w:rPr>
        <w:rFonts w:hint="default" w:ascii="Symbol" w:hAnsi="Symbol"/>
      </w:rPr>
    </w:lvl>
    <w:lvl w:ilvl="7" w:tplc="04100003">
      <w:start w:val="1"/>
      <w:numFmt w:val="bullet"/>
      <w:lvlText w:val="o"/>
      <w:lvlJc w:val="left"/>
      <w:pPr>
        <w:ind w:left="5400" w:hanging="360"/>
      </w:pPr>
      <w:rPr>
        <w:rFonts w:hint="default" w:ascii="Courier New" w:hAnsi="Courier New" w:cs="Courier New"/>
      </w:rPr>
    </w:lvl>
    <w:lvl w:ilvl="8" w:tplc="04100005">
      <w:start w:val="1"/>
      <w:numFmt w:val="bullet"/>
      <w:lvlText w:val=""/>
      <w:lvlJc w:val="left"/>
      <w:pPr>
        <w:ind w:left="6120" w:hanging="360"/>
      </w:pPr>
      <w:rPr>
        <w:rFonts w:hint="default" w:ascii="Wingdings" w:hAnsi="Wingdings"/>
      </w:rPr>
    </w:lvl>
  </w:abstractNum>
  <w:abstractNum w:abstractNumId="37" w15:restartNumberingAfterBreak="0">
    <w:nsid w:val="7FEF5118"/>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24266041">
    <w:abstractNumId w:val="31"/>
  </w:num>
  <w:num w:numId="2" w16cid:durableId="1243249207">
    <w:abstractNumId w:val="4"/>
  </w:num>
  <w:num w:numId="3" w16cid:durableId="2052993325">
    <w:abstractNumId w:val="10"/>
  </w:num>
  <w:num w:numId="4" w16cid:durableId="511918931">
    <w:abstractNumId w:val="13"/>
  </w:num>
  <w:num w:numId="5" w16cid:durableId="1082994153">
    <w:abstractNumId w:val="26"/>
  </w:num>
  <w:num w:numId="6" w16cid:durableId="1123229323">
    <w:abstractNumId w:val="9"/>
  </w:num>
  <w:num w:numId="7" w16cid:durableId="183567189">
    <w:abstractNumId w:val="3"/>
  </w:num>
  <w:num w:numId="8" w16cid:durableId="1956515993">
    <w:abstractNumId w:val="19"/>
  </w:num>
  <w:num w:numId="9" w16cid:durableId="631712334">
    <w:abstractNumId w:val="14"/>
  </w:num>
  <w:num w:numId="10" w16cid:durableId="1854488342">
    <w:abstractNumId w:val="36"/>
  </w:num>
  <w:num w:numId="11" w16cid:durableId="487672276">
    <w:abstractNumId w:val="33"/>
    <w:lvlOverride w:ilvl="0">
      <w:startOverride w:val="1"/>
    </w:lvlOverride>
    <w:lvlOverride w:ilvl="1"/>
    <w:lvlOverride w:ilvl="2"/>
    <w:lvlOverride w:ilvl="3"/>
    <w:lvlOverride w:ilvl="4"/>
    <w:lvlOverride w:ilvl="5"/>
    <w:lvlOverride w:ilvl="6"/>
    <w:lvlOverride w:ilvl="7"/>
    <w:lvlOverride w:ilvl="8"/>
  </w:num>
  <w:num w:numId="12" w16cid:durableId="1268154122">
    <w:abstractNumId w:val="5"/>
    <w:lvlOverride w:ilvl="0">
      <w:startOverride w:val="1"/>
    </w:lvlOverride>
    <w:lvlOverride w:ilvl="1"/>
    <w:lvlOverride w:ilvl="2"/>
    <w:lvlOverride w:ilvl="3"/>
    <w:lvlOverride w:ilvl="4"/>
    <w:lvlOverride w:ilvl="5"/>
    <w:lvlOverride w:ilvl="6"/>
    <w:lvlOverride w:ilvl="7"/>
    <w:lvlOverride w:ilvl="8"/>
  </w:num>
  <w:num w:numId="13" w16cid:durableId="60644766">
    <w:abstractNumId w:val="29"/>
  </w:num>
  <w:num w:numId="14" w16cid:durableId="899168026">
    <w:abstractNumId w:val="2"/>
  </w:num>
  <w:num w:numId="15" w16cid:durableId="1471946211">
    <w:abstractNumId w:val="37"/>
  </w:num>
  <w:num w:numId="16" w16cid:durableId="1625427308">
    <w:abstractNumId w:val="28"/>
  </w:num>
  <w:num w:numId="17" w16cid:durableId="347023512">
    <w:abstractNumId w:val="6"/>
  </w:num>
  <w:num w:numId="18" w16cid:durableId="1346324650">
    <w:abstractNumId w:val="27"/>
  </w:num>
  <w:num w:numId="19" w16cid:durableId="1751463250">
    <w:abstractNumId w:val="21"/>
  </w:num>
  <w:num w:numId="20" w16cid:durableId="1679574598">
    <w:abstractNumId w:val="1"/>
  </w:num>
  <w:num w:numId="21" w16cid:durableId="2045445058">
    <w:abstractNumId w:val="25"/>
  </w:num>
  <w:num w:numId="22" w16cid:durableId="1176185673">
    <w:abstractNumId w:val="32"/>
  </w:num>
  <w:num w:numId="23" w16cid:durableId="1637418195">
    <w:abstractNumId w:val="17"/>
  </w:num>
  <w:num w:numId="24" w16cid:durableId="834347269">
    <w:abstractNumId w:val="35"/>
  </w:num>
  <w:num w:numId="25" w16cid:durableId="1380129288">
    <w:abstractNumId w:val="12"/>
  </w:num>
  <w:num w:numId="26" w16cid:durableId="1443305653">
    <w:abstractNumId w:val="11"/>
  </w:num>
  <w:num w:numId="27" w16cid:durableId="1621836943">
    <w:abstractNumId w:val="8"/>
  </w:num>
  <w:num w:numId="28" w16cid:durableId="397672813">
    <w:abstractNumId w:val="16"/>
  </w:num>
  <w:num w:numId="29" w16cid:durableId="823468177">
    <w:abstractNumId w:val="24"/>
  </w:num>
  <w:num w:numId="30" w16cid:durableId="2017029599">
    <w:abstractNumId w:val="34"/>
  </w:num>
  <w:num w:numId="31" w16cid:durableId="727072974">
    <w:abstractNumId w:val="22"/>
  </w:num>
  <w:num w:numId="32" w16cid:durableId="1156531664">
    <w:abstractNumId w:val="15"/>
  </w:num>
  <w:num w:numId="33" w16cid:durableId="561258621">
    <w:abstractNumId w:val="23"/>
  </w:num>
  <w:num w:numId="34" w16cid:durableId="550843476">
    <w:abstractNumId w:val="18"/>
  </w:num>
  <w:num w:numId="35" w16cid:durableId="1392536073">
    <w:abstractNumId w:val="7"/>
  </w:num>
  <w:num w:numId="36" w16cid:durableId="495077552">
    <w:abstractNumId w:val="30"/>
  </w:num>
  <w:num w:numId="37" w16cid:durableId="1212423634">
    <w:abstractNumId w:val="20"/>
  </w:num>
  <w:num w:numId="38" w16cid:durableId="442847701">
    <w:abstractNumId w:val="19"/>
  </w:num>
  <w:num w:numId="39" w16cid:durableId="830095907">
    <w:abstractNumId w:val="19"/>
  </w:num>
  <w:num w:numId="40" w16cid:durableId="2109806214">
    <w:abstractNumId w:val="0"/>
  </w:num>
  <w:numIdMacAtCleanup w:val="3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A8561E"/>
    <w:rsid w:val="00000000"/>
    <w:rsid w:val="00001601"/>
    <w:rsid w:val="000019E4"/>
    <w:rsid w:val="00001BB9"/>
    <w:rsid w:val="00001D7F"/>
    <w:rsid w:val="000022B8"/>
    <w:rsid w:val="00002EED"/>
    <w:rsid w:val="00003DB2"/>
    <w:rsid w:val="000077C3"/>
    <w:rsid w:val="0000FBF8"/>
    <w:rsid w:val="000101B8"/>
    <w:rsid w:val="00010330"/>
    <w:rsid w:val="00011AF2"/>
    <w:rsid w:val="00012E1A"/>
    <w:rsid w:val="000133EC"/>
    <w:rsid w:val="00014958"/>
    <w:rsid w:val="00015C1F"/>
    <w:rsid w:val="00017268"/>
    <w:rsid w:val="000172D3"/>
    <w:rsid w:val="0001792E"/>
    <w:rsid w:val="00020114"/>
    <w:rsid w:val="00021D4D"/>
    <w:rsid w:val="000226DD"/>
    <w:rsid w:val="000263F3"/>
    <w:rsid w:val="0002733B"/>
    <w:rsid w:val="000300FE"/>
    <w:rsid w:val="00030158"/>
    <w:rsid w:val="000305A8"/>
    <w:rsid w:val="000339E6"/>
    <w:rsid w:val="00033E19"/>
    <w:rsid w:val="0003628E"/>
    <w:rsid w:val="00037516"/>
    <w:rsid w:val="000375C6"/>
    <w:rsid w:val="00040EC5"/>
    <w:rsid w:val="000418DD"/>
    <w:rsid w:val="00042301"/>
    <w:rsid w:val="00043D12"/>
    <w:rsid w:val="00045532"/>
    <w:rsid w:val="000456F1"/>
    <w:rsid w:val="00045D20"/>
    <w:rsid w:val="00047423"/>
    <w:rsid w:val="000519F9"/>
    <w:rsid w:val="00051EBA"/>
    <w:rsid w:val="00052C8C"/>
    <w:rsid w:val="00053C22"/>
    <w:rsid w:val="000561EF"/>
    <w:rsid w:val="000629EE"/>
    <w:rsid w:val="00063E1C"/>
    <w:rsid w:val="00065B51"/>
    <w:rsid w:val="00070047"/>
    <w:rsid w:val="0007183C"/>
    <w:rsid w:val="00075B01"/>
    <w:rsid w:val="00075BC4"/>
    <w:rsid w:val="00077255"/>
    <w:rsid w:val="00077344"/>
    <w:rsid w:val="00081DBE"/>
    <w:rsid w:val="00085BB5"/>
    <w:rsid w:val="00090B61"/>
    <w:rsid w:val="0009175A"/>
    <w:rsid w:val="00091788"/>
    <w:rsid w:val="00091EBF"/>
    <w:rsid w:val="000936C3"/>
    <w:rsid w:val="000939A2"/>
    <w:rsid w:val="000948D9"/>
    <w:rsid w:val="00094D49"/>
    <w:rsid w:val="00096E46"/>
    <w:rsid w:val="00097030"/>
    <w:rsid w:val="00097E42"/>
    <w:rsid w:val="000A0FC5"/>
    <w:rsid w:val="000A1689"/>
    <w:rsid w:val="000A177E"/>
    <w:rsid w:val="000A2BE5"/>
    <w:rsid w:val="000A3835"/>
    <w:rsid w:val="000A44A8"/>
    <w:rsid w:val="000A4E2B"/>
    <w:rsid w:val="000A57FC"/>
    <w:rsid w:val="000A5D3F"/>
    <w:rsid w:val="000A7674"/>
    <w:rsid w:val="000A7964"/>
    <w:rsid w:val="000B0B68"/>
    <w:rsid w:val="000B0DBA"/>
    <w:rsid w:val="000B33CE"/>
    <w:rsid w:val="000B5DDC"/>
    <w:rsid w:val="000B7504"/>
    <w:rsid w:val="000B7CA2"/>
    <w:rsid w:val="000C0E1E"/>
    <w:rsid w:val="000C17A0"/>
    <w:rsid w:val="000C3DAA"/>
    <w:rsid w:val="000C5AD6"/>
    <w:rsid w:val="000C632A"/>
    <w:rsid w:val="000D0D42"/>
    <w:rsid w:val="000D0D69"/>
    <w:rsid w:val="000D2D72"/>
    <w:rsid w:val="000D6BA6"/>
    <w:rsid w:val="000D71DA"/>
    <w:rsid w:val="000E0340"/>
    <w:rsid w:val="000E2EB1"/>
    <w:rsid w:val="000E2EFC"/>
    <w:rsid w:val="000E306D"/>
    <w:rsid w:val="000E331E"/>
    <w:rsid w:val="000E3AB5"/>
    <w:rsid w:val="000E4EE5"/>
    <w:rsid w:val="000E6A4D"/>
    <w:rsid w:val="000E794A"/>
    <w:rsid w:val="000F391F"/>
    <w:rsid w:val="000F7BC6"/>
    <w:rsid w:val="00100FF7"/>
    <w:rsid w:val="00101140"/>
    <w:rsid w:val="001013CF"/>
    <w:rsid w:val="001047D0"/>
    <w:rsid w:val="001058D2"/>
    <w:rsid w:val="0010630B"/>
    <w:rsid w:val="00106D29"/>
    <w:rsid w:val="001102EB"/>
    <w:rsid w:val="001119DD"/>
    <w:rsid w:val="00111BAE"/>
    <w:rsid w:val="001145DB"/>
    <w:rsid w:val="00115224"/>
    <w:rsid w:val="001154AA"/>
    <w:rsid w:val="001158C9"/>
    <w:rsid w:val="0011592D"/>
    <w:rsid w:val="00116E06"/>
    <w:rsid w:val="0012157B"/>
    <w:rsid w:val="00122EFF"/>
    <w:rsid w:val="001239EB"/>
    <w:rsid w:val="00123E54"/>
    <w:rsid w:val="00124262"/>
    <w:rsid w:val="00124F7A"/>
    <w:rsid w:val="001259BE"/>
    <w:rsid w:val="0012700D"/>
    <w:rsid w:val="00127075"/>
    <w:rsid w:val="001278FE"/>
    <w:rsid w:val="00133952"/>
    <w:rsid w:val="0013471A"/>
    <w:rsid w:val="00134DA8"/>
    <w:rsid w:val="00134F1A"/>
    <w:rsid w:val="0013592E"/>
    <w:rsid w:val="0013652C"/>
    <w:rsid w:val="0013757E"/>
    <w:rsid w:val="00140471"/>
    <w:rsid w:val="00140E59"/>
    <w:rsid w:val="00141A6E"/>
    <w:rsid w:val="00141D77"/>
    <w:rsid w:val="00142196"/>
    <w:rsid w:val="001449E7"/>
    <w:rsid w:val="00144BF4"/>
    <w:rsid w:val="00144E3F"/>
    <w:rsid w:val="001474E2"/>
    <w:rsid w:val="00151C7A"/>
    <w:rsid w:val="00152518"/>
    <w:rsid w:val="0015283B"/>
    <w:rsid w:val="00152846"/>
    <w:rsid w:val="001561E6"/>
    <w:rsid w:val="001570BE"/>
    <w:rsid w:val="00157271"/>
    <w:rsid w:val="0016004C"/>
    <w:rsid w:val="00161119"/>
    <w:rsid w:val="00162F26"/>
    <w:rsid w:val="0016511F"/>
    <w:rsid w:val="00165378"/>
    <w:rsid w:val="00166457"/>
    <w:rsid w:val="00166EA8"/>
    <w:rsid w:val="00167D60"/>
    <w:rsid w:val="0017049E"/>
    <w:rsid w:val="001709FD"/>
    <w:rsid w:val="00172A1E"/>
    <w:rsid w:val="00172ADF"/>
    <w:rsid w:val="001731E2"/>
    <w:rsid w:val="0017360D"/>
    <w:rsid w:val="00173FBC"/>
    <w:rsid w:val="00174472"/>
    <w:rsid w:val="00177078"/>
    <w:rsid w:val="00180244"/>
    <w:rsid w:val="00182042"/>
    <w:rsid w:val="00182936"/>
    <w:rsid w:val="001832E8"/>
    <w:rsid w:val="0018340F"/>
    <w:rsid w:val="0018504B"/>
    <w:rsid w:val="00185FC9"/>
    <w:rsid w:val="001879AD"/>
    <w:rsid w:val="0019016B"/>
    <w:rsid w:val="001901E5"/>
    <w:rsid w:val="001922C1"/>
    <w:rsid w:val="0019236D"/>
    <w:rsid w:val="0019312B"/>
    <w:rsid w:val="001968C0"/>
    <w:rsid w:val="00196BEF"/>
    <w:rsid w:val="00196F62"/>
    <w:rsid w:val="00197F2E"/>
    <w:rsid w:val="001A06EC"/>
    <w:rsid w:val="001A28A2"/>
    <w:rsid w:val="001A2A11"/>
    <w:rsid w:val="001A324A"/>
    <w:rsid w:val="001A3BE0"/>
    <w:rsid w:val="001A3FFF"/>
    <w:rsid w:val="001A4DE2"/>
    <w:rsid w:val="001A5804"/>
    <w:rsid w:val="001A5C57"/>
    <w:rsid w:val="001A5D3A"/>
    <w:rsid w:val="001A62AD"/>
    <w:rsid w:val="001A6ADB"/>
    <w:rsid w:val="001A7298"/>
    <w:rsid w:val="001A7751"/>
    <w:rsid w:val="001A7E35"/>
    <w:rsid w:val="001B2E65"/>
    <w:rsid w:val="001B33DE"/>
    <w:rsid w:val="001B62BA"/>
    <w:rsid w:val="001B6FBB"/>
    <w:rsid w:val="001C2BF5"/>
    <w:rsid w:val="001C3713"/>
    <w:rsid w:val="001C400C"/>
    <w:rsid w:val="001C47B7"/>
    <w:rsid w:val="001C4D6A"/>
    <w:rsid w:val="001C4EC4"/>
    <w:rsid w:val="001C5B82"/>
    <w:rsid w:val="001C5C98"/>
    <w:rsid w:val="001C6989"/>
    <w:rsid w:val="001C6F23"/>
    <w:rsid w:val="001C7295"/>
    <w:rsid w:val="001C76E7"/>
    <w:rsid w:val="001D008A"/>
    <w:rsid w:val="001D04DB"/>
    <w:rsid w:val="001D094A"/>
    <w:rsid w:val="001D2204"/>
    <w:rsid w:val="001D28DF"/>
    <w:rsid w:val="001D3F72"/>
    <w:rsid w:val="001D56E2"/>
    <w:rsid w:val="001D5AAF"/>
    <w:rsid w:val="001D62FA"/>
    <w:rsid w:val="001D6387"/>
    <w:rsid w:val="001D68DB"/>
    <w:rsid w:val="001D75AF"/>
    <w:rsid w:val="001D79E8"/>
    <w:rsid w:val="001D7D3A"/>
    <w:rsid w:val="001E21C9"/>
    <w:rsid w:val="001E24DE"/>
    <w:rsid w:val="001E2EE7"/>
    <w:rsid w:val="001E5F9D"/>
    <w:rsid w:val="001E641E"/>
    <w:rsid w:val="001E74D1"/>
    <w:rsid w:val="001E7E5F"/>
    <w:rsid w:val="001F146F"/>
    <w:rsid w:val="001F3C51"/>
    <w:rsid w:val="001F4E0A"/>
    <w:rsid w:val="001F68FC"/>
    <w:rsid w:val="001F7AFE"/>
    <w:rsid w:val="001F7C3C"/>
    <w:rsid w:val="00202472"/>
    <w:rsid w:val="00202BCD"/>
    <w:rsid w:val="0020324D"/>
    <w:rsid w:val="0020348F"/>
    <w:rsid w:val="00203CB6"/>
    <w:rsid w:val="00204AA5"/>
    <w:rsid w:val="0020507C"/>
    <w:rsid w:val="0020582B"/>
    <w:rsid w:val="0020738D"/>
    <w:rsid w:val="00207BC1"/>
    <w:rsid w:val="00207ED3"/>
    <w:rsid w:val="00210D83"/>
    <w:rsid w:val="002121F5"/>
    <w:rsid w:val="00216AE7"/>
    <w:rsid w:val="00217898"/>
    <w:rsid w:val="00217E66"/>
    <w:rsid w:val="00221EE2"/>
    <w:rsid w:val="00222189"/>
    <w:rsid w:val="00224465"/>
    <w:rsid w:val="002261FE"/>
    <w:rsid w:val="00227F11"/>
    <w:rsid w:val="0023184E"/>
    <w:rsid w:val="00231BA3"/>
    <w:rsid w:val="00232102"/>
    <w:rsid w:val="00232460"/>
    <w:rsid w:val="00235C61"/>
    <w:rsid w:val="0023709C"/>
    <w:rsid w:val="00240B47"/>
    <w:rsid w:val="00241936"/>
    <w:rsid w:val="00243513"/>
    <w:rsid w:val="002437AE"/>
    <w:rsid w:val="002439F1"/>
    <w:rsid w:val="00245377"/>
    <w:rsid w:val="00245D73"/>
    <w:rsid w:val="0024729A"/>
    <w:rsid w:val="00247454"/>
    <w:rsid w:val="002504BB"/>
    <w:rsid w:val="002507AD"/>
    <w:rsid w:val="002515A8"/>
    <w:rsid w:val="002527D0"/>
    <w:rsid w:val="00252E45"/>
    <w:rsid w:val="00253E65"/>
    <w:rsid w:val="0025406E"/>
    <w:rsid w:val="00254ED7"/>
    <w:rsid w:val="0025522B"/>
    <w:rsid w:val="002609F4"/>
    <w:rsid w:val="00261383"/>
    <w:rsid w:val="00261550"/>
    <w:rsid w:val="002623E3"/>
    <w:rsid w:val="002628DE"/>
    <w:rsid w:val="002657FD"/>
    <w:rsid w:val="00270BB7"/>
    <w:rsid w:val="00271710"/>
    <w:rsid w:val="00274807"/>
    <w:rsid w:val="00274AE6"/>
    <w:rsid w:val="00274F92"/>
    <w:rsid w:val="002766B4"/>
    <w:rsid w:val="0027726E"/>
    <w:rsid w:val="0028152D"/>
    <w:rsid w:val="00282378"/>
    <w:rsid w:val="002831A6"/>
    <w:rsid w:val="0028394B"/>
    <w:rsid w:val="00284440"/>
    <w:rsid w:val="002845F3"/>
    <w:rsid w:val="002870CE"/>
    <w:rsid w:val="00290039"/>
    <w:rsid w:val="002908BC"/>
    <w:rsid w:val="00291ECF"/>
    <w:rsid w:val="00292C0A"/>
    <w:rsid w:val="00292E7E"/>
    <w:rsid w:val="00294637"/>
    <w:rsid w:val="002966D7"/>
    <w:rsid w:val="0029694E"/>
    <w:rsid w:val="00296B46"/>
    <w:rsid w:val="002A3337"/>
    <w:rsid w:val="002A3401"/>
    <w:rsid w:val="002A3757"/>
    <w:rsid w:val="002A3CCB"/>
    <w:rsid w:val="002A44E8"/>
    <w:rsid w:val="002A77DB"/>
    <w:rsid w:val="002B06A8"/>
    <w:rsid w:val="002B187D"/>
    <w:rsid w:val="002B213F"/>
    <w:rsid w:val="002B245B"/>
    <w:rsid w:val="002B2833"/>
    <w:rsid w:val="002B353C"/>
    <w:rsid w:val="002B44BB"/>
    <w:rsid w:val="002B4667"/>
    <w:rsid w:val="002B51C1"/>
    <w:rsid w:val="002B6D4C"/>
    <w:rsid w:val="002C077E"/>
    <w:rsid w:val="002C72F3"/>
    <w:rsid w:val="002D118C"/>
    <w:rsid w:val="002D2862"/>
    <w:rsid w:val="002D3285"/>
    <w:rsid w:val="002D47FE"/>
    <w:rsid w:val="002D4CA7"/>
    <w:rsid w:val="002D769C"/>
    <w:rsid w:val="002D787F"/>
    <w:rsid w:val="002D7B7A"/>
    <w:rsid w:val="002E13CE"/>
    <w:rsid w:val="002E4FA8"/>
    <w:rsid w:val="002E76D7"/>
    <w:rsid w:val="002F0839"/>
    <w:rsid w:val="002F0946"/>
    <w:rsid w:val="002F1B7E"/>
    <w:rsid w:val="002F34F6"/>
    <w:rsid w:val="002F359B"/>
    <w:rsid w:val="002F4A96"/>
    <w:rsid w:val="002F7AB0"/>
    <w:rsid w:val="00300EB7"/>
    <w:rsid w:val="00301495"/>
    <w:rsid w:val="00302C71"/>
    <w:rsid w:val="0030562F"/>
    <w:rsid w:val="00306E45"/>
    <w:rsid w:val="00307927"/>
    <w:rsid w:val="00310BAF"/>
    <w:rsid w:val="00312F18"/>
    <w:rsid w:val="00313272"/>
    <w:rsid w:val="003137B1"/>
    <w:rsid w:val="00313B00"/>
    <w:rsid w:val="003170C6"/>
    <w:rsid w:val="00317FD9"/>
    <w:rsid w:val="003230A6"/>
    <w:rsid w:val="003253EE"/>
    <w:rsid w:val="003259F7"/>
    <w:rsid w:val="003266B8"/>
    <w:rsid w:val="003269C5"/>
    <w:rsid w:val="00331B76"/>
    <w:rsid w:val="003321E4"/>
    <w:rsid w:val="0033281A"/>
    <w:rsid w:val="0033330E"/>
    <w:rsid w:val="00335BAE"/>
    <w:rsid w:val="0034071A"/>
    <w:rsid w:val="00341506"/>
    <w:rsid w:val="003423E7"/>
    <w:rsid w:val="00342688"/>
    <w:rsid w:val="0034272F"/>
    <w:rsid w:val="0034358C"/>
    <w:rsid w:val="00344ACF"/>
    <w:rsid w:val="003450E3"/>
    <w:rsid w:val="00345735"/>
    <w:rsid w:val="0034678F"/>
    <w:rsid w:val="003468CA"/>
    <w:rsid w:val="00346CCC"/>
    <w:rsid w:val="00347C7D"/>
    <w:rsid w:val="003501E4"/>
    <w:rsid w:val="00351042"/>
    <w:rsid w:val="00353661"/>
    <w:rsid w:val="003547F0"/>
    <w:rsid w:val="00355B17"/>
    <w:rsid w:val="003610F5"/>
    <w:rsid w:val="0036153A"/>
    <w:rsid w:val="00361568"/>
    <w:rsid w:val="00361C05"/>
    <w:rsid w:val="00361F57"/>
    <w:rsid w:val="003636DA"/>
    <w:rsid w:val="0036370A"/>
    <w:rsid w:val="003669C9"/>
    <w:rsid w:val="00367965"/>
    <w:rsid w:val="003700E9"/>
    <w:rsid w:val="00370CEC"/>
    <w:rsid w:val="00375C81"/>
    <w:rsid w:val="00381019"/>
    <w:rsid w:val="00381B5C"/>
    <w:rsid w:val="00382389"/>
    <w:rsid w:val="0038310A"/>
    <w:rsid w:val="00383DCE"/>
    <w:rsid w:val="003845BA"/>
    <w:rsid w:val="00384CAA"/>
    <w:rsid w:val="003857D5"/>
    <w:rsid w:val="00385B30"/>
    <w:rsid w:val="00385E9B"/>
    <w:rsid w:val="00385F87"/>
    <w:rsid w:val="00386FB9"/>
    <w:rsid w:val="00387C68"/>
    <w:rsid w:val="00387CFF"/>
    <w:rsid w:val="003938EE"/>
    <w:rsid w:val="00394174"/>
    <w:rsid w:val="0039793A"/>
    <w:rsid w:val="00397B56"/>
    <w:rsid w:val="003A1D93"/>
    <w:rsid w:val="003A1EAE"/>
    <w:rsid w:val="003A4DBF"/>
    <w:rsid w:val="003A61AA"/>
    <w:rsid w:val="003A6823"/>
    <w:rsid w:val="003A701D"/>
    <w:rsid w:val="003B257C"/>
    <w:rsid w:val="003B4A4D"/>
    <w:rsid w:val="003B6E10"/>
    <w:rsid w:val="003B739D"/>
    <w:rsid w:val="003B8458"/>
    <w:rsid w:val="003C15CA"/>
    <w:rsid w:val="003C1839"/>
    <w:rsid w:val="003C21F1"/>
    <w:rsid w:val="003C2713"/>
    <w:rsid w:val="003C2933"/>
    <w:rsid w:val="003C348A"/>
    <w:rsid w:val="003C372E"/>
    <w:rsid w:val="003C6323"/>
    <w:rsid w:val="003C7B73"/>
    <w:rsid w:val="003CAEE8"/>
    <w:rsid w:val="003D0F00"/>
    <w:rsid w:val="003D1A0F"/>
    <w:rsid w:val="003D1B1F"/>
    <w:rsid w:val="003D226B"/>
    <w:rsid w:val="003D4DD7"/>
    <w:rsid w:val="003D75E4"/>
    <w:rsid w:val="003E163B"/>
    <w:rsid w:val="003E3F4D"/>
    <w:rsid w:val="003E6FDB"/>
    <w:rsid w:val="003E7354"/>
    <w:rsid w:val="003F17B8"/>
    <w:rsid w:val="003F1911"/>
    <w:rsid w:val="003F4882"/>
    <w:rsid w:val="003F524B"/>
    <w:rsid w:val="003F6733"/>
    <w:rsid w:val="003F67E1"/>
    <w:rsid w:val="003F742F"/>
    <w:rsid w:val="003F758F"/>
    <w:rsid w:val="003F780B"/>
    <w:rsid w:val="003F7851"/>
    <w:rsid w:val="003F7CA9"/>
    <w:rsid w:val="00401B4C"/>
    <w:rsid w:val="00402511"/>
    <w:rsid w:val="00402E56"/>
    <w:rsid w:val="00404D07"/>
    <w:rsid w:val="004065BD"/>
    <w:rsid w:val="00407A82"/>
    <w:rsid w:val="0041043C"/>
    <w:rsid w:val="00410C4A"/>
    <w:rsid w:val="0041174C"/>
    <w:rsid w:val="00411907"/>
    <w:rsid w:val="00414268"/>
    <w:rsid w:val="004147E5"/>
    <w:rsid w:val="00415905"/>
    <w:rsid w:val="0041737A"/>
    <w:rsid w:val="004200A2"/>
    <w:rsid w:val="0042029E"/>
    <w:rsid w:val="004206F4"/>
    <w:rsid w:val="00420EE6"/>
    <w:rsid w:val="004218D9"/>
    <w:rsid w:val="00424AE9"/>
    <w:rsid w:val="00427A92"/>
    <w:rsid w:val="00427AD9"/>
    <w:rsid w:val="00432263"/>
    <w:rsid w:val="004323D2"/>
    <w:rsid w:val="00434C4F"/>
    <w:rsid w:val="00436300"/>
    <w:rsid w:val="00436C41"/>
    <w:rsid w:val="004405DD"/>
    <w:rsid w:val="00441B63"/>
    <w:rsid w:val="00442252"/>
    <w:rsid w:val="00442C77"/>
    <w:rsid w:val="00443B69"/>
    <w:rsid w:val="004447EC"/>
    <w:rsid w:val="00445079"/>
    <w:rsid w:val="0044526E"/>
    <w:rsid w:val="0044585C"/>
    <w:rsid w:val="0044725C"/>
    <w:rsid w:val="004473A2"/>
    <w:rsid w:val="00447D02"/>
    <w:rsid w:val="00450131"/>
    <w:rsid w:val="00450B7D"/>
    <w:rsid w:val="0045150C"/>
    <w:rsid w:val="00454CCA"/>
    <w:rsid w:val="00454E93"/>
    <w:rsid w:val="00455278"/>
    <w:rsid w:val="004555D1"/>
    <w:rsid w:val="00457120"/>
    <w:rsid w:val="00457391"/>
    <w:rsid w:val="00457552"/>
    <w:rsid w:val="004613B9"/>
    <w:rsid w:val="0046189D"/>
    <w:rsid w:val="004618EB"/>
    <w:rsid w:val="00462391"/>
    <w:rsid w:val="004679B4"/>
    <w:rsid w:val="00472593"/>
    <w:rsid w:val="00472679"/>
    <w:rsid w:val="00473B8C"/>
    <w:rsid w:val="00473DF5"/>
    <w:rsid w:val="00474B7A"/>
    <w:rsid w:val="0047564D"/>
    <w:rsid w:val="0047695D"/>
    <w:rsid w:val="00480432"/>
    <w:rsid w:val="00480902"/>
    <w:rsid w:val="00481124"/>
    <w:rsid w:val="00481C3C"/>
    <w:rsid w:val="00483AF3"/>
    <w:rsid w:val="00485E65"/>
    <w:rsid w:val="00486154"/>
    <w:rsid w:val="00486566"/>
    <w:rsid w:val="00486FF2"/>
    <w:rsid w:val="004877A7"/>
    <w:rsid w:val="00487C65"/>
    <w:rsid w:val="004905CC"/>
    <w:rsid w:val="004906D9"/>
    <w:rsid w:val="0049456E"/>
    <w:rsid w:val="004945D8"/>
    <w:rsid w:val="00494C71"/>
    <w:rsid w:val="004959C0"/>
    <w:rsid w:val="00495A37"/>
    <w:rsid w:val="00495AA8"/>
    <w:rsid w:val="00495AAA"/>
    <w:rsid w:val="00495C14"/>
    <w:rsid w:val="00496003"/>
    <w:rsid w:val="00497694"/>
    <w:rsid w:val="004A001E"/>
    <w:rsid w:val="004A06C3"/>
    <w:rsid w:val="004A148D"/>
    <w:rsid w:val="004A255A"/>
    <w:rsid w:val="004A36A5"/>
    <w:rsid w:val="004A3885"/>
    <w:rsid w:val="004A3E1A"/>
    <w:rsid w:val="004A4399"/>
    <w:rsid w:val="004A44E9"/>
    <w:rsid w:val="004A5A1B"/>
    <w:rsid w:val="004A77F2"/>
    <w:rsid w:val="004B2337"/>
    <w:rsid w:val="004B24E0"/>
    <w:rsid w:val="004B368B"/>
    <w:rsid w:val="004B3F74"/>
    <w:rsid w:val="004B4A83"/>
    <w:rsid w:val="004B4A8F"/>
    <w:rsid w:val="004B5E30"/>
    <w:rsid w:val="004B6D27"/>
    <w:rsid w:val="004B7823"/>
    <w:rsid w:val="004B7A9A"/>
    <w:rsid w:val="004C0DDC"/>
    <w:rsid w:val="004C1E80"/>
    <w:rsid w:val="004C1F4E"/>
    <w:rsid w:val="004C2742"/>
    <w:rsid w:val="004C3059"/>
    <w:rsid w:val="004C372B"/>
    <w:rsid w:val="004C3CC2"/>
    <w:rsid w:val="004C411B"/>
    <w:rsid w:val="004C497B"/>
    <w:rsid w:val="004C75C9"/>
    <w:rsid w:val="004C7FC5"/>
    <w:rsid w:val="004D006E"/>
    <w:rsid w:val="004D098D"/>
    <w:rsid w:val="004D2945"/>
    <w:rsid w:val="004D3752"/>
    <w:rsid w:val="004D381E"/>
    <w:rsid w:val="004D3F64"/>
    <w:rsid w:val="004D5199"/>
    <w:rsid w:val="004D562D"/>
    <w:rsid w:val="004D5D99"/>
    <w:rsid w:val="004D664B"/>
    <w:rsid w:val="004D7F53"/>
    <w:rsid w:val="004E2C2F"/>
    <w:rsid w:val="004E3430"/>
    <w:rsid w:val="004E36AD"/>
    <w:rsid w:val="004E3ACD"/>
    <w:rsid w:val="004E3E61"/>
    <w:rsid w:val="004F0BA9"/>
    <w:rsid w:val="004F1656"/>
    <w:rsid w:val="004F1C53"/>
    <w:rsid w:val="004F2BF3"/>
    <w:rsid w:val="004F2E3E"/>
    <w:rsid w:val="004F2ECA"/>
    <w:rsid w:val="004F653A"/>
    <w:rsid w:val="004F7D9D"/>
    <w:rsid w:val="00500B6F"/>
    <w:rsid w:val="00502DDC"/>
    <w:rsid w:val="00506828"/>
    <w:rsid w:val="005074D9"/>
    <w:rsid w:val="00512164"/>
    <w:rsid w:val="005129A1"/>
    <w:rsid w:val="00514EEF"/>
    <w:rsid w:val="00516E8F"/>
    <w:rsid w:val="00517DF9"/>
    <w:rsid w:val="00520E6E"/>
    <w:rsid w:val="005216A9"/>
    <w:rsid w:val="00521810"/>
    <w:rsid w:val="00521F01"/>
    <w:rsid w:val="0052225E"/>
    <w:rsid w:val="00524341"/>
    <w:rsid w:val="00524AE7"/>
    <w:rsid w:val="0052513D"/>
    <w:rsid w:val="005253C2"/>
    <w:rsid w:val="00526044"/>
    <w:rsid w:val="00526EB0"/>
    <w:rsid w:val="005271C4"/>
    <w:rsid w:val="0053136D"/>
    <w:rsid w:val="005318B6"/>
    <w:rsid w:val="0053318A"/>
    <w:rsid w:val="00533B48"/>
    <w:rsid w:val="00535943"/>
    <w:rsid w:val="00540BBE"/>
    <w:rsid w:val="00542F22"/>
    <w:rsid w:val="00543BA4"/>
    <w:rsid w:val="005447FE"/>
    <w:rsid w:val="00544BBD"/>
    <w:rsid w:val="0054739B"/>
    <w:rsid w:val="00547C5F"/>
    <w:rsid w:val="00547FCD"/>
    <w:rsid w:val="00550142"/>
    <w:rsid w:val="0055022B"/>
    <w:rsid w:val="00551977"/>
    <w:rsid w:val="005519DB"/>
    <w:rsid w:val="00551D02"/>
    <w:rsid w:val="0055456A"/>
    <w:rsid w:val="00556AA4"/>
    <w:rsid w:val="005578C7"/>
    <w:rsid w:val="005606CC"/>
    <w:rsid w:val="00560B3C"/>
    <w:rsid w:val="00567231"/>
    <w:rsid w:val="00573352"/>
    <w:rsid w:val="005738A3"/>
    <w:rsid w:val="005745C2"/>
    <w:rsid w:val="005746E5"/>
    <w:rsid w:val="00574CE0"/>
    <w:rsid w:val="00574FDB"/>
    <w:rsid w:val="00580152"/>
    <w:rsid w:val="00580C9A"/>
    <w:rsid w:val="00580EE3"/>
    <w:rsid w:val="00581165"/>
    <w:rsid w:val="00581AB7"/>
    <w:rsid w:val="00582FE4"/>
    <w:rsid w:val="00583CF0"/>
    <w:rsid w:val="00584D2C"/>
    <w:rsid w:val="0058566A"/>
    <w:rsid w:val="00585A4E"/>
    <w:rsid w:val="00585E6F"/>
    <w:rsid w:val="00587508"/>
    <w:rsid w:val="00587661"/>
    <w:rsid w:val="00591652"/>
    <w:rsid w:val="0059270B"/>
    <w:rsid w:val="00592ECA"/>
    <w:rsid w:val="00595AA4"/>
    <w:rsid w:val="00596AE8"/>
    <w:rsid w:val="005A05DE"/>
    <w:rsid w:val="005A1AC8"/>
    <w:rsid w:val="005A25E1"/>
    <w:rsid w:val="005A2F0E"/>
    <w:rsid w:val="005A3BB2"/>
    <w:rsid w:val="005A3C37"/>
    <w:rsid w:val="005A54AA"/>
    <w:rsid w:val="005A5598"/>
    <w:rsid w:val="005A5B58"/>
    <w:rsid w:val="005A5E9A"/>
    <w:rsid w:val="005A5EFF"/>
    <w:rsid w:val="005A61CA"/>
    <w:rsid w:val="005A6394"/>
    <w:rsid w:val="005A648F"/>
    <w:rsid w:val="005A744D"/>
    <w:rsid w:val="005B20CC"/>
    <w:rsid w:val="005B2716"/>
    <w:rsid w:val="005B3194"/>
    <w:rsid w:val="005B3BDE"/>
    <w:rsid w:val="005B5342"/>
    <w:rsid w:val="005C19B4"/>
    <w:rsid w:val="005C238F"/>
    <w:rsid w:val="005C27E4"/>
    <w:rsid w:val="005C36AF"/>
    <w:rsid w:val="005C44D7"/>
    <w:rsid w:val="005D0E83"/>
    <w:rsid w:val="005D161A"/>
    <w:rsid w:val="005D1CAD"/>
    <w:rsid w:val="005D1E08"/>
    <w:rsid w:val="005D20C7"/>
    <w:rsid w:val="005D3430"/>
    <w:rsid w:val="005D3AD8"/>
    <w:rsid w:val="005D3C35"/>
    <w:rsid w:val="005D3FDC"/>
    <w:rsid w:val="005D4B32"/>
    <w:rsid w:val="005E100D"/>
    <w:rsid w:val="005E255F"/>
    <w:rsid w:val="005E2701"/>
    <w:rsid w:val="005E28BC"/>
    <w:rsid w:val="005E368D"/>
    <w:rsid w:val="005E3E31"/>
    <w:rsid w:val="005E4185"/>
    <w:rsid w:val="005E46C9"/>
    <w:rsid w:val="005E5947"/>
    <w:rsid w:val="005E638D"/>
    <w:rsid w:val="005F4459"/>
    <w:rsid w:val="005F5140"/>
    <w:rsid w:val="005F6221"/>
    <w:rsid w:val="005F6F93"/>
    <w:rsid w:val="005F7CA3"/>
    <w:rsid w:val="006002A0"/>
    <w:rsid w:val="00600B2F"/>
    <w:rsid w:val="00611358"/>
    <w:rsid w:val="00612D75"/>
    <w:rsid w:val="0061573B"/>
    <w:rsid w:val="00616303"/>
    <w:rsid w:val="006170BC"/>
    <w:rsid w:val="00617584"/>
    <w:rsid w:val="0062065E"/>
    <w:rsid w:val="0062082D"/>
    <w:rsid w:val="00623C80"/>
    <w:rsid w:val="006240D3"/>
    <w:rsid w:val="0062429F"/>
    <w:rsid w:val="00626C49"/>
    <w:rsid w:val="00627DB5"/>
    <w:rsid w:val="00630326"/>
    <w:rsid w:val="006311BB"/>
    <w:rsid w:val="00634582"/>
    <w:rsid w:val="006349C6"/>
    <w:rsid w:val="00634EBB"/>
    <w:rsid w:val="00637000"/>
    <w:rsid w:val="0063FC18"/>
    <w:rsid w:val="006421CA"/>
    <w:rsid w:val="00642943"/>
    <w:rsid w:val="00645056"/>
    <w:rsid w:val="00646078"/>
    <w:rsid w:val="00646E0D"/>
    <w:rsid w:val="00646F5F"/>
    <w:rsid w:val="0065056E"/>
    <w:rsid w:val="00656E97"/>
    <w:rsid w:val="006602DB"/>
    <w:rsid w:val="00660C00"/>
    <w:rsid w:val="0066176F"/>
    <w:rsid w:val="006626F5"/>
    <w:rsid w:val="006636B0"/>
    <w:rsid w:val="00663A47"/>
    <w:rsid w:val="00666C67"/>
    <w:rsid w:val="00667A99"/>
    <w:rsid w:val="006723E4"/>
    <w:rsid w:val="006739D3"/>
    <w:rsid w:val="006747FC"/>
    <w:rsid w:val="00676362"/>
    <w:rsid w:val="006763AB"/>
    <w:rsid w:val="00676C7B"/>
    <w:rsid w:val="00677014"/>
    <w:rsid w:val="00677E01"/>
    <w:rsid w:val="00681F87"/>
    <w:rsid w:val="006829EA"/>
    <w:rsid w:val="00683107"/>
    <w:rsid w:val="006833C5"/>
    <w:rsid w:val="00685171"/>
    <w:rsid w:val="00685FD1"/>
    <w:rsid w:val="00690584"/>
    <w:rsid w:val="00693869"/>
    <w:rsid w:val="00693E5A"/>
    <w:rsid w:val="006948C1"/>
    <w:rsid w:val="006963C4"/>
    <w:rsid w:val="006968CC"/>
    <w:rsid w:val="00696F01"/>
    <w:rsid w:val="00696F50"/>
    <w:rsid w:val="00697A1C"/>
    <w:rsid w:val="006A1FA2"/>
    <w:rsid w:val="006A2953"/>
    <w:rsid w:val="006A4C02"/>
    <w:rsid w:val="006A7254"/>
    <w:rsid w:val="006A7523"/>
    <w:rsid w:val="006A7F2D"/>
    <w:rsid w:val="006B195D"/>
    <w:rsid w:val="006B393E"/>
    <w:rsid w:val="006B4940"/>
    <w:rsid w:val="006B62B1"/>
    <w:rsid w:val="006B66BE"/>
    <w:rsid w:val="006C129C"/>
    <w:rsid w:val="006C2D10"/>
    <w:rsid w:val="006C3745"/>
    <w:rsid w:val="006C58B5"/>
    <w:rsid w:val="006D075F"/>
    <w:rsid w:val="006D0C3B"/>
    <w:rsid w:val="006D1FAC"/>
    <w:rsid w:val="006D44B7"/>
    <w:rsid w:val="006D588A"/>
    <w:rsid w:val="006D5EF1"/>
    <w:rsid w:val="006D6A88"/>
    <w:rsid w:val="006D74D8"/>
    <w:rsid w:val="006E078D"/>
    <w:rsid w:val="006E15F6"/>
    <w:rsid w:val="006E2800"/>
    <w:rsid w:val="006E2C7D"/>
    <w:rsid w:val="006E2C9F"/>
    <w:rsid w:val="006E3508"/>
    <w:rsid w:val="006E5722"/>
    <w:rsid w:val="006E5BB9"/>
    <w:rsid w:val="006E5C9A"/>
    <w:rsid w:val="006E6546"/>
    <w:rsid w:val="006E6FC5"/>
    <w:rsid w:val="006F1A80"/>
    <w:rsid w:val="006F3828"/>
    <w:rsid w:val="006F562A"/>
    <w:rsid w:val="006F665B"/>
    <w:rsid w:val="006F6D15"/>
    <w:rsid w:val="0070021A"/>
    <w:rsid w:val="007007F5"/>
    <w:rsid w:val="00702891"/>
    <w:rsid w:val="00702937"/>
    <w:rsid w:val="007033A9"/>
    <w:rsid w:val="0070352A"/>
    <w:rsid w:val="00704006"/>
    <w:rsid w:val="0070433C"/>
    <w:rsid w:val="007046AD"/>
    <w:rsid w:val="00706E8D"/>
    <w:rsid w:val="007074ED"/>
    <w:rsid w:val="00707E73"/>
    <w:rsid w:val="00710983"/>
    <w:rsid w:val="00712845"/>
    <w:rsid w:val="0071336A"/>
    <w:rsid w:val="00721D0D"/>
    <w:rsid w:val="00723DB2"/>
    <w:rsid w:val="00723E29"/>
    <w:rsid w:val="00723E9C"/>
    <w:rsid w:val="0072527C"/>
    <w:rsid w:val="007265DB"/>
    <w:rsid w:val="00726838"/>
    <w:rsid w:val="0072782D"/>
    <w:rsid w:val="00730FD4"/>
    <w:rsid w:val="00733150"/>
    <w:rsid w:val="007331D4"/>
    <w:rsid w:val="00734B9E"/>
    <w:rsid w:val="00734E2A"/>
    <w:rsid w:val="00735701"/>
    <w:rsid w:val="007369BA"/>
    <w:rsid w:val="00737EDF"/>
    <w:rsid w:val="00737F42"/>
    <w:rsid w:val="00740795"/>
    <w:rsid w:val="00740D59"/>
    <w:rsid w:val="00741256"/>
    <w:rsid w:val="007412D8"/>
    <w:rsid w:val="00741998"/>
    <w:rsid w:val="00741BB2"/>
    <w:rsid w:val="007425F7"/>
    <w:rsid w:val="00742D15"/>
    <w:rsid w:val="0074384B"/>
    <w:rsid w:val="00743A62"/>
    <w:rsid w:val="0074463F"/>
    <w:rsid w:val="00744E2D"/>
    <w:rsid w:val="0074587E"/>
    <w:rsid w:val="00747AD7"/>
    <w:rsid w:val="0075024E"/>
    <w:rsid w:val="007510B2"/>
    <w:rsid w:val="007515AA"/>
    <w:rsid w:val="00751AB1"/>
    <w:rsid w:val="00751ADB"/>
    <w:rsid w:val="0075260C"/>
    <w:rsid w:val="00757501"/>
    <w:rsid w:val="00757854"/>
    <w:rsid w:val="007605D5"/>
    <w:rsid w:val="007620C6"/>
    <w:rsid w:val="007622FB"/>
    <w:rsid w:val="00763FA0"/>
    <w:rsid w:val="00765C14"/>
    <w:rsid w:val="00765CF9"/>
    <w:rsid w:val="00767460"/>
    <w:rsid w:val="00767E16"/>
    <w:rsid w:val="00767F22"/>
    <w:rsid w:val="00770E90"/>
    <w:rsid w:val="00771709"/>
    <w:rsid w:val="0077432C"/>
    <w:rsid w:val="00774BEA"/>
    <w:rsid w:val="00774E50"/>
    <w:rsid w:val="007753DD"/>
    <w:rsid w:val="00775827"/>
    <w:rsid w:val="007774EA"/>
    <w:rsid w:val="0077776C"/>
    <w:rsid w:val="007817C1"/>
    <w:rsid w:val="00782967"/>
    <w:rsid w:val="00782E9E"/>
    <w:rsid w:val="0078372A"/>
    <w:rsid w:val="00783DEA"/>
    <w:rsid w:val="007850FB"/>
    <w:rsid w:val="0078576E"/>
    <w:rsid w:val="0078604F"/>
    <w:rsid w:val="0079024A"/>
    <w:rsid w:val="00790BFF"/>
    <w:rsid w:val="00793BA6"/>
    <w:rsid w:val="0079422E"/>
    <w:rsid w:val="00794240"/>
    <w:rsid w:val="0079613E"/>
    <w:rsid w:val="007A04BA"/>
    <w:rsid w:val="007A07FF"/>
    <w:rsid w:val="007A47F1"/>
    <w:rsid w:val="007A4A0D"/>
    <w:rsid w:val="007A5005"/>
    <w:rsid w:val="007A60C4"/>
    <w:rsid w:val="007A6D8D"/>
    <w:rsid w:val="007A71A8"/>
    <w:rsid w:val="007B2E0D"/>
    <w:rsid w:val="007B2E9B"/>
    <w:rsid w:val="007B49C2"/>
    <w:rsid w:val="007B6FC4"/>
    <w:rsid w:val="007C0569"/>
    <w:rsid w:val="007C15B8"/>
    <w:rsid w:val="007C1AB0"/>
    <w:rsid w:val="007C250B"/>
    <w:rsid w:val="007C27C1"/>
    <w:rsid w:val="007C2FEA"/>
    <w:rsid w:val="007C4BDA"/>
    <w:rsid w:val="007C6821"/>
    <w:rsid w:val="007C737B"/>
    <w:rsid w:val="007C7F10"/>
    <w:rsid w:val="007C7F5E"/>
    <w:rsid w:val="007D1B47"/>
    <w:rsid w:val="007D25F4"/>
    <w:rsid w:val="007D27DE"/>
    <w:rsid w:val="007D33D9"/>
    <w:rsid w:val="007D3B32"/>
    <w:rsid w:val="007D4F43"/>
    <w:rsid w:val="007D5758"/>
    <w:rsid w:val="007D5F5E"/>
    <w:rsid w:val="007E06AE"/>
    <w:rsid w:val="007E602E"/>
    <w:rsid w:val="007E6F4A"/>
    <w:rsid w:val="007E7A27"/>
    <w:rsid w:val="007F0B11"/>
    <w:rsid w:val="007F28DF"/>
    <w:rsid w:val="007F639B"/>
    <w:rsid w:val="007F6FBA"/>
    <w:rsid w:val="007F6FD9"/>
    <w:rsid w:val="007F71E8"/>
    <w:rsid w:val="007F7C05"/>
    <w:rsid w:val="008018A0"/>
    <w:rsid w:val="00801AF4"/>
    <w:rsid w:val="00801BCC"/>
    <w:rsid w:val="00801D59"/>
    <w:rsid w:val="0080201F"/>
    <w:rsid w:val="008025C4"/>
    <w:rsid w:val="00803592"/>
    <w:rsid w:val="008063E9"/>
    <w:rsid w:val="00810CA6"/>
    <w:rsid w:val="00811491"/>
    <w:rsid w:val="00811F5A"/>
    <w:rsid w:val="00815160"/>
    <w:rsid w:val="008164DF"/>
    <w:rsid w:val="008205B3"/>
    <w:rsid w:val="00820B13"/>
    <w:rsid w:val="00821DBF"/>
    <w:rsid w:val="00825337"/>
    <w:rsid w:val="00825F91"/>
    <w:rsid w:val="00827742"/>
    <w:rsid w:val="008309AD"/>
    <w:rsid w:val="008316EF"/>
    <w:rsid w:val="00831D4C"/>
    <w:rsid w:val="0083317D"/>
    <w:rsid w:val="00833F35"/>
    <w:rsid w:val="00834A7A"/>
    <w:rsid w:val="008363A3"/>
    <w:rsid w:val="00837033"/>
    <w:rsid w:val="0084127C"/>
    <w:rsid w:val="008424F5"/>
    <w:rsid w:val="00845155"/>
    <w:rsid w:val="00846204"/>
    <w:rsid w:val="00846FAE"/>
    <w:rsid w:val="00847955"/>
    <w:rsid w:val="00847DAF"/>
    <w:rsid w:val="0085052C"/>
    <w:rsid w:val="008507C8"/>
    <w:rsid w:val="00851F67"/>
    <w:rsid w:val="00853188"/>
    <w:rsid w:val="0085548A"/>
    <w:rsid w:val="00855943"/>
    <w:rsid w:val="00857F93"/>
    <w:rsid w:val="008625DB"/>
    <w:rsid w:val="008635E1"/>
    <w:rsid w:val="00863DA8"/>
    <w:rsid w:val="00864755"/>
    <w:rsid w:val="00864B97"/>
    <w:rsid w:val="00865421"/>
    <w:rsid w:val="0086658D"/>
    <w:rsid w:val="00872D6B"/>
    <w:rsid w:val="00872EF1"/>
    <w:rsid w:val="00873808"/>
    <w:rsid w:val="00874C93"/>
    <w:rsid w:val="00874F33"/>
    <w:rsid w:val="00875349"/>
    <w:rsid w:val="0087547C"/>
    <w:rsid w:val="00876372"/>
    <w:rsid w:val="00877E4A"/>
    <w:rsid w:val="00880041"/>
    <w:rsid w:val="0088035E"/>
    <w:rsid w:val="008806EE"/>
    <w:rsid w:val="008808EA"/>
    <w:rsid w:val="0088133D"/>
    <w:rsid w:val="008819F8"/>
    <w:rsid w:val="0088278D"/>
    <w:rsid w:val="00882A8B"/>
    <w:rsid w:val="00883029"/>
    <w:rsid w:val="0088422C"/>
    <w:rsid w:val="00884380"/>
    <w:rsid w:val="0088443F"/>
    <w:rsid w:val="00890A0F"/>
    <w:rsid w:val="00891E59"/>
    <w:rsid w:val="00891F6D"/>
    <w:rsid w:val="00894A19"/>
    <w:rsid w:val="008950D0"/>
    <w:rsid w:val="00896005"/>
    <w:rsid w:val="008A0BAF"/>
    <w:rsid w:val="008A1CD8"/>
    <w:rsid w:val="008A202C"/>
    <w:rsid w:val="008A21D8"/>
    <w:rsid w:val="008A381D"/>
    <w:rsid w:val="008A3E92"/>
    <w:rsid w:val="008A53F4"/>
    <w:rsid w:val="008A64CC"/>
    <w:rsid w:val="008B0EBB"/>
    <w:rsid w:val="008B3B26"/>
    <w:rsid w:val="008B432E"/>
    <w:rsid w:val="008B446E"/>
    <w:rsid w:val="008B521E"/>
    <w:rsid w:val="008B59A2"/>
    <w:rsid w:val="008B61DC"/>
    <w:rsid w:val="008B6887"/>
    <w:rsid w:val="008B6C7D"/>
    <w:rsid w:val="008C0AEC"/>
    <w:rsid w:val="008C0B4E"/>
    <w:rsid w:val="008C0CA5"/>
    <w:rsid w:val="008C1093"/>
    <w:rsid w:val="008C178D"/>
    <w:rsid w:val="008C1E4B"/>
    <w:rsid w:val="008C29BA"/>
    <w:rsid w:val="008C375E"/>
    <w:rsid w:val="008C4449"/>
    <w:rsid w:val="008C72A3"/>
    <w:rsid w:val="008D10D6"/>
    <w:rsid w:val="008D24B9"/>
    <w:rsid w:val="008D251A"/>
    <w:rsid w:val="008D2748"/>
    <w:rsid w:val="008D61D8"/>
    <w:rsid w:val="008E01EB"/>
    <w:rsid w:val="008E02EC"/>
    <w:rsid w:val="008E18C1"/>
    <w:rsid w:val="008E2699"/>
    <w:rsid w:val="008E2FE2"/>
    <w:rsid w:val="008E38A2"/>
    <w:rsid w:val="008E489D"/>
    <w:rsid w:val="008E51C2"/>
    <w:rsid w:val="008E6E11"/>
    <w:rsid w:val="008F26F4"/>
    <w:rsid w:val="008F3DA9"/>
    <w:rsid w:val="008F5176"/>
    <w:rsid w:val="008F553F"/>
    <w:rsid w:val="008F66F2"/>
    <w:rsid w:val="008F72B4"/>
    <w:rsid w:val="00901006"/>
    <w:rsid w:val="00902161"/>
    <w:rsid w:val="0090280D"/>
    <w:rsid w:val="00905FDD"/>
    <w:rsid w:val="0091000E"/>
    <w:rsid w:val="009101D5"/>
    <w:rsid w:val="00911276"/>
    <w:rsid w:val="00911F20"/>
    <w:rsid w:val="009135D5"/>
    <w:rsid w:val="0091389C"/>
    <w:rsid w:val="00913A0E"/>
    <w:rsid w:val="00913FC4"/>
    <w:rsid w:val="0091462B"/>
    <w:rsid w:val="00914AC4"/>
    <w:rsid w:val="00917B9A"/>
    <w:rsid w:val="0092071C"/>
    <w:rsid w:val="009238C4"/>
    <w:rsid w:val="00924409"/>
    <w:rsid w:val="009254D5"/>
    <w:rsid w:val="00925B01"/>
    <w:rsid w:val="00926B98"/>
    <w:rsid w:val="00930C64"/>
    <w:rsid w:val="009311F6"/>
    <w:rsid w:val="00931377"/>
    <w:rsid w:val="00931C6A"/>
    <w:rsid w:val="00932E6D"/>
    <w:rsid w:val="00932EAC"/>
    <w:rsid w:val="00932FE8"/>
    <w:rsid w:val="00933932"/>
    <w:rsid w:val="00933D12"/>
    <w:rsid w:val="0093422D"/>
    <w:rsid w:val="009353C7"/>
    <w:rsid w:val="00935D5F"/>
    <w:rsid w:val="00936033"/>
    <w:rsid w:val="00940884"/>
    <w:rsid w:val="00941AC7"/>
    <w:rsid w:val="00943CD2"/>
    <w:rsid w:val="00944842"/>
    <w:rsid w:val="00946644"/>
    <w:rsid w:val="00946B53"/>
    <w:rsid w:val="009476D2"/>
    <w:rsid w:val="00947A0F"/>
    <w:rsid w:val="00950072"/>
    <w:rsid w:val="00950E5E"/>
    <w:rsid w:val="009512FC"/>
    <w:rsid w:val="00954025"/>
    <w:rsid w:val="0095464D"/>
    <w:rsid w:val="009570E4"/>
    <w:rsid w:val="0096312B"/>
    <w:rsid w:val="00963AB0"/>
    <w:rsid w:val="00966233"/>
    <w:rsid w:val="00967E0F"/>
    <w:rsid w:val="00970303"/>
    <w:rsid w:val="0097152F"/>
    <w:rsid w:val="00971CA1"/>
    <w:rsid w:val="00974156"/>
    <w:rsid w:val="00974724"/>
    <w:rsid w:val="00974F81"/>
    <w:rsid w:val="00975356"/>
    <w:rsid w:val="009773A7"/>
    <w:rsid w:val="009808D0"/>
    <w:rsid w:val="00980EE0"/>
    <w:rsid w:val="009823C8"/>
    <w:rsid w:val="00983B43"/>
    <w:rsid w:val="00983BF6"/>
    <w:rsid w:val="00985A97"/>
    <w:rsid w:val="00987052"/>
    <w:rsid w:val="0099209F"/>
    <w:rsid w:val="009929CF"/>
    <w:rsid w:val="009938D4"/>
    <w:rsid w:val="00993F7C"/>
    <w:rsid w:val="0099490F"/>
    <w:rsid w:val="00994C81"/>
    <w:rsid w:val="0099523D"/>
    <w:rsid w:val="009952DA"/>
    <w:rsid w:val="00996AE6"/>
    <w:rsid w:val="00996D65"/>
    <w:rsid w:val="00996EA6"/>
    <w:rsid w:val="009A13D1"/>
    <w:rsid w:val="009A2914"/>
    <w:rsid w:val="009A37E0"/>
    <w:rsid w:val="009A4651"/>
    <w:rsid w:val="009A4997"/>
    <w:rsid w:val="009A5A3B"/>
    <w:rsid w:val="009A6E57"/>
    <w:rsid w:val="009B19BB"/>
    <w:rsid w:val="009B1B22"/>
    <w:rsid w:val="009B292B"/>
    <w:rsid w:val="009B2C1A"/>
    <w:rsid w:val="009B2D3F"/>
    <w:rsid w:val="009B38D3"/>
    <w:rsid w:val="009B4939"/>
    <w:rsid w:val="009B4F8D"/>
    <w:rsid w:val="009B5CF0"/>
    <w:rsid w:val="009B6613"/>
    <w:rsid w:val="009B71CB"/>
    <w:rsid w:val="009C2A6F"/>
    <w:rsid w:val="009C2B10"/>
    <w:rsid w:val="009C2E0D"/>
    <w:rsid w:val="009C369D"/>
    <w:rsid w:val="009C3976"/>
    <w:rsid w:val="009C3A9A"/>
    <w:rsid w:val="009C3CE8"/>
    <w:rsid w:val="009C3D59"/>
    <w:rsid w:val="009C5888"/>
    <w:rsid w:val="009D0CF0"/>
    <w:rsid w:val="009D1018"/>
    <w:rsid w:val="009D1F86"/>
    <w:rsid w:val="009D20AD"/>
    <w:rsid w:val="009D23E1"/>
    <w:rsid w:val="009D29B1"/>
    <w:rsid w:val="009D337C"/>
    <w:rsid w:val="009D5F21"/>
    <w:rsid w:val="009E1A86"/>
    <w:rsid w:val="009E2CB8"/>
    <w:rsid w:val="009E30D8"/>
    <w:rsid w:val="009E3BA9"/>
    <w:rsid w:val="009E4108"/>
    <w:rsid w:val="009E6944"/>
    <w:rsid w:val="009E7A65"/>
    <w:rsid w:val="009F2E13"/>
    <w:rsid w:val="009F367B"/>
    <w:rsid w:val="009F439A"/>
    <w:rsid w:val="009F4D45"/>
    <w:rsid w:val="009F548C"/>
    <w:rsid w:val="009F5853"/>
    <w:rsid w:val="009F7A93"/>
    <w:rsid w:val="009F7AAD"/>
    <w:rsid w:val="009F7F8D"/>
    <w:rsid w:val="00A004A0"/>
    <w:rsid w:val="00A00D32"/>
    <w:rsid w:val="00A05848"/>
    <w:rsid w:val="00A05EB9"/>
    <w:rsid w:val="00A07879"/>
    <w:rsid w:val="00A106BB"/>
    <w:rsid w:val="00A1168F"/>
    <w:rsid w:val="00A12020"/>
    <w:rsid w:val="00A12028"/>
    <w:rsid w:val="00A12754"/>
    <w:rsid w:val="00A133AE"/>
    <w:rsid w:val="00A1376F"/>
    <w:rsid w:val="00A139F8"/>
    <w:rsid w:val="00A14775"/>
    <w:rsid w:val="00A14E8B"/>
    <w:rsid w:val="00A15825"/>
    <w:rsid w:val="00A172D3"/>
    <w:rsid w:val="00A214AF"/>
    <w:rsid w:val="00A215E3"/>
    <w:rsid w:val="00A2268E"/>
    <w:rsid w:val="00A234D1"/>
    <w:rsid w:val="00A23972"/>
    <w:rsid w:val="00A25A41"/>
    <w:rsid w:val="00A2770C"/>
    <w:rsid w:val="00A27E25"/>
    <w:rsid w:val="00A30B44"/>
    <w:rsid w:val="00A317AF"/>
    <w:rsid w:val="00A32251"/>
    <w:rsid w:val="00A34A91"/>
    <w:rsid w:val="00A350C8"/>
    <w:rsid w:val="00A3511C"/>
    <w:rsid w:val="00A37A60"/>
    <w:rsid w:val="00A37C92"/>
    <w:rsid w:val="00A40C59"/>
    <w:rsid w:val="00A422C4"/>
    <w:rsid w:val="00A43EFF"/>
    <w:rsid w:val="00A44257"/>
    <w:rsid w:val="00A442A5"/>
    <w:rsid w:val="00A448B5"/>
    <w:rsid w:val="00A44BDF"/>
    <w:rsid w:val="00A45865"/>
    <w:rsid w:val="00A45920"/>
    <w:rsid w:val="00A45A9A"/>
    <w:rsid w:val="00A468B9"/>
    <w:rsid w:val="00A504C4"/>
    <w:rsid w:val="00A50926"/>
    <w:rsid w:val="00A512C8"/>
    <w:rsid w:val="00A51766"/>
    <w:rsid w:val="00A5277F"/>
    <w:rsid w:val="00A535FC"/>
    <w:rsid w:val="00A541A3"/>
    <w:rsid w:val="00A54F18"/>
    <w:rsid w:val="00A560AC"/>
    <w:rsid w:val="00A60082"/>
    <w:rsid w:val="00A6078A"/>
    <w:rsid w:val="00A64729"/>
    <w:rsid w:val="00A647A0"/>
    <w:rsid w:val="00A653D4"/>
    <w:rsid w:val="00A65491"/>
    <w:rsid w:val="00A660B5"/>
    <w:rsid w:val="00A6688D"/>
    <w:rsid w:val="00A66961"/>
    <w:rsid w:val="00A717E4"/>
    <w:rsid w:val="00A735A4"/>
    <w:rsid w:val="00A73DEE"/>
    <w:rsid w:val="00A73E2C"/>
    <w:rsid w:val="00A74245"/>
    <w:rsid w:val="00A74EC4"/>
    <w:rsid w:val="00A754A1"/>
    <w:rsid w:val="00A765A7"/>
    <w:rsid w:val="00A8041D"/>
    <w:rsid w:val="00A805AD"/>
    <w:rsid w:val="00A8098F"/>
    <w:rsid w:val="00A8314B"/>
    <w:rsid w:val="00A837B1"/>
    <w:rsid w:val="00A846E2"/>
    <w:rsid w:val="00A8561E"/>
    <w:rsid w:val="00A85CB6"/>
    <w:rsid w:val="00A873CF"/>
    <w:rsid w:val="00A914AD"/>
    <w:rsid w:val="00A91554"/>
    <w:rsid w:val="00A917D4"/>
    <w:rsid w:val="00A9231B"/>
    <w:rsid w:val="00A9295D"/>
    <w:rsid w:val="00A92DEB"/>
    <w:rsid w:val="00A935FC"/>
    <w:rsid w:val="00A93BCC"/>
    <w:rsid w:val="00A944B5"/>
    <w:rsid w:val="00A9599B"/>
    <w:rsid w:val="00A95F99"/>
    <w:rsid w:val="00A96929"/>
    <w:rsid w:val="00AA0DDC"/>
    <w:rsid w:val="00AA1833"/>
    <w:rsid w:val="00AA1C17"/>
    <w:rsid w:val="00AA248B"/>
    <w:rsid w:val="00AA486E"/>
    <w:rsid w:val="00AA736C"/>
    <w:rsid w:val="00AB0DD4"/>
    <w:rsid w:val="00AB473E"/>
    <w:rsid w:val="00AB69DE"/>
    <w:rsid w:val="00AB7A72"/>
    <w:rsid w:val="00AC2321"/>
    <w:rsid w:val="00AC2A44"/>
    <w:rsid w:val="00AC469B"/>
    <w:rsid w:val="00AC475E"/>
    <w:rsid w:val="00AC48F2"/>
    <w:rsid w:val="00AC56B8"/>
    <w:rsid w:val="00AC5BE5"/>
    <w:rsid w:val="00AD08F0"/>
    <w:rsid w:val="00AD1E5E"/>
    <w:rsid w:val="00AD24AF"/>
    <w:rsid w:val="00AD3E9A"/>
    <w:rsid w:val="00AD4429"/>
    <w:rsid w:val="00AD4543"/>
    <w:rsid w:val="00AD538B"/>
    <w:rsid w:val="00AD7684"/>
    <w:rsid w:val="00AE1E3E"/>
    <w:rsid w:val="00AE4465"/>
    <w:rsid w:val="00AE48E9"/>
    <w:rsid w:val="00AE59DB"/>
    <w:rsid w:val="00AE6F39"/>
    <w:rsid w:val="00AE7EF7"/>
    <w:rsid w:val="00AF0A42"/>
    <w:rsid w:val="00AF186F"/>
    <w:rsid w:val="00AF1BFF"/>
    <w:rsid w:val="00AF6854"/>
    <w:rsid w:val="00AF69EC"/>
    <w:rsid w:val="00AF733F"/>
    <w:rsid w:val="00B00761"/>
    <w:rsid w:val="00B0096C"/>
    <w:rsid w:val="00B00B01"/>
    <w:rsid w:val="00B01898"/>
    <w:rsid w:val="00B03D0F"/>
    <w:rsid w:val="00B048AA"/>
    <w:rsid w:val="00B048EC"/>
    <w:rsid w:val="00B05477"/>
    <w:rsid w:val="00B070C4"/>
    <w:rsid w:val="00B071D8"/>
    <w:rsid w:val="00B116AE"/>
    <w:rsid w:val="00B11F9E"/>
    <w:rsid w:val="00B152BA"/>
    <w:rsid w:val="00B1759C"/>
    <w:rsid w:val="00B17ADE"/>
    <w:rsid w:val="00B215EB"/>
    <w:rsid w:val="00B22841"/>
    <w:rsid w:val="00B22E67"/>
    <w:rsid w:val="00B23792"/>
    <w:rsid w:val="00B2438D"/>
    <w:rsid w:val="00B25CA7"/>
    <w:rsid w:val="00B264A6"/>
    <w:rsid w:val="00B26BC8"/>
    <w:rsid w:val="00B304C0"/>
    <w:rsid w:val="00B31032"/>
    <w:rsid w:val="00B313BD"/>
    <w:rsid w:val="00B31D87"/>
    <w:rsid w:val="00B3289E"/>
    <w:rsid w:val="00B32CE8"/>
    <w:rsid w:val="00B35288"/>
    <w:rsid w:val="00B36D36"/>
    <w:rsid w:val="00B37AAF"/>
    <w:rsid w:val="00B41996"/>
    <w:rsid w:val="00B419D1"/>
    <w:rsid w:val="00B42906"/>
    <w:rsid w:val="00B431B9"/>
    <w:rsid w:val="00B44000"/>
    <w:rsid w:val="00B44E8B"/>
    <w:rsid w:val="00B456DF"/>
    <w:rsid w:val="00B45FB6"/>
    <w:rsid w:val="00B4727E"/>
    <w:rsid w:val="00B472A0"/>
    <w:rsid w:val="00B47D97"/>
    <w:rsid w:val="00B5022A"/>
    <w:rsid w:val="00B50BF3"/>
    <w:rsid w:val="00B514D2"/>
    <w:rsid w:val="00B517B0"/>
    <w:rsid w:val="00B52013"/>
    <w:rsid w:val="00B529DF"/>
    <w:rsid w:val="00B54801"/>
    <w:rsid w:val="00B54E58"/>
    <w:rsid w:val="00B5572A"/>
    <w:rsid w:val="00B60B82"/>
    <w:rsid w:val="00B6107B"/>
    <w:rsid w:val="00B64017"/>
    <w:rsid w:val="00B6667B"/>
    <w:rsid w:val="00B67C16"/>
    <w:rsid w:val="00B71D7E"/>
    <w:rsid w:val="00B732AC"/>
    <w:rsid w:val="00B73336"/>
    <w:rsid w:val="00B73347"/>
    <w:rsid w:val="00B75105"/>
    <w:rsid w:val="00B76663"/>
    <w:rsid w:val="00B76734"/>
    <w:rsid w:val="00B770EB"/>
    <w:rsid w:val="00B80DF3"/>
    <w:rsid w:val="00B82722"/>
    <w:rsid w:val="00B83396"/>
    <w:rsid w:val="00B84412"/>
    <w:rsid w:val="00B84539"/>
    <w:rsid w:val="00B8512B"/>
    <w:rsid w:val="00B85864"/>
    <w:rsid w:val="00B85C0D"/>
    <w:rsid w:val="00B90D7D"/>
    <w:rsid w:val="00B91FA6"/>
    <w:rsid w:val="00B9297B"/>
    <w:rsid w:val="00B92B56"/>
    <w:rsid w:val="00B94B7B"/>
    <w:rsid w:val="00B94D96"/>
    <w:rsid w:val="00B95A33"/>
    <w:rsid w:val="00BA0645"/>
    <w:rsid w:val="00BA2E90"/>
    <w:rsid w:val="00BA4D5A"/>
    <w:rsid w:val="00BA6E37"/>
    <w:rsid w:val="00BA73AA"/>
    <w:rsid w:val="00BB0540"/>
    <w:rsid w:val="00BB1E80"/>
    <w:rsid w:val="00BB260C"/>
    <w:rsid w:val="00BB27C4"/>
    <w:rsid w:val="00BB2D17"/>
    <w:rsid w:val="00BB2D61"/>
    <w:rsid w:val="00BB370A"/>
    <w:rsid w:val="00BB4740"/>
    <w:rsid w:val="00BB5552"/>
    <w:rsid w:val="00BB75EE"/>
    <w:rsid w:val="00BC222B"/>
    <w:rsid w:val="00BC26A9"/>
    <w:rsid w:val="00BC43BF"/>
    <w:rsid w:val="00BC4C5E"/>
    <w:rsid w:val="00BC5850"/>
    <w:rsid w:val="00BD1FAD"/>
    <w:rsid w:val="00BD2A1D"/>
    <w:rsid w:val="00BD325A"/>
    <w:rsid w:val="00BD364B"/>
    <w:rsid w:val="00BD407D"/>
    <w:rsid w:val="00BD6A1B"/>
    <w:rsid w:val="00BD74A5"/>
    <w:rsid w:val="00BD7782"/>
    <w:rsid w:val="00BD77E8"/>
    <w:rsid w:val="00BE04B6"/>
    <w:rsid w:val="00BE2D5C"/>
    <w:rsid w:val="00BE32F4"/>
    <w:rsid w:val="00BE4028"/>
    <w:rsid w:val="00BE60A1"/>
    <w:rsid w:val="00BE7C8C"/>
    <w:rsid w:val="00BF1863"/>
    <w:rsid w:val="00BF1B50"/>
    <w:rsid w:val="00BF1CD7"/>
    <w:rsid w:val="00BF2D8B"/>
    <w:rsid w:val="00BF3303"/>
    <w:rsid w:val="00BF36F1"/>
    <w:rsid w:val="00BF3BEA"/>
    <w:rsid w:val="00BF3D16"/>
    <w:rsid w:val="00C00EB6"/>
    <w:rsid w:val="00C00F30"/>
    <w:rsid w:val="00C01081"/>
    <w:rsid w:val="00C023A5"/>
    <w:rsid w:val="00C023F9"/>
    <w:rsid w:val="00C0287B"/>
    <w:rsid w:val="00C02C78"/>
    <w:rsid w:val="00C03652"/>
    <w:rsid w:val="00C03E07"/>
    <w:rsid w:val="00C048E8"/>
    <w:rsid w:val="00C054C9"/>
    <w:rsid w:val="00C058E6"/>
    <w:rsid w:val="00C10773"/>
    <w:rsid w:val="00C149E5"/>
    <w:rsid w:val="00C16447"/>
    <w:rsid w:val="00C1666F"/>
    <w:rsid w:val="00C16BD3"/>
    <w:rsid w:val="00C179AA"/>
    <w:rsid w:val="00C17CAC"/>
    <w:rsid w:val="00C17E56"/>
    <w:rsid w:val="00C20CC7"/>
    <w:rsid w:val="00C2166D"/>
    <w:rsid w:val="00C216FC"/>
    <w:rsid w:val="00C21E43"/>
    <w:rsid w:val="00C21E5C"/>
    <w:rsid w:val="00C22B8F"/>
    <w:rsid w:val="00C23AC4"/>
    <w:rsid w:val="00C253D7"/>
    <w:rsid w:val="00C25443"/>
    <w:rsid w:val="00C268EF"/>
    <w:rsid w:val="00C27A44"/>
    <w:rsid w:val="00C301D7"/>
    <w:rsid w:val="00C318C1"/>
    <w:rsid w:val="00C31B49"/>
    <w:rsid w:val="00C33450"/>
    <w:rsid w:val="00C35FE9"/>
    <w:rsid w:val="00C3768E"/>
    <w:rsid w:val="00C4003A"/>
    <w:rsid w:val="00C40E7E"/>
    <w:rsid w:val="00C4440F"/>
    <w:rsid w:val="00C44858"/>
    <w:rsid w:val="00C448F6"/>
    <w:rsid w:val="00C47E57"/>
    <w:rsid w:val="00C50D37"/>
    <w:rsid w:val="00C50E5B"/>
    <w:rsid w:val="00C51055"/>
    <w:rsid w:val="00C51C63"/>
    <w:rsid w:val="00C51D01"/>
    <w:rsid w:val="00C52439"/>
    <w:rsid w:val="00C52AF3"/>
    <w:rsid w:val="00C547FD"/>
    <w:rsid w:val="00C54A59"/>
    <w:rsid w:val="00C555BB"/>
    <w:rsid w:val="00C55679"/>
    <w:rsid w:val="00C56464"/>
    <w:rsid w:val="00C56A5B"/>
    <w:rsid w:val="00C6172E"/>
    <w:rsid w:val="00C633B8"/>
    <w:rsid w:val="00C63604"/>
    <w:rsid w:val="00C64663"/>
    <w:rsid w:val="00C64B45"/>
    <w:rsid w:val="00C66B8E"/>
    <w:rsid w:val="00C70A0C"/>
    <w:rsid w:val="00C70F61"/>
    <w:rsid w:val="00C7302A"/>
    <w:rsid w:val="00C73567"/>
    <w:rsid w:val="00C74685"/>
    <w:rsid w:val="00C749BC"/>
    <w:rsid w:val="00C74DEC"/>
    <w:rsid w:val="00C76E98"/>
    <w:rsid w:val="00C8049D"/>
    <w:rsid w:val="00C805BA"/>
    <w:rsid w:val="00C80B05"/>
    <w:rsid w:val="00C812B1"/>
    <w:rsid w:val="00C81B62"/>
    <w:rsid w:val="00C82044"/>
    <w:rsid w:val="00C823FD"/>
    <w:rsid w:val="00C829A1"/>
    <w:rsid w:val="00C840D9"/>
    <w:rsid w:val="00C8430D"/>
    <w:rsid w:val="00C84323"/>
    <w:rsid w:val="00C84E58"/>
    <w:rsid w:val="00C921D1"/>
    <w:rsid w:val="00C94177"/>
    <w:rsid w:val="00C9460E"/>
    <w:rsid w:val="00C9464D"/>
    <w:rsid w:val="00C960BD"/>
    <w:rsid w:val="00C9628C"/>
    <w:rsid w:val="00C97576"/>
    <w:rsid w:val="00C97E92"/>
    <w:rsid w:val="00CA068A"/>
    <w:rsid w:val="00CA4A78"/>
    <w:rsid w:val="00CA4D8A"/>
    <w:rsid w:val="00CA5425"/>
    <w:rsid w:val="00CA55B6"/>
    <w:rsid w:val="00CA7EFE"/>
    <w:rsid w:val="00CB01E0"/>
    <w:rsid w:val="00CB0785"/>
    <w:rsid w:val="00CB12DA"/>
    <w:rsid w:val="00CB4016"/>
    <w:rsid w:val="00CC045E"/>
    <w:rsid w:val="00CC27B8"/>
    <w:rsid w:val="00CC3687"/>
    <w:rsid w:val="00CC5437"/>
    <w:rsid w:val="00CC66E6"/>
    <w:rsid w:val="00CC6DEF"/>
    <w:rsid w:val="00CC72A1"/>
    <w:rsid w:val="00CD1C5E"/>
    <w:rsid w:val="00CD2292"/>
    <w:rsid w:val="00CD32E0"/>
    <w:rsid w:val="00CD3355"/>
    <w:rsid w:val="00CD49BE"/>
    <w:rsid w:val="00CD4F80"/>
    <w:rsid w:val="00CD51B9"/>
    <w:rsid w:val="00CD64FA"/>
    <w:rsid w:val="00CD688B"/>
    <w:rsid w:val="00CD68CE"/>
    <w:rsid w:val="00CD7D85"/>
    <w:rsid w:val="00CE0DE4"/>
    <w:rsid w:val="00CE0E55"/>
    <w:rsid w:val="00CE126B"/>
    <w:rsid w:val="00CE19BF"/>
    <w:rsid w:val="00CE2644"/>
    <w:rsid w:val="00CE2E67"/>
    <w:rsid w:val="00CE303B"/>
    <w:rsid w:val="00CE6569"/>
    <w:rsid w:val="00CE69A0"/>
    <w:rsid w:val="00CE7120"/>
    <w:rsid w:val="00CF1C7F"/>
    <w:rsid w:val="00CF1D7D"/>
    <w:rsid w:val="00CF20C9"/>
    <w:rsid w:val="00CF3485"/>
    <w:rsid w:val="00CF70DB"/>
    <w:rsid w:val="00D009EF"/>
    <w:rsid w:val="00D010A2"/>
    <w:rsid w:val="00D0304B"/>
    <w:rsid w:val="00D03E4A"/>
    <w:rsid w:val="00D03E99"/>
    <w:rsid w:val="00D047F6"/>
    <w:rsid w:val="00D04ABA"/>
    <w:rsid w:val="00D0595D"/>
    <w:rsid w:val="00D07560"/>
    <w:rsid w:val="00D10199"/>
    <w:rsid w:val="00D1021C"/>
    <w:rsid w:val="00D1085F"/>
    <w:rsid w:val="00D113A9"/>
    <w:rsid w:val="00D136EB"/>
    <w:rsid w:val="00D14719"/>
    <w:rsid w:val="00D15BE0"/>
    <w:rsid w:val="00D203DE"/>
    <w:rsid w:val="00D20539"/>
    <w:rsid w:val="00D20BDD"/>
    <w:rsid w:val="00D215F6"/>
    <w:rsid w:val="00D21DA9"/>
    <w:rsid w:val="00D24979"/>
    <w:rsid w:val="00D251F7"/>
    <w:rsid w:val="00D255A5"/>
    <w:rsid w:val="00D260D1"/>
    <w:rsid w:val="00D26449"/>
    <w:rsid w:val="00D273DC"/>
    <w:rsid w:val="00D313EF"/>
    <w:rsid w:val="00D332BC"/>
    <w:rsid w:val="00D35399"/>
    <w:rsid w:val="00D3607D"/>
    <w:rsid w:val="00D36901"/>
    <w:rsid w:val="00D36D12"/>
    <w:rsid w:val="00D37995"/>
    <w:rsid w:val="00D37CAB"/>
    <w:rsid w:val="00D404D5"/>
    <w:rsid w:val="00D4269D"/>
    <w:rsid w:val="00D43077"/>
    <w:rsid w:val="00D44416"/>
    <w:rsid w:val="00D44E3F"/>
    <w:rsid w:val="00D47AC1"/>
    <w:rsid w:val="00D51751"/>
    <w:rsid w:val="00D528F4"/>
    <w:rsid w:val="00D5446D"/>
    <w:rsid w:val="00D60C65"/>
    <w:rsid w:val="00D639D4"/>
    <w:rsid w:val="00D64053"/>
    <w:rsid w:val="00D64120"/>
    <w:rsid w:val="00D653CF"/>
    <w:rsid w:val="00D65AF0"/>
    <w:rsid w:val="00D66200"/>
    <w:rsid w:val="00D66920"/>
    <w:rsid w:val="00D706C7"/>
    <w:rsid w:val="00D73254"/>
    <w:rsid w:val="00D73894"/>
    <w:rsid w:val="00D74CBF"/>
    <w:rsid w:val="00D754CB"/>
    <w:rsid w:val="00D758FF"/>
    <w:rsid w:val="00D7654F"/>
    <w:rsid w:val="00D80F24"/>
    <w:rsid w:val="00D81BE9"/>
    <w:rsid w:val="00D81C40"/>
    <w:rsid w:val="00D82481"/>
    <w:rsid w:val="00D84775"/>
    <w:rsid w:val="00D84C63"/>
    <w:rsid w:val="00D85B28"/>
    <w:rsid w:val="00D86AC0"/>
    <w:rsid w:val="00D86C87"/>
    <w:rsid w:val="00D93960"/>
    <w:rsid w:val="00D939BE"/>
    <w:rsid w:val="00D95745"/>
    <w:rsid w:val="00D9D89E"/>
    <w:rsid w:val="00DA1303"/>
    <w:rsid w:val="00DA2415"/>
    <w:rsid w:val="00DA3C11"/>
    <w:rsid w:val="00DA51FE"/>
    <w:rsid w:val="00DA57D7"/>
    <w:rsid w:val="00DA63B2"/>
    <w:rsid w:val="00DA78DC"/>
    <w:rsid w:val="00DA7A94"/>
    <w:rsid w:val="00DA7C51"/>
    <w:rsid w:val="00DB14C2"/>
    <w:rsid w:val="00DB1DA0"/>
    <w:rsid w:val="00DB20BE"/>
    <w:rsid w:val="00DB4C8A"/>
    <w:rsid w:val="00DB4FB4"/>
    <w:rsid w:val="00DB521B"/>
    <w:rsid w:val="00DC2634"/>
    <w:rsid w:val="00DC301A"/>
    <w:rsid w:val="00DC3331"/>
    <w:rsid w:val="00DC3A18"/>
    <w:rsid w:val="00DC5EAA"/>
    <w:rsid w:val="00DC670B"/>
    <w:rsid w:val="00DC7BE8"/>
    <w:rsid w:val="00DD04EF"/>
    <w:rsid w:val="00DD05D5"/>
    <w:rsid w:val="00DD1486"/>
    <w:rsid w:val="00DD20AC"/>
    <w:rsid w:val="00DD4D05"/>
    <w:rsid w:val="00DD63D0"/>
    <w:rsid w:val="00DD7E1F"/>
    <w:rsid w:val="00DE4C12"/>
    <w:rsid w:val="00DE662C"/>
    <w:rsid w:val="00DF2364"/>
    <w:rsid w:val="00DF2A1C"/>
    <w:rsid w:val="00DF2E7C"/>
    <w:rsid w:val="00DF4BBB"/>
    <w:rsid w:val="00DF4FC1"/>
    <w:rsid w:val="00DF5DE9"/>
    <w:rsid w:val="00DF6765"/>
    <w:rsid w:val="00DF693F"/>
    <w:rsid w:val="00DF6D0E"/>
    <w:rsid w:val="00DF6EA8"/>
    <w:rsid w:val="00DF7179"/>
    <w:rsid w:val="00E00A3F"/>
    <w:rsid w:val="00E00A56"/>
    <w:rsid w:val="00E00F7B"/>
    <w:rsid w:val="00E018BA"/>
    <w:rsid w:val="00E0246B"/>
    <w:rsid w:val="00E0318F"/>
    <w:rsid w:val="00E04AEE"/>
    <w:rsid w:val="00E04F8E"/>
    <w:rsid w:val="00E05B47"/>
    <w:rsid w:val="00E06694"/>
    <w:rsid w:val="00E07B26"/>
    <w:rsid w:val="00E1026B"/>
    <w:rsid w:val="00E11D44"/>
    <w:rsid w:val="00E12768"/>
    <w:rsid w:val="00E12C54"/>
    <w:rsid w:val="00E13A41"/>
    <w:rsid w:val="00E16BCD"/>
    <w:rsid w:val="00E207F9"/>
    <w:rsid w:val="00E2238B"/>
    <w:rsid w:val="00E22D22"/>
    <w:rsid w:val="00E23323"/>
    <w:rsid w:val="00E236EA"/>
    <w:rsid w:val="00E242C2"/>
    <w:rsid w:val="00E24663"/>
    <w:rsid w:val="00E27493"/>
    <w:rsid w:val="00E30762"/>
    <w:rsid w:val="00E30B6E"/>
    <w:rsid w:val="00E30C83"/>
    <w:rsid w:val="00E30FDA"/>
    <w:rsid w:val="00E3261A"/>
    <w:rsid w:val="00E334F5"/>
    <w:rsid w:val="00E34CAB"/>
    <w:rsid w:val="00E35120"/>
    <w:rsid w:val="00E35F85"/>
    <w:rsid w:val="00E37C01"/>
    <w:rsid w:val="00E41A9F"/>
    <w:rsid w:val="00E42C78"/>
    <w:rsid w:val="00E4399B"/>
    <w:rsid w:val="00E479BA"/>
    <w:rsid w:val="00E47EAC"/>
    <w:rsid w:val="00E5164B"/>
    <w:rsid w:val="00E529CF"/>
    <w:rsid w:val="00E52A87"/>
    <w:rsid w:val="00E55566"/>
    <w:rsid w:val="00E56BBE"/>
    <w:rsid w:val="00E57454"/>
    <w:rsid w:val="00E60791"/>
    <w:rsid w:val="00E60E56"/>
    <w:rsid w:val="00E61B9C"/>
    <w:rsid w:val="00E61DDB"/>
    <w:rsid w:val="00E61E1A"/>
    <w:rsid w:val="00E63454"/>
    <w:rsid w:val="00E63797"/>
    <w:rsid w:val="00E63B9E"/>
    <w:rsid w:val="00E64012"/>
    <w:rsid w:val="00E6523A"/>
    <w:rsid w:val="00E65E7D"/>
    <w:rsid w:val="00E6644D"/>
    <w:rsid w:val="00E6696A"/>
    <w:rsid w:val="00E70045"/>
    <w:rsid w:val="00E70D15"/>
    <w:rsid w:val="00E70FCB"/>
    <w:rsid w:val="00E716BD"/>
    <w:rsid w:val="00E73B52"/>
    <w:rsid w:val="00E755A1"/>
    <w:rsid w:val="00E75A47"/>
    <w:rsid w:val="00E7662D"/>
    <w:rsid w:val="00E7678D"/>
    <w:rsid w:val="00E81ADC"/>
    <w:rsid w:val="00E81C47"/>
    <w:rsid w:val="00E82C4F"/>
    <w:rsid w:val="00E83333"/>
    <w:rsid w:val="00E83B58"/>
    <w:rsid w:val="00E84037"/>
    <w:rsid w:val="00E847DF"/>
    <w:rsid w:val="00E8600D"/>
    <w:rsid w:val="00E87622"/>
    <w:rsid w:val="00E87A2C"/>
    <w:rsid w:val="00E9243D"/>
    <w:rsid w:val="00E933F4"/>
    <w:rsid w:val="00E94017"/>
    <w:rsid w:val="00E94847"/>
    <w:rsid w:val="00E95392"/>
    <w:rsid w:val="00E9589F"/>
    <w:rsid w:val="00E9595C"/>
    <w:rsid w:val="00EA0F0C"/>
    <w:rsid w:val="00EA24AF"/>
    <w:rsid w:val="00EA2C18"/>
    <w:rsid w:val="00EA3511"/>
    <w:rsid w:val="00EA3F3D"/>
    <w:rsid w:val="00EA4BCD"/>
    <w:rsid w:val="00EA75F2"/>
    <w:rsid w:val="00EB0438"/>
    <w:rsid w:val="00EB1298"/>
    <w:rsid w:val="00EB1350"/>
    <w:rsid w:val="00EB459D"/>
    <w:rsid w:val="00EB5775"/>
    <w:rsid w:val="00EB6A67"/>
    <w:rsid w:val="00EB6EB4"/>
    <w:rsid w:val="00EC3CD7"/>
    <w:rsid w:val="00EC4905"/>
    <w:rsid w:val="00EC520D"/>
    <w:rsid w:val="00EC5AD6"/>
    <w:rsid w:val="00EC6A60"/>
    <w:rsid w:val="00EC6B25"/>
    <w:rsid w:val="00EC6DA1"/>
    <w:rsid w:val="00ED21EF"/>
    <w:rsid w:val="00ED3E22"/>
    <w:rsid w:val="00ED43E1"/>
    <w:rsid w:val="00ED52DE"/>
    <w:rsid w:val="00ED7260"/>
    <w:rsid w:val="00EE0126"/>
    <w:rsid w:val="00EE06C6"/>
    <w:rsid w:val="00EE0C73"/>
    <w:rsid w:val="00EE2A90"/>
    <w:rsid w:val="00EE3D7B"/>
    <w:rsid w:val="00EE3F9A"/>
    <w:rsid w:val="00EE717A"/>
    <w:rsid w:val="00EF0F5C"/>
    <w:rsid w:val="00EF3F14"/>
    <w:rsid w:val="00EF5C7A"/>
    <w:rsid w:val="00F043E0"/>
    <w:rsid w:val="00F053EA"/>
    <w:rsid w:val="00F05AB4"/>
    <w:rsid w:val="00F101A6"/>
    <w:rsid w:val="00F102EB"/>
    <w:rsid w:val="00F138B9"/>
    <w:rsid w:val="00F14159"/>
    <w:rsid w:val="00F15932"/>
    <w:rsid w:val="00F1628E"/>
    <w:rsid w:val="00F1779E"/>
    <w:rsid w:val="00F17E52"/>
    <w:rsid w:val="00F2013D"/>
    <w:rsid w:val="00F2155A"/>
    <w:rsid w:val="00F21EE7"/>
    <w:rsid w:val="00F22F33"/>
    <w:rsid w:val="00F231A9"/>
    <w:rsid w:val="00F24C14"/>
    <w:rsid w:val="00F265EB"/>
    <w:rsid w:val="00F27DE4"/>
    <w:rsid w:val="00F30A96"/>
    <w:rsid w:val="00F313B0"/>
    <w:rsid w:val="00F314DF"/>
    <w:rsid w:val="00F31B27"/>
    <w:rsid w:val="00F325A3"/>
    <w:rsid w:val="00F32679"/>
    <w:rsid w:val="00F335AB"/>
    <w:rsid w:val="00F34045"/>
    <w:rsid w:val="00F34154"/>
    <w:rsid w:val="00F34EB1"/>
    <w:rsid w:val="00F35F20"/>
    <w:rsid w:val="00F37870"/>
    <w:rsid w:val="00F407B4"/>
    <w:rsid w:val="00F42232"/>
    <w:rsid w:val="00F43C9B"/>
    <w:rsid w:val="00F448A8"/>
    <w:rsid w:val="00F450EA"/>
    <w:rsid w:val="00F462C9"/>
    <w:rsid w:val="00F46335"/>
    <w:rsid w:val="00F51A4B"/>
    <w:rsid w:val="00F52B5F"/>
    <w:rsid w:val="00F536B7"/>
    <w:rsid w:val="00F54911"/>
    <w:rsid w:val="00F55D61"/>
    <w:rsid w:val="00F56D13"/>
    <w:rsid w:val="00F56E08"/>
    <w:rsid w:val="00F6052F"/>
    <w:rsid w:val="00F6349C"/>
    <w:rsid w:val="00F63719"/>
    <w:rsid w:val="00F65340"/>
    <w:rsid w:val="00F66132"/>
    <w:rsid w:val="00F6711E"/>
    <w:rsid w:val="00F70DF7"/>
    <w:rsid w:val="00F738D6"/>
    <w:rsid w:val="00F7594B"/>
    <w:rsid w:val="00F75C18"/>
    <w:rsid w:val="00F7680D"/>
    <w:rsid w:val="00F7B2EE"/>
    <w:rsid w:val="00F80F20"/>
    <w:rsid w:val="00F8103D"/>
    <w:rsid w:val="00F82E53"/>
    <w:rsid w:val="00F8326F"/>
    <w:rsid w:val="00F83423"/>
    <w:rsid w:val="00F83A59"/>
    <w:rsid w:val="00F84F56"/>
    <w:rsid w:val="00F86D58"/>
    <w:rsid w:val="00F87C0D"/>
    <w:rsid w:val="00F89BBC"/>
    <w:rsid w:val="00F90534"/>
    <w:rsid w:val="00F93A10"/>
    <w:rsid w:val="00F93CE1"/>
    <w:rsid w:val="00F97CFF"/>
    <w:rsid w:val="00FA0FDD"/>
    <w:rsid w:val="00FA1BC5"/>
    <w:rsid w:val="00FA3753"/>
    <w:rsid w:val="00FA3A50"/>
    <w:rsid w:val="00FA4A45"/>
    <w:rsid w:val="00FA7DD3"/>
    <w:rsid w:val="00FB0FAA"/>
    <w:rsid w:val="00FB157D"/>
    <w:rsid w:val="00FB2D44"/>
    <w:rsid w:val="00FB3A9F"/>
    <w:rsid w:val="00FB4905"/>
    <w:rsid w:val="00FB7CCB"/>
    <w:rsid w:val="00FC014E"/>
    <w:rsid w:val="00FC131B"/>
    <w:rsid w:val="00FC480E"/>
    <w:rsid w:val="00FC5518"/>
    <w:rsid w:val="00FC669F"/>
    <w:rsid w:val="00FC6F50"/>
    <w:rsid w:val="00FD0285"/>
    <w:rsid w:val="00FD0745"/>
    <w:rsid w:val="00FD0FBC"/>
    <w:rsid w:val="00FD3374"/>
    <w:rsid w:val="00FD3CBC"/>
    <w:rsid w:val="00FD3D8C"/>
    <w:rsid w:val="00FD47FA"/>
    <w:rsid w:val="00FD5B09"/>
    <w:rsid w:val="00FD74A7"/>
    <w:rsid w:val="00FE0213"/>
    <w:rsid w:val="00FE0BAE"/>
    <w:rsid w:val="00FE21FC"/>
    <w:rsid w:val="00FE2687"/>
    <w:rsid w:val="00FE32E8"/>
    <w:rsid w:val="00FE3BD0"/>
    <w:rsid w:val="00FE7D78"/>
    <w:rsid w:val="00FF06FE"/>
    <w:rsid w:val="00FF3DCD"/>
    <w:rsid w:val="00FF65E0"/>
    <w:rsid w:val="00FF662D"/>
    <w:rsid w:val="00FF7754"/>
    <w:rsid w:val="011151F4"/>
    <w:rsid w:val="011BDB73"/>
    <w:rsid w:val="01211EFF"/>
    <w:rsid w:val="0122939B"/>
    <w:rsid w:val="01236622"/>
    <w:rsid w:val="013341DA"/>
    <w:rsid w:val="01822D67"/>
    <w:rsid w:val="018BA0B8"/>
    <w:rsid w:val="0192F962"/>
    <w:rsid w:val="01ADE782"/>
    <w:rsid w:val="01BB64DE"/>
    <w:rsid w:val="01CD0822"/>
    <w:rsid w:val="01E1D69B"/>
    <w:rsid w:val="01F2F49C"/>
    <w:rsid w:val="0200623D"/>
    <w:rsid w:val="02049945"/>
    <w:rsid w:val="021E2A40"/>
    <w:rsid w:val="02640A30"/>
    <w:rsid w:val="02804AD8"/>
    <w:rsid w:val="028CFFBA"/>
    <w:rsid w:val="02A98278"/>
    <w:rsid w:val="02B8A066"/>
    <w:rsid w:val="02D1F6A9"/>
    <w:rsid w:val="02DCA81C"/>
    <w:rsid w:val="02DE51F1"/>
    <w:rsid w:val="02DF7336"/>
    <w:rsid w:val="02E256D9"/>
    <w:rsid w:val="02EDD468"/>
    <w:rsid w:val="02F74416"/>
    <w:rsid w:val="030E8ED4"/>
    <w:rsid w:val="03227FD3"/>
    <w:rsid w:val="0358498B"/>
    <w:rsid w:val="036EB7DA"/>
    <w:rsid w:val="0385F929"/>
    <w:rsid w:val="03B52943"/>
    <w:rsid w:val="03BF9FA4"/>
    <w:rsid w:val="03D17F4C"/>
    <w:rsid w:val="03E301C3"/>
    <w:rsid w:val="0409C18C"/>
    <w:rsid w:val="040CCD45"/>
    <w:rsid w:val="041364C3"/>
    <w:rsid w:val="04562AB0"/>
    <w:rsid w:val="04601E6F"/>
    <w:rsid w:val="0465D333"/>
    <w:rsid w:val="0475B1D9"/>
    <w:rsid w:val="047EEA53"/>
    <w:rsid w:val="04902028"/>
    <w:rsid w:val="0498A054"/>
    <w:rsid w:val="04A41E25"/>
    <w:rsid w:val="04B7137B"/>
    <w:rsid w:val="04C772F6"/>
    <w:rsid w:val="04E35BBF"/>
    <w:rsid w:val="04EA7F82"/>
    <w:rsid w:val="04F9E024"/>
    <w:rsid w:val="050F2CDC"/>
    <w:rsid w:val="052821F8"/>
    <w:rsid w:val="054AE929"/>
    <w:rsid w:val="0561BA96"/>
    <w:rsid w:val="057102BB"/>
    <w:rsid w:val="057A1F88"/>
    <w:rsid w:val="0589245C"/>
    <w:rsid w:val="0595457D"/>
    <w:rsid w:val="05A0D893"/>
    <w:rsid w:val="05D19C5B"/>
    <w:rsid w:val="0606557B"/>
    <w:rsid w:val="0614072B"/>
    <w:rsid w:val="0614D5B9"/>
    <w:rsid w:val="062E24E4"/>
    <w:rsid w:val="0630D0A2"/>
    <w:rsid w:val="06328D95"/>
    <w:rsid w:val="0635426F"/>
    <w:rsid w:val="0636FFBB"/>
    <w:rsid w:val="0657BFEA"/>
    <w:rsid w:val="06648CD2"/>
    <w:rsid w:val="066937E6"/>
    <w:rsid w:val="066A0868"/>
    <w:rsid w:val="066AC4EF"/>
    <w:rsid w:val="0677F8B4"/>
    <w:rsid w:val="0679AEB2"/>
    <w:rsid w:val="06A87E2A"/>
    <w:rsid w:val="06B9468B"/>
    <w:rsid w:val="06CB12C6"/>
    <w:rsid w:val="06D0D2F2"/>
    <w:rsid w:val="06D5110D"/>
    <w:rsid w:val="06D59CB9"/>
    <w:rsid w:val="06D6BCCB"/>
    <w:rsid w:val="06D79423"/>
    <w:rsid w:val="06D98A8D"/>
    <w:rsid w:val="06D9EBF2"/>
    <w:rsid w:val="0706D133"/>
    <w:rsid w:val="07110D87"/>
    <w:rsid w:val="0719295D"/>
    <w:rsid w:val="071C1597"/>
    <w:rsid w:val="071DBD60"/>
    <w:rsid w:val="0729D2C5"/>
    <w:rsid w:val="073DA0DA"/>
    <w:rsid w:val="07550374"/>
    <w:rsid w:val="0759FC8D"/>
    <w:rsid w:val="076A7E3E"/>
    <w:rsid w:val="0795435C"/>
    <w:rsid w:val="0797349C"/>
    <w:rsid w:val="079A2E90"/>
    <w:rsid w:val="07AFDE43"/>
    <w:rsid w:val="07C76830"/>
    <w:rsid w:val="07D8033C"/>
    <w:rsid w:val="07DC8835"/>
    <w:rsid w:val="07DC8886"/>
    <w:rsid w:val="07F3E13E"/>
    <w:rsid w:val="08023AE6"/>
    <w:rsid w:val="0814653A"/>
    <w:rsid w:val="0815CEB4"/>
    <w:rsid w:val="08208BCB"/>
    <w:rsid w:val="08555462"/>
    <w:rsid w:val="08609365"/>
    <w:rsid w:val="08646FBD"/>
    <w:rsid w:val="0864B4C3"/>
    <w:rsid w:val="0866E6BD"/>
    <w:rsid w:val="0886DCA8"/>
    <w:rsid w:val="0893B12E"/>
    <w:rsid w:val="08A8BB16"/>
    <w:rsid w:val="08B294E5"/>
    <w:rsid w:val="08BE3E9F"/>
    <w:rsid w:val="08D13A3E"/>
    <w:rsid w:val="08ECABF6"/>
    <w:rsid w:val="08EEE19D"/>
    <w:rsid w:val="08FD2BAE"/>
    <w:rsid w:val="092E43FA"/>
    <w:rsid w:val="093DB534"/>
    <w:rsid w:val="09569A5A"/>
    <w:rsid w:val="09612A1A"/>
    <w:rsid w:val="097A060C"/>
    <w:rsid w:val="097D50B1"/>
    <w:rsid w:val="09983589"/>
    <w:rsid w:val="09A6800B"/>
    <w:rsid w:val="09AB1F3A"/>
    <w:rsid w:val="09AFAC46"/>
    <w:rsid w:val="09D7B114"/>
    <w:rsid w:val="09D85324"/>
    <w:rsid w:val="09EC6ACA"/>
    <w:rsid w:val="0A00D848"/>
    <w:rsid w:val="0A138646"/>
    <w:rsid w:val="0A196498"/>
    <w:rsid w:val="0A22976D"/>
    <w:rsid w:val="0A370E15"/>
    <w:rsid w:val="0A443B02"/>
    <w:rsid w:val="0A5FC0B5"/>
    <w:rsid w:val="0A6B6F03"/>
    <w:rsid w:val="0A7A0407"/>
    <w:rsid w:val="0A8C5588"/>
    <w:rsid w:val="0AD46F97"/>
    <w:rsid w:val="0AE9DBEE"/>
    <w:rsid w:val="0AEBF878"/>
    <w:rsid w:val="0B009436"/>
    <w:rsid w:val="0B1370EC"/>
    <w:rsid w:val="0B1D0593"/>
    <w:rsid w:val="0B1E89D3"/>
    <w:rsid w:val="0B2B404D"/>
    <w:rsid w:val="0B2E3B65"/>
    <w:rsid w:val="0B3856CB"/>
    <w:rsid w:val="0B3AD45A"/>
    <w:rsid w:val="0B4DABE7"/>
    <w:rsid w:val="0B542CAE"/>
    <w:rsid w:val="0B78F9D7"/>
    <w:rsid w:val="0B8A442F"/>
    <w:rsid w:val="0BB8E3EC"/>
    <w:rsid w:val="0BBEC1BE"/>
    <w:rsid w:val="0BCE203E"/>
    <w:rsid w:val="0BE0B0CC"/>
    <w:rsid w:val="0C0BAE6F"/>
    <w:rsid w:val="0C2D5C96"/>
    <w:rsid w:val="0C3FF0A2"/>
    <w:rsid w:val="0C4CCB25"/>
    <w:rsid w:val="0C530346"/>
    <w:rsid w:val="0C5F36FF"/>
    <w:rsid w:val="0C6B3054"/>
    <w:rsid w:val="0C6ECF9D"/>
    <w:rsid w:val="0C8FE34C"/>
    <w:rsid w:val="0C9C48BD"/>
    <w:rsid w:val="0CA02664"/>
    <w:rsid w:val="0CA09BCA"/>
    <w:rsid w:val="0CA1AB9A"/>
    <w:rsid w:val="0CC27E79"/>
    <w:rsid w:val="0CC5F24C"/>
    <w:rsid w:val="0CDC3B39"/>
    <w:rsid w:val="0CFAFDEC"/>
    <w:rsid w:val="0D209745"/>
    <w:rsid w:val="0D23281F"/>
    <w:rsid w:val="0D34334D"/>
    <w:rsid w:val="0D4F535F"/>
    <w:rsid w:val="0D75C6C7"/>
    <w:rsid w:val="0D9A8E20"/>
    <w:rsid w:val="0DA266D3"/>
    <w:rsid w:val="0DAF820B"/>
    <w:rsid w:val="0DCDCFB2"/>
    <w:rsid w:val="0DD12E56"/>
    <w:rsid w:val="0DF52432"/>
    <w:rsid w:val="0E09C393"/>
    <w:rsid w:val="0E102C0A"/>
    <w:rsid w:val="0E4A3FCA"/>
    <w:rsid w:val="0E59B052"/>
    <w:rsid w:val="0E76D2F3"/>
    <w:rsid w:val="0E887C7F"/>
    <w:rsid w:val="0E957281"/>
    <w:rsid w:val="0EBF4B5D"/>
    <w:rsid w:val="0EE9D188"/>
    <w:rsid w:val="0EEBD718"/>
    <w:rsid w:val="0F2A6980"/>
    <w:rsid w:val="0F2D6B45"/>
    <w:rsid w:val="0F49604F"/>
    <w:rsid w:val="0F62496B"/>
    <w:rsid w:val="0F72EAC8"/>
    <w:rsid w:val="0F763759"/>
    <w:rsid w:val="0F77DF46"/>
    <w:rsid w:val="0F8162F4"/>
    <w:rsid w:val="0F91124D"/>
    <w:rsid w:val="0F97961D"/>
    <w:rsid w:val="0FA4D3E4"/>
    <w:rsid w:val="0FA593F4"/>
    <w:rsid w:val="0FA75302"/>
    <w:rsid w:val="0FB31A21"/>
    <w:rsid w:val="0FC490EA"/>
    <w:rsid w:val="0FF960A2"/>
    <w:rsid w:val="10033EAE"/>
    <w:rsid w:val="100D46A6"/>
    <w:rsid w:val="105EC035"/>
    <w:rsid w:val="10691CEF"/>
    <w:rsid w:val="10764657"/>
    <w:rsid w:val="107AD518"/>
    <w:rsid w:val="107E059C"/>
    <w:rsid w:val="10969881"/>
    <w:rsid w:val="109A22BF"/>
    <w:rsid w:val="10BB6A0C"/>
    <w:rsid w:val="10CD3554"/>
    <w:rsid w:val="10E59897"/>
    <w:rsid w:val="110CE002"/>
    <w:rsid w:val="1122FBDF"/>
    <w:rsid w:val="11345FE8"/>
    <w:rsid w:val="1154293A"/>
    <w:rsid w:val="115D0D5C"/>
    <w:rsid w:val="115E9792"/>
    <w:rsid w:val="117C8424"/>
    <w:rsid w:val="118DDF24"/>
    <w:rsid w:val="118E5E74"/>
    <w:rsid w:val="1197354E"/>
    <w:rsid w:val="11A73F79"/>
    <w:rsid w:val="11B8E4BC"/>
    <w:rsid w:val="11D222EB"/>
    <w:rsid w:val="11DF95F2"/>
    <w:rsid w:val="11EA086F"/>
    <w:rsid w:val="11EDCE1C"/>
    <w:rsid w:val="120C55D9"/>
    <w:rsid w:val="120DCA5F"/>
    <w:rsid w:val="1214DFE4"/>
    <w:rsid w:val="12193C0D"/>
    <w:rsid w:val="1226F6FC"/>
    <w:rsid w:val="128F2983"/>
    <w:rsid w:val="129B026C"/>
    <w:rsid w:val="12A4AE7F"/>
    <w:rsid w:val="12C2DBF6"/>
    <w:rsid w:val="12CBB44D"/>
    <w:rsid w:val="12D652EE"/>
    <w:rsid w:val="12DABF64"/>
    <w:rsid w:val="12DD2535"/>
    <w:rsid w:val="12EB57E2"/>
    <w:rsid w:val="130A7C80"/>
    <w:rsid w:val="13106699"/>
    <w:rsid w:val="131102F0"/>
    <w:rsid w:val="13378406"/>
    <w:rsid w:val="13488A7A"/>
    <w:rsid w:val="1367DF4B"/>
    <w:rsid w:val="13759F1A"/>
    <w:rsid w:val="138312B0"/>
    <w:rsid w:val="1387B54D"/>
    <w:rsid w:val="139EB29E"/>
    <w:rsid w:val="13A6CE8A"/>
    <w:rsid w:val="13B0EBF4"/>
    <w:rsid w:val="13C5568D"/>
    <w:rsid w:val="13CBDFEE"/>
    <w:rsid w:val="13CF066C"/>
    <w:rsid w:val="13D36E39"/>
    <w:rsid w:val="13D4066A"/>
    <w:rsid w:val="13D98EC9"/>
    <w:rsid w:val="13F30ACE"/>
    <w:rsid w:val="13FC70EB"/>
    <w:rsid w:val="13FF2428"/>
    <w:rsid w:val="13FF9A5E"/>
    <w:rsid w:val="140FF2BA"/>
    <w:rsid w:val="14191F0C"/>
    <w:rsid w:val="142A1FA7"/>
    <w:rsid w:val="1433FED7"/>
    <w:rsid w:val="143C1050"/>
    <w:rsid w:val="14403864"/>
    <w:rsid w:val="145D4BC0"/>
    <w:rsid w:val="147B8EA0"/>
    <w:rsid w:val="147CADF1"/>
    <w:rsid w:val="147D8031"/>
    <w:rsid w:val="148330F0"/>
    <w:rsid w:val="1492EE05"/>
    <w:rsid w:val="14E699DE"/>
    <w:rsid w:val="1506AA41"/>
    <w:rsid w:val="15138D97"/>
    <w:rsid w:val="15212129"/>
    <w:rsid w:val="15358EEE"/>
    <w:rsid w:val="1537CCEC"/>
    <w:rsid w:val="154ABFC6"/>
    <w:rsid w:val="155ABA70"/>
    <w:rsid w:val="155F1CE2"/>
    <w:rsid w:val="15745ED5"/>
    <w:rsid w:val="158047DF"/>
    <w:rsid w:val="15849943"/>
    <w:rsid w:val="15A09955"/>
    <w:rsid w:val="15A95789"/>
    <w:rsid w:val="15B6C361"/>
    <w:rsid w:val="15F2FBBE"/>
    <w:rsid w:val="1604D23D"/>
    <w:rsid w:val="1607C7EF"/>
    <w:rsid w:val="161296E6"/>
    <w:rsid w:val="161B24A8"/>
    <w:rsid w:val="1623E4A9"/>
    <w:rsid w:val="162B8C92"/>
    <w:rsid w:val="16436DC4"/>
    <w:rsid w:val="164A6D2B"/>
    <w:rsid w:val="16512DDC"/>
    <w:rsid w:val="1663B597"/>
    <w:rsid w:val="166A23C3"/>
    <w:rsid w:val="166CBFD1"/>
    <w:rsid w:val="168A075B"/>
    <w:rsid w:val="1696490A"/>
    <w:rsid w:val="16A22281"/>
    <w:rsid w:val="16AD28BE"/>
    <w:rsid w:val="16B23944"/>
    <w:rsid w:val="16B2D3F8"/>
    <w:rsid w:val="16B4192A"/>
    <w:rsid w:val="16B67662"/>
    <w:rsid w:val="16C8D72C"/>
    <w:rsid w:val="16F9C9A0"/>
    <w:rsid w:val="1734133F"/>
    <w:rsid w:val="1764B0FF"/>
    <w:rsid w:val="176FB7AF"/>
    <w:rsid w:val="1784201B"/>
    <w:rsid w:val="17AA2AFD"/>
    <w:rsid w:val="17B0A5FC"/>
    <w:rsid w:val="17B3DEFB"/>
    <w:rsid w:val="17B762D3"/>
    <w:rsid w:val="17CA1650"/>
    <w:rsid w:val="17D49DF1"/>
    <w:rsid w:val="17D55E9C"/>
    <w:rsid w:val="17DE870D"/>
    <w:rsid w:val="17E8AB73"/>
    <w:rsid w:val="17ED5BD4"/>
    <w:rsid w:val="17F99C6B"/>
    <w:rsid w:val="1805A0FE"/>
    <w:rsid w:val="181F8273"/>
    <w:rsid w:val="182BC8E2"/>
    <w:rsid w:val="183125B7"/>
    <w:rsid w:val="1831D291"/>
    <w:rsid w:val="183DB277"/>
    <w:rsid w:val="1846A5AF"/>
    <w:rsid w:val="184F0FDE"/>
    <w:rsid w:val="186B1BA5"/>
    <w:rsid w:val="188D9577"/>
    <w:rsid w:val="1896E7B0"/>
    <w:rsid w:val="18977556"/>
    <w:rsid w:val="189CEF8C"/>
    <w:rsid w:val="18A39BF0"/>
    <w:rsid w:val="18AAC094"/>
    <w:rsid w:val="18AFDFB3"/>
    <w:rsid w:val="18B47338"/>
    <w:rsid w:val="18C9A210"/>
    <w:rsid w:val="18D3C715"/>
    <w:rsid w:val="18F7C2E2"/>
    <w:rsid w:val="19177E9B"/>
    <w:rsid w:val="1936B680"/>
    <w:rsid w:val="1939800B"/>
    <w:rsid w:val="195D960E"/>
    <w:rsid w:val="1964E76B"/>
    <w:rsid w:val="1968CAEE"/>
    <w:rsid w:val="1970E7C7"/>
    <w:rsid w:val="19758627"/>
    <w:rsid w:val="1976BF15"/>
    <w:rsid w:val="197E309F"/>
    <w:rsid w:val="1984A217"/>
    <w:rsid w:val="198CA2DC"/>
    <w:rsid w:val="199BF979"/>
    <w:rsid w:val="19A15D68"/>
    <w:rsid w:val="19A3BE83"/>
    <w:rsid w:val="19AF9AE4"/>
    <w:rsid w:val="19B0EA19"/>
    <w:rsid w:val="1A0E5F87"/>
    <w:rsid w:val="1A2836DD"/>
    <w:rsid w:val="1A347F03"/>
    <w:rsid w:val="1A56EE7F"/>
    <w:rsid w:val="1A69B790"/>
    <w:rsid w:val="1A99612B"/>
    <w:rsid w:val="1AC2BE73"/>
    <w:rsid w:val="1ACD67A2"/>
    <w:rsid w:val="1AD265B4"/>
    <w:rsid w:val="1AE016C6"/>
    <w:rsid w:val="1AE5356D"/>
    <w:rsid w:val="1B12F4EE"/>
    <w:rsid w:val="1B2FF8B7"/>
    <w:rsid w:val="1B4956F7"/>
    <w:rsid w:val="1B5703B2"/>
    <w:rsid w:val="1B5E8CD5"/>
    <w:rsid w:val="1B75FFDB"/>
    <w:rsid w:val="1B817614"/>
    <w:rsid w:val="1B85099E"/>
    <w:rsid w:val="1B89AEBC"/>
    <w:rsid w:val="1B92B0B3"/>
    <w:rsid w:val="1B9887A4"/>
    <w:rsid w:val="1BABFF53"/>
    <w:rsid w:val="1BDEEA37"/>
    <w:rsid w:val="1BF00FE4"/>
    <w:rsid w:val="1BFE1CB3"/>
    <w:rsid w:val="1C01C41F"/>
    <w:rsid w:val="1C0CDDFF"/>
    <w:rsid w:val="1C0F3D85"/>
    <w:rsid w:val="1C185BCB"/>
    <w:rsid w:val="1C5C2291"/>
    <w:rsid w:val="1C6E5742"/>
    <w:rsid w:val="1C70CB20"/>
    <w:rsid w:val="1C729BD7"/>
    <w:rsid w:val="1C8678B6"/>
    <w:rsid w:val="1C894069"/>
    <w:rsid w:val="1C9FBC9D"/>
    <w:rsid w:val="1CB2296C"/>
    <w:rsid w:val="1CBCCB2C"/>
    <w:rsid w:val="1CC396B8"/>
    <w:rsid w:val="1CF97F5B"/>
    <w:rsid w:val="1CFF090C"/>
    <w:rsid w:val="1D19A89D"/>
    <w:rsid w:val="1D1BB71E"/>
    <w:rsid w:val="1D1C6FA6"/>
    <w:rsid w:val="1D45D66A"/>
    <w:rsid w:val="1D4C78E0"/>
    <w:rsid w:val="1D4FA0B9"/>
    <w:rsid w:val="1D555735"/>
    <w:rsid w:val="1D6C8C0B"/>
    <w:rsid w:val="1D7096FE"/>
    <w:rsid w:val="1D8EAC7A"/>
    <w:rsid w:val="1D930E81"/>
    <w:rsid w:val="1DD949B3"/>
    <w:rsid w:val="1DF90AF7"/>
    <w:rsid w:val="1E09BCBA"/>
    <w:rsid w:val="1E28D23C"/>
    <w:rsid w:val="1E308699"/>
    <w:rsid w:val="1E40CB4F"/>
    <w:rsid w:val="1E434023"/>
    <w:rsid w:val="1E5BA62E"/>
    <w:rsid w:val="1E610802"/>
    <w:rsid w:val="1E656E6A"/>
    <w:rsid w:val="1E6FA2ED"/>
    <w:rsid w:val="1E929ACA"/>
    <w:rsid w:val="1E98DBBD"/>
    <w:rsid w:val="1EBCB48E"/>
    <w:rsid w:val="1ECFF0F5"/>
    <w:rsid w:val="1EE44FBD"/>
    <w:rsid w:val="1EE82607"/>
    <w:rsid w:val="1EEFE1B2"/>
    <w:rsid w:val="1F13AA50"/>
    <w:rsid w:val="1F15603C"/>
    <w:rsid w:val="1F449835"/>
    <w:rsid w:val="1F5E8D3C"/>
    <w:rsid w:val="1F77A251"/>
    <w:rsid w:val="1F9E3907"/>
    <w:rsid w:val="1FB15491"/>
    <w:rsid w:val="1FB4DD24"/>
    <w:rsid w:val="1FB55446"/>
    <w:rsid w:val="1FC4D64D"/>
    <w:rsid w:val="1FC6E6A1"/>
    <w:rsid w:val="1FD780FD"/>
    <w:rsid w:val="1FD95CB9"/>
    <w:rsid w:val="1FDC9BB0"/>
    <w:rsid w:val="1FE35F2F"/>
    <w:rsid w:val="1FE51A2D"/>
    <w:rsid w:val="1FE5B432"/>
    <w:rsid w:val="1FEE2A5E"/>
    <w:rsid w:val="20149E9C"/>
    <w:rsid w:val="202FE529"/>
    <w:rsid w:val="203FD321"/>
    <w:rsid w:val="204D2415"/>
    <w:rsid w:val="206681E4"/>
    <w:rsid w:val="207A6719"/>
    <w:rsid w:val="2092353F"/>
    <w:rsid w:val="209D4D74"/>
    <w:rsid w:val="20A9D9E3"/>
    <w:rsid w:val="20AF82DA"/>
    <w:rsid w:val="20BA3D07"/>
    <w:rsid w:val="20BBA573"/>
    <w:rsid w:val="20CBBC48"/>
    <w:rsid w:val="20D0BFF6"/>
    <w:rsid w:val="20D5161D"/>
    <w:rsid w:val="20F2657F"/>
    <w:rsid w:val="210200EE"/>
    <w:rsid w:val="212381C4"/>
    <w:rsid w:val="21410E95"/>
    <w:rsid w:val="2147E797"/>
    <w:rsid w:val="214A22F4"/>
    <w:rsid w:val="21593600"/>
    <w:rsid w:val="217570DA"/>
    <w:rsid w:val="21770C7E"/>
    <w:rsid w:val="2180FB0C"/>
    <w:rsid w:val="2192F792"/>
    <w:rsid w:val="219C58D6"/>
    <w:rsid w:val="21B173A2"/>
    <w:rsid w:val="21B9C8E6"/>
    <w:rsid w:val="220B41C5"/>
    <w:rsid w:val="220C436E"/>
    <w:rsid w:val="2210A6B7"/>
    <w:rsid w:val="223005B9"/>
    <w:rsid w:val="2235DEA9"/>
    <w:rsid w:val="2235F2AC"/>
    <w:rsid w:val="22664EE6"/>
    <w:rsid w:val="2276559B"/>
    <w:rsid w:val="228978EA"/>
    <w:rsid w:val="228FA998"/>
    <w:rsid w:val="229A1CF3"/>
    <w:rsid w:val="22A28256"/>
    <w:rsid w:val="22B4D943"/>
    <w:rsid w:val="22C9E8D1"/>
    <w:rsid w:val="22D4E66B"/>
    <w:rsid w:val="22DDB40A"/>
    <w:rsid w:val="22ED0433"/>
    <w:rsid w:val="22F06613"/>
    <w:rsid w:val="22FD0514"/>
    <w:rsid w:val="23083D96"/>
    <w:rsid w:val="23127B7B"/>
    <w:rsid w:val="2350980E"/>
    <w:rsid w:val="235B2FE8"/>
    <w:rsid w:val="236DE722"/>
    <w:rsid w:val="237B0464"/>
    <w:rsid w:val="2399E574"/>
    <w:rsid w:val="23B5BE51"/>
    <w:rsid w:val="23CCD8CB"/>
    <w:rsid w:val="23E5C97E"/>
    <w:rsid w:val="23FCA77F"/>
    <w:rsid w:val="243B0276"/>
    <w:rsid w:val="2446A916"/>
    <w:rsid w:val="24568098"/>
    <w:rsid w:val="2456B3B2"/>
    <w:rsid w:val="248586D7"/>
    <w:rsid w:val="249B2CDD"/>
    <w:rsid w:val="24A78520"/>
    <w:rsid w:val="24AD56DA"/>
    <w:rsid w:val="24B36EB0"/>
    <w:rsid w:val="24D22758"/>
    <w:rsid w:val="24D5C6AB"/>
    <w:rsid w:val="24D9C9EB"/>
    <w:rsid w:val="24FF728A"/>
    <w:rsid w:val="2500F3D8"/>
    <w:rsid w:val="2511A966"/>
    <w:rsid w:val="251E2DDB"/>
    <w:rsid w:val="2530FCE5"/>
    <w:rsid w:val="25370479"/>
    <w:rsid w:val="254E6C07"/>
    <w:rsid w:val="2564A89A"/>
    <w:rsid w:val="2574EDFD"/>
    <w:rsid w:val="257E6589"/>
    <w:rsid w:val="25A5F880"/>
    <w:rsid w:val="25A84E2E"/>
    <w:rsid w:val="25ACBEC4"/>
    <w:rsid w:val="25B9B277"/>
    <w:rsid w:val="25C3CF0D"/>
    <w:rsid w:val="25CB5D2C"/>
    <w:rsid w:val="25DD86FC"/>
    <w:rsid w:val="260412EE"/>
    <w:rsid w:val="262F559B"/>
    <w:rsid w:val="26311888"/>
    <w:rsid w:val="2649BB41"/>
    <w:rsid w:val="265BC491"/>
    <w:rsid w:val="26703108"/>
    <w:rsid w:val="267C00B0"/>
    <w:rsid w:val="268F142E"/>
    <w:rsid w:val="2692F01E"/>
    <w:rsid w:val="26A40B69"/>
    <w:rsid w:val="26AF8876"/>
    <w:rsid w:val="26B1C89E"/>
    <w:rsid w:val="26B6529A"/>
    <w:rsid w:val="26C3AA8A"/>
    <w:rsid w:val="26CD5E9D"/>
    <w:rsid w:val="26E23BCA"/>
    <w:rsid w:val="26F06425"/>
    <w:rsid w:val="26F95C69"/>
    <w:rsid w:val="27186423"/>
    <w:rsid w:val="27219200"/>
    <w:rsid w:val="27652E41"/>
    <w:rsid w:val="2773066B"/>
    <w:rsid w:val="2792544D"/>
    <w:rsid w:val="27A44200"/>
    <w:rsid w:val="27A81F51"/>
    <w:rsid w:val="27AA0100"/>
    <w:rsid w:val="27AB2268"/>
    <w:rsid w:val="27F8D053"/>
    <w:rsid w:val="27FA0BB8"/>
    <w:rsid w:val="2817ADBB"/>
    <w:rsid w:val="282EB89C"/>
    <w:rsid w:val="287AB4BC"/>
    <w:rsid w:val="2897ABD7"/>
    <w:rsid w:val="28A6770E"/>
    <w:rsid w:val="28BF7F55"/>
    <w:rsid w:val="28C6AAA5"/>
    <w:rsid w:val="28D47127"/>
    <w:rsid w:val="29015965"/>
    <w:rsid w:val="29096B24"/>
    <w:rsid w:val="2949804B"/>
    <w:rsid w:val="29536A88"/>
    <w:rsid w:val="296DDD96"/>
    <w:rsid w:val="297C5F05"/>
    <w:rsid w:val="298B1A43"/>
    <w:rsid w:val="299134FC"/>
    <w:rsid w:val="29BB8799"/>
    <w:rsid w:val="29E34B44"/>
    <w:rsid w:val="29EB3724"/>
    <w:rsid w:val="29F1363A"/>
    <w:rsid w:val="2A1B3BEF"/>
    <w:rsid w:val="2A1DC3DB"/>
    <w:rsid w:val="2A3A9B93"/>
    <w:rsid w:val="2A65DB67"/>
    <w:rsid w:val="2A690FE6"/>
    <w:rsid w:val="2A69C164"/>
    <w:rsid w:val="2A6B1D44"/>
    <w:rsid w:val="2A7BD58A"/>
    <w:rsid w:val="2AC01258"/>
    <w:rsid w:val="2AC7EF5C"/>
    <w:rsid w:val="2ADE60C3"/>
    <w:rsid w:val="2AE550AC"/>
    <w:rsid w:val="2B08D9CC"/>
    <w:rsid w:val="2B4081FA"/>
    <w:rsid w:val="2B47D45A"/>
    <w:rsid w:val="2B5EDB66"/>
    <w:rsid w:val="2B6523D7"/>
    <w:rsid w:val="2B6D14A3"/>
    <w:rsid w:val="2B7910FA"/>
    <w:rsid w:val="2B8539C1"/>
    <w:rsid w:val="2B8A7B9C"/>
    <w:rsid w:val="2B8F2306"/>
    <w:rsid w:val="2BA59E95"/>
    <w:rsid w:val="2BBA68CB"/>
    <w:rsid w:val="2BBB2844"/>
    <w:rsid w:val="2BBC7FC9"/>
    <w:rsid w:val="2BCD69D9"/>
    <w:rsid w:val="2BDC6D9E"/>
    <w:rsid w:val="2BE430FD"/>
    <w:rsid w:val="2BE861C1"/>
    <w:rsid w:val="2BFAF515"/>
    <w:rsid w:val="2C03FC01"/>
    <w:rsid w:val="2C10C373"/>
    <w:rsid w:val="2C27BE07"/>
    <w:rsid w:val="2C31DCBB"/>
    <w:rsid w:val="2C4DD09D"/>
    <w:rsid w:val="2C4E6688"/>
    <w:rsid w:val="2C5CF897"/>
    <w:rsid w:val="2C5FB50A"/>
    <w:rsid w:val="2C60215D"/>
    <w:rsid w:val="2C67F9D8"/>
    <w:rsid w:val="2C6DB315"/>
    <w:rsid w:val="2C8B1291"/>
    <w:rsid w:val="2CC4E8B8"/>
    <w:rsid w:val="2CD7BFFF"/>
    <w:rsid w:val="2CE82E9E"/>
    <w:rsid w:val="2CF0B2A1"/>
    <w:rsid w:val="2CF564AD"/>
    <w:rsid w:val="2CFCD970"/>
    <w:rsid w:val="2D0C47EA"/>
    <w:rsid w:val="2D0F546F"/>
    <w:rsid w:val="2D22D666"/>
    <w:rsid w:val="2D37256D"/>
    <w:rsid w:val="2D4DB264"/>
    <w:rsid w:val="2D6E8834"/>
    <w:rsid w:val="2D8B9246"/>
    <w:rsid w:val="2D9ACDAF"/>
    <w:rsid w:val="2DB43A8E"/>
    <w:rsid w:val="2DDA3E5F"/>
    <w:rsid w:val="2DFEA24D"/>
    <w:rsid w:val="2E0B89B1"/>
    <w:rsid w:val="2E145857"/>
    <w:rsid w:val="2E3FC752"/>
    <w:rsid w:val="2E5586F3"/>
    <w:rsid w:val="2E5B1069"/>
    <w:rsid w:val="2E79B354"/>
    <w:rsid w:val="2E876274"/>
    <w:rsid w:val="2E8E3703"/>
    <w:rsid w:val="2EB10709"/>
    <w:rsid w:val="2ECCD127"/>
    <w:rsid w:val="2ED9E653"/>
    <w:rsid w:val="2EE522C3"/>
    <w:rsid w:val="2EEA9A6A"/>
    <w:rsid w:val="2EEAABC4"/>
    <w:rsid w:val="2EF7BFB4"/>
    <w:rsid w:val="2F0FFB45"/>
    <w:rsid w:val="2F202A0E"/>
    <w:rsid w:val="2F368A29"/>
    <w:rsid w:val="2F402A15"/>
    <w:rsid w:val="2F42BA4E"/>
    <w:rsid w:val="2F59EE11"/>
    <w:rsid w:val="2F5A59E6"/>
    <w:rsid w:val="2F5AAF3E"/>
    <w:rsid w:val="2F765DD6"/>
    <w:rsid w:val="2F91CA09"/>
    <w:rsid w:val="2F9B182B"/>
    <w:rsid w:val="2FC631BB"/>
    <w:rsid w:val="2FD0F286"/>
    <w:rsid w:val="2FD81C6F"/>
    <w:rsid w:val="2FE3EF5F"/>
    <w:rsid w:val="2FF22FFE"/>
    <w:rsid w:val="2FF5DD7A"/>
    <w:rsid w:val="2FFD4817"/>
    <w:rsid w:val="300F5F67"/>
    <w:rsid w:val="3014EB1F"/>
    <w:rsid w:val="301BF264"/>
    <w:rsid w:val="302197CD"/>
    <w:rsid w:val="302D8D17"/>
    <w:rsid w:val="302DEC11"/>
    <w:rsid w:val="30325AAB"/>
    <w:rsid w:val="30468968"/>
    <w:rsid w:val="3068698B"/>
    <w:rsid w:val="3086C35D"/>
    <w:rsid w:val="309CD681"/>
    <w:rsid w:val="309CDEBF"/>
    <w:rsid w:val="30D72E98"/>
    <w:rsid w:val="30DE3083"/>
    <w:rsid w:val="30FC2BEB"/>
    <w:rsid w:val="31283651"/>
    <w:rsid w:val="31319A80"/>
    <w:rsid w:val="313B1A10"/>
    <w:rsid w:val="3149ECDB"/>
    <w:rsid w:val="314A2F99"/>
    <w:rsid w:val="314E4A81"/>
    <w:rsid w:val="317DC11F"/>
    <w:rsid w:val="31899775"/>
    <w:rsid w:val="31A598AD"/>
    <w:rsid w:val="31B3E916"/>
    <w:rsid w:val="31C5F3A2"/>
    <w:rsid w:val="31E110A3"/>
    <w:rsid w:val="31E89345"/>
    <w:rsid w:val="31FC5F24"/>
    <w:rsid w:val="3202E1BE"/>
    <w:rsid w:val="321BB306"/>
    <w:rsid w:val="32260AE6"/>
    <w:rsid w:val="3227D746"/>
    <w:rsid w:val="323A713F"/>
    <w:rsid w:val="3257F5BB"/>
    <w:rsid w:val="327E6B28"/>
    <w:rsid w:val="3285E035"/>
    <w:rsid w:val="32D29D37"/>
    <w:rsid w:val="32D30617"/>
    <w:rsid w:val="32E91EED"/>
    <w:rsid w:val="330B0658"/>
    <w:rsid w:val="33145BEA"/>
    <w:rsid w:val="331E08FA"/>
    <w:rsid w:val="33254E1C"/>
    <w:rsid w:val="33343A9C"/>
    <w:rsid w:val="3336B077"/>
    <w:rsid w:val="333EF688"/>
    <w:rsid w:val="33539D79"/>
    <w:rsid w:val="335E95ED"/>
    <w:rsid w:val="33647297"/>
    <w:rsid w:val="336BDF4D"/>
    <w:rsid w:val="33D4ABA6"/>
    <w:rsid w:val="33DF831A"/>
    <w:rsid w:val="33EBDFDF"/>
    <w:rsid w:val="340123B0"/>
    <w:rsid w:val="34194341"/>
    <w:rsid w:val="34251695"/>
    <w:rsid w:val="3428AD61"/>
    <w:rsid w:val="343C66D1"/>
    <w:rsid w:val="344E2355"/>
    <w:rsid w:val="346A0452"/>
    <w:rsid w:val="346CF0CE"/>
    <w:rsid w:val="349E7AF9"/>
    <w:rsid w:val="34A3CC31"/>
    <w:rsid w:val="34A510C9"/>
    <w:rsid w:val="34AD539A"/>
    <w:rsid w:val="34AEFB41"/>
    <w:rsid w:val="34B01406"/>
    <w:rsid w:val="3518E490"/>
    <w:rsid w:val="352FDFA6"/>
    <w:rsid w:val="35313424"/>
    <w:rsid w:val="35320239"/>
    <w:rsid w:val="3554C89A"/>
    <w:rsid w:val="3560CAD1"/>
    <w:rsid w:val="356E9066"/>
    <w:rsid w:val="357FAD1B"/>
    <w:rsid w:val="3581953C"/>
    <w:rsid w:val="35AAFDA9"/>
    <w:rsid w:val="35CAD065"/>
    <w:rsid w:val="35D6C8B0"/>
    <w:rsid w:val="35E5BEEE"/>
    <w:rsid w:val="36192AD5"/>
    <w:rsid w:val="362681D3"/>
    <w:rsid w:val="36370E78"/>
    <w:rsid w:val="363F2890"/>
    <w:rsid w:val="364E1E92"/>
    <w:rsid w:val="365D9C6E"/>
    <w:rsid w:val="36623E2D"/>
    <w:rsid w:val="36884C46"/>
    <w:rsid w:val="369C9802"/>
    <w:rsid w:val="36AEF912"/>
    <w:rsid w:val="36AF4A87"/>
    <w:rsid w:val="36B670A5"/>
    <w:rsid w:val="36D0DCD8"/>
    <w:rsid w:val="36D804C6"/>
    <w:rsid w:val="36E0EEB9"/>
    <w:rsid w:val="36EBDF8C"/>
    <w:rsid w:val="36F314FD"/>
    <w:rsid w:val="36F533CB"/>
    <w:rsid w:val="36F62802"/>
    <w:rsid w:val="37036CE5"/>
    <w:rsid w:val="37296D64"/>
    <w:rsid w:val="372EADB0"/>
    <w:rsid w:val="373591A6"/>
    <w:rsid w:val="3762556C"/>
    <w:rsid w:val="377CCD26"/>
    <w:rsid w:val="3796AA65"/>
    <w:rsid w:val="37A8A83B"/>
    <w:rsid w:val="37B922E8"/>
    <w:rsid w:val="37D030CC"/>
    <w:rsid w:val="37F292FB"/>
    <w:rsid w:val="380753C0"/>
    <w:rsid w:val="38327EB5"/>
    <w:rsid w:val="383288A8"/>
    <w:rsid w:val="3848A253"/>
    <w:rsid w:val="38642E98"/>
    <w:rsid w:val="38A7BD32"/>
    <w:rsid w:val="38C4B7D6"/>
    <w:rsid w:val="38F601FE"/>
    <w:rsid w:val="3909FFDE"/>
    <w:rsid w:val="39458777"/>
    <w:rsid w:val="3950E503"/>
    <w:rsid w:val="3967919B"/>
    <w:rsid w:val="3970A69B"/>
    <w:rsid w:val="3979969F"/>
    <w:rsid w:val="39865952"/>
    <w:rsid w:val="398F5FBB"/>
    <w:rsid w:val="3993FD44"/>
    <w:rsid w:val="39A5D5B4"/>
    <w:rsid w:val="39B576CF"/>
    <w:rsid w:val="39CBA9D8"/>
    <w:rsid w:val="39E245F6"/>
    <w:rsid w:val="39EBF9A2"/>
    <w:rsid w:val="39F1F39E"/>
    <w:rsid w:val="3A0254A0"/>
    <w:rsid w:val="3A0D45A2"/>
    <w:rsid w:val="3A1F0CFD"/>
    <w:rsid w:val="3A37BF46"/>
    <w:rsid w:val="3A5418F5"/>
    <w:rsid w:val="3A5D06EB"/>
    <w:rsid w:val="3A628815"/>
    <w:rsid w:val="3A8C9E89"/>
    <w:rsid w:val="3AAFC71A"/>
    <w:rsid w:val="3ABCE7AF"/>
    <w:rsid w:val="3ACA28FF"/>
    <w:rsid w:val="3ACA9C55"/>
    <w:rsid w:val="3ADA9A88"/>
    <w:rsid w:val="3AF38C64"/>
    <w:rsid w:val="3AFD5242"/>
    <w:rsid w:val="3B0CB83F"/>
    <w:rsid w:val="3B160EDE"/>
    <w:rsid w:val="3B1B772D"/>
    <w:rsid w:val="3B3063F7"/>
    <w:rsid w:val="3B4045FE"/>
    <w:rsid w:val="3B49581A"/>
    <w:rsid w:val="3B4C7266"/>
    <w:rsid w:val="3B7888E5"/>
    <w:rsid w:val="3B86E588"/>
    <w:rsid w:val="3B8A2AEE"/>
    <w:rsid w:val="3BA10980"/>
    <w:rsid w:val="3BA94609"/>
    <w:rsid w:val="3BC98B39"/>
    <w:rsid w:val="3BFF5FCC"/>
    <w:rsid w:val="3C0C2511"/>
    <w:rsid w:val="3C1617F8"/>
    <w:rsid w:val="3C2AE796"/>
    <w:rsid w:val="3C51E299"/>
    <w:rsid w:val="3C546F28"/>
    <w:rsid w:val="3C5715F0"/>
    <w:rsid w:val="3C731AE8"/>
    <w:rsid w:val="3C7BE8C4"/>
    <w:rsid w:val="3C9461E9"/>
    <w:rsid w:val="3C9F325D"/>
    <w:rsid w:val="3CD657F2"/>
    <w:rsid w:val="3CDBF28C"/>
    <w:rsid w:val="3CF9059A"/>
    <w:rsid w:val="3D065050"/>
    <w:rsid w:val="3D139A0B"/>
    <w:rsid w:val="3D18805A"/>
    <w:rsid w:val="3D2034C6"/>
    <w:rsid w:val="3D2B89EC"/>
    <w:rsid w:val="3D360F1F"/>
    <w:rsid w:val="3D44952E"/>
    <w:rsid w:val="3D56A409"/>
    <w:rsid w:val="3D76377C"/>
    <w:rsid w:val="3D7F0C01"/>
    <w:rsid w:val="3D8F557F"/>
    <w:rsid w:val="3DBC3B5A"/>
    <w:rsid w:val="3DCC1397"/>
    <w:rsid w:val="3DCF356B"/>
    <w:rsid w:val="3DE2E484"/>
    <w:rsid w:val="3DF72263"/>
    <w:rsid w:val="3DFBE7EF"/>
    <w:rsid w:val="3DFC4D5F"/>
    <w:rsid w:val="3E1F9F63"/>
    <w:rsid w:val="3E283503"/>
    <w:rsid w:val="3E312208"/>
    <w:rsid w:val="3E3F9103"/>
    <w:rsid w:val="3E54370A"/>
    <w:rsid w:val="3E5EF50F"/>
    <w:rsid w:val="3E9180FE"/>
    <w:rsid w:val="3ED088A6"/>
    <w:rsid w:val="3ED60EFA"/>
    <w:rsid w:val="3EDCF485"/>
    <w:rsid w:val="3EDFBAA6"/>
    <w:rsid w:val="3F0782F9"/>
    <w:rsid w:val="3F0AB0D9"/>
    <w:rsid w:val="3F0EC383"/>
    <w:rsid w:val="3F10D33A"/>
    <w:rsid w:val="3F36EC3B"/>
    <w:rsid w:val="3F398826"/>
    <w:rsid w:val="3F3A4F48"/>
    <w:rsid w:val="3F3C8772"/>
    <w:rsid w:val="3F628455"/>
    <w:rsid w:val="3F6D205F"/>
    <w:rsid w:val="3F7A2D7E"/>
    <w:rsid w:val="3F9E6DC0"/>
    <w:rsid w:val="3FB4A14B"/>
    <w:rsid w:val="3FBBD634"/>
    <w:rsid w:val="3FC52CAE"/>
    <w:rsid w:val="3FC708B0"/>
    <w:rsid w:val="3FFEA13F"/>
    <w:rsid w:val="402E04AC"/>
    <w:rsid w:val="4039EE17"/>
    <w:rsid w:val="403FEED4"/>
    <w:rsid w:val="40407F59"/>
    <w:rsid w:val="4051531D"/>
    <w:rsid w:val="4056586D"/>
    <w:rsid w:val="4056B11A"/>
    <w:rsid w:val="406383E6"/>
    <w:rsid w:val="407C83C3"/>
    <w:rsid w:val="40ADA4FA"/>
    <w:rsid w:val="40B08CED"/>
    <w:rsid w:val="40B30675"/>
    <w:rsid w:val="40C5BAF4"/>
    <w:rsid w:val="40DA2FCE"/>
    <w:rsid w:val="40F33169"/>
    <w:rsid w:val="40F99891"/>
    <w:rsid w:val="40FE12DF"/>
    <w:rsid w:val="41306042"/>
    <w:rsid w:val="4153E052"/>
    <w:rsid w:val="41581909"/>
    <w:rsid w:val="4160FD0F"/>
    <w:rsid w:val="4161626C"/>
    <w:rsid w:val="4174EDD3"/>
    <w:rsid w:val="418354BE"/>
    <w:rsid w:val="41936D24"/>
    <w:rsid w:val="41A25F26"/>
    <w:rsid w:val="41CBFE4C"/>
    <w:rsid w:val="41D65084"/>
    <w:rsid w:val="41E5C07A"/>
    <w:rsid w:val="42190305"/>
    <w:rsid w:val="42303CA1"/>
    <w:rsid w:val="424A6C94"/>
    <w:rsid w:val="424DEC29"/>
    <w:rsid w:val="4251FD7B"/>
    <w:rsid w:val="42524A81"/>
    <w:rsid w:val="4283ADA2"/>
    <w:rsid w:val="42920A8B"/>
    <w:rsid w:val="429BEF82"/>
    <w:rsid w:val="42A2417C"/>
    <w:rsid w:val="42BE9171"/>
    <w:rsid w:val="42D9F5A9"/>
    <w:rsid w:val="42E89EF2"/>
    <w:rsid w:val="42F1DDA9"/>
    <w:rsid w:val="42F31660"/>
    <w:rsid w:val="42F6C6A0"/>
    <w:rsid w:val="42FE2186"/>
    <w:rsid w:val="432DF5EE"/>
    <w:rsid w:val="435EE8CB"/>
    <w:rsid w:val="439FAC5F"/>
    <w:rsid w:val="43AAA542"/>
    <w:rsid w:val="43ACC864"/>
    <w:rsid w:val="43B09595"/>
    <w:rsid w:val="43DD2935"/>
    <w:rsid w:val="43F2E997"/>
    <w:rsid w:val="44102CD6"/>
    <w:rsid w:val="442C53AA"/>
    <w:rsid w:val="4439A600"/>
    <w:rsid w:val="443E8A71"/>
    <w:rsid w:val="445007B6"/>
    <w:rsid w:val="445B9F89"/>
    <w:rsid w:val="44680354"/>
    <w:rsid w:val="4482D251"/>
    <w:rsid w:val="448A857F"/>
    <w:rsid w:val="44C6ACD0"/>
    <w:rsid w:val="44C88C18"/>
    <w:rsid w:val="44E0CDA6"/>
    <w:rsid w:val="44EC918A"/>
    <w:rsid w:val="44F176E4"/>
    <w:rsid w:val="44FB19B6"/>
    <w:rsid w:val="4509A5C0"/>
    <w:rsid w:val="4538B8AC"/>
    <w:rsid w:val="4552CC8D"/>
    <w:rsid w:val="4566B6EE"/>
    <w:rsid w:val="456F5DC0"/>
    <w:rsid w:val="4572C29A"/>
    <w:rsid w:val="45A8B0D8"/>
    <w:rsid w:val="45A940CB"/>
    <w:rsid w:val="45AFD508"/>
    <w:rsid w:val="45C5CC8E"/>
    <w:rsid w:val="45D4089E"/>
    <w:rsid w:val="45F73C69"/>
    <w:rsid w:val="45F7ADDC"/>
    <w:rsid w:val="460F56C3"/>
    <w:rsid w:val="461BCCDF"/>
    <w:rsid w:val="4625DC2B"/>
    <w:rsid w:val="46392D66"/>
    <w:rsid w:val="4644145E"/>
    <w:rsid w:val="464AA2E8"/>
    <w:rsid w:val="46558297"/>
    <w:rsid w:val="465B3863"/>
    <w:rsid w:val="46BB6E5E"/>
    <w:rsid w:val="46ECAF59"/>
    <w:rsid w:val="46EE44EC"/>
    <w:rsid w:val="47185E34"/>
    <w:rsid w:val="476595F6"/>
    <w:rsid w:val="476E2704"/>
    <w:rsid w:val="47752BDC"/>
    <w:rsid w:val="477E9D21"/>
    <w:rsid w:val="4780D20E"/>
    <w:rsid w:val="479B94D9"/>
    <w:rsid w:val="47A37E53"/>
    <w:rsid w:val="47B917A8"/>
    <w:rsid w:val="47BC876F"/>
    <w:rsid w:val="47D6E5BA"/>
    <w:rsid w:val="47F8F8ED"/>
    <w:rsid w:val="47FA4B43"/>
    <w:rsid w:val="480F162F"/>
    <w:rsid w:val="4810B93B"/>
    <w:rsid w:val="48239D6D"/>
    <w:rsid w:val="482D97E7"/>
    <w:rsid w:val="483AB591"/>
    <w:rsid w:val="4858E1ED"/>
    <w:rsid w:val="48732A96"/>
    <w:rsid w:val="4878479A"/>
    <w:rsid w:val="48BFD999"/>
    <w:rsid w:val="48CA9B6C"/>
    <w:rsid w:val="48D30799"/>
    <w:rsid w:val="48D3ECAA"/>
    <w:rsid w:val="48D9B21E"/>
    <w:rsid w:val="48DF51DA"/>
    <w:rsid w:val="48E00428"/>
    <w:rsid w:val="48EDCF71"/>
    <w:rsid w:val="48FEE4E5"/>
    <w:rsid w:val="491D6905"/>
    <w:rsid w:val="492BDB78"/>
    <w:rsid w:val="493C70B1"/>
    <w:rsid w:val="49491567"/>
    <w:rsid w:val="496263A7"/>
    <w:rsid w:val="496C0B40"/>
    <w:rsid w:val="496CB698"/>
    <w:rsid w:val="4973C6C4"/>
    <w:rsid w:val="49759F3D"/>
    <w:rsid w:val="497CA239"/>
    <w:rsid w:val="497EFA9A"/>
    <w:rsid w:val="4998AEEF"/>
    <w:rsid w:val="499DD123"/>
    <w:rsid w:val="49A6904D"/>
    <w:rsid w:val="49B724BB"/>
    <w:rsid w:val="49DA0881"/>
    <w:rsid w:val="49F29118"/>
    <w:rsid w:val="49FC02D7"/>
    <w:rsid w:val="4A0AF221"/>
    <w:rsid w:val="4A14BACD"/>
    <w:rsid w:val="4A1DA6B4"/>
    <w:rsid w:val="4A38D6D3"/>
    <w:rsid w:val="4A54C033"/>
    <w:rsid w:val="4A5CE210"/>
    <w:rsid w:val="4A736886"/>
    <w:rsid w:val="4A8EE5EF"/>
    <w:rsid w:val="4A9A21FE"/>
    <w:rsid w:val="4ACD2E4C"/>
    <w:rsid w:val="4AF04B8A"/>
    <w:rsid w:val="4B12303B"/>
    <w:rsid w:val="4B17D046"/>
    <w:rsid w:val="4B312EA4"/>
    <w:rsid w:val="4B41C8B0"/>
    <w:rsid w:val="4B6A5B3A"/>
    <w:rsid w:val="4B702345"/>
    <w:rsid w:val="4B87EF15"/>
    <w:rsid w:val="4B9DC13B"/>
    <w:rsid w:val="4BD4A0F9"/>
    <w:rsid w:val="4BD8EEAE"/>
    <w:rsid w:val="4BE4ABED"/>
    <w:rsid w:val="4C7D3FA7"/>
    <w:rsid w:val="4C8402CA"/>
    <w:rsid w:val="4C8AEE09"/>
    <w:rsid w:val="4C972E76"/>
    <w:rsid w:val="4CB23E47"/>
    <w:rsid w:val="4CB4A4CF"/>
    <w:rsid w:val="4CBFA89D"/>
    <w:rsid w:val="4CECA2B4"/>
    <w:rsid w:val="4CEF6B76"/>
    <w:rsid w:val="4D08C9A5"/>
    <w:rsid w:val="4D1A712A"/>
    <w:rsid w:val="4D2E09B1"/>
    <w:rsid w:val="4D313BF9"/>
    <w:rsid w:val="4D38A50B"/>
    <w:rsid w:val="4D493514"/>
    <w:rsid w:val="4D505DFD"/>
    <w:rsid w:val="4D507673"/>
    <w:rsid w:val="4D55AF04"/>
    <w:rsid w:val="4D7DE202"/>
    <w:rsid w:val="4D81049B"/>
    <w:rsid w:val="4DAC21B4"/>
    <w:rsid w:val="4DCAD2E0"/>
    <w:rsid w:val="4DDA08F0"/>
    <w:rsid w:val="4E113874"/>
    <w:rsid w:val="4E474B33"/>
    <w:rsid w:val="4E604210"/>
    <w:rsid w:val="4E6E567F"/>
    <w:rsid w:val="4EA5B831"/>
    <w:rsid w:val="4EBA35CD"/>
    <w:rsid w:val="4EF84A02"/>
    <w:rsid w:val="4F1523D4"/>
    <w:rsid w:val="4F29FCAA"/>
    <w:rsid w:val="4F2D7188"/>
    <w:rsid w:val="4F4B88FE"/>
    <w:rsid w:val="4F4F6F77"/>
    <w:rsid w:val="4F7FEA74"/>
    <w:rsid w:val="4F8A61E4"/>
    <w:rsid w:val="4F963AFD"/>
    <w:rsid w:val="4FACBAE9"/>
    <w:rsid w:val="4FB39FE7"/>
    <w:rsid w:val="4FB44E63"/>
    <w:rsid w:val="4FC5F4E2"/>
    <w:rsid w:val="4FE775B6"/>
    <w:rsid w:val="500FCF89"/>
    <w:rsid w:val="5019B4A7"/>
    <w:rsid w:val="502219FD"/>
    <w:rsid w:val="503FB85B"/>
    <w:rsid w:val="5061E7C9"/>
    <w:rsid w:val="508EE5A3"/>
    <w:rsid w:val="50945B0F"/>
    <w:rsid w:val="50986D67"/>
    <w:rsid w:val="5098C2BC"/>
    <w:rsid w:val="50ACDC22"/>
    <w:rsid w:val="50B38BCE"/>
    <w:rsid w:val="50B80000"/>
    <w:rsid w:val="50BD85A5"/>
    <w:rsid w:val="50C181C5"/>
    <w:rsid w:val="50D95E5F"/>
    <w:rsid w:val="50E16BC9"/>
    <w:rsid w:val="50F0B30D"/>
    <w:rsid w:val="50F4FB89"/>
    <w:rsid w:val="50F7FC3B"/>
    <w:rsid w:val="50FE631A"/>
    <w:rsid w:val="511913E1"/>
    <w:rsid w:val="51196E06"/>
    <w:rsid w:val="511CBDBD"/>
    <w:rsid w:val="51302780"/>
    <w:rsid w:val="514D08A5"/>
    <w:rsid w:val="515A2FCA"/>
    <w:rsid w:val="51677645"/>
    <w:rsid w:val="51801351"/>
    <w:rsid w:val="519F5A93"/>
    <w:rsid w:val="51A9B43C"/>
    <w:rsid w:val="51AAB491"/>
    <w:rsid w:val="51DDED17"/>
    <w:rsid w:val="521B2D65"/>
    <w:rsid w:val="5235D96C"/>
    <w:rsid w:val="5267E8EB"/>
    <w:rsid w:val="5269EDD2"/>
    <w:rsid w:val="526EE600"/>
    <w:rsid w:val="52704EC2"/>
    <w:rsid w:val="52819FB5"/>
    <w:rsid w:val="52946ECD"/>
    <w:rsid w:val="52D74E8F"/>
    <w:rsid w:val="52DADBE2"/>
    <w:rsid w:val="5301D7CB"/>
    <w:rsid w:val="5303C237"/>
    <w:rsid w:val="53178365"/>
    <w:rsid w:val="531F1BE3"/>
    <w:rsid w:val="532A20D4"/>
    <w:rsid w:val="533B2AF4"/>
    <w:rsid w:val="533F256E"/>
    <w:rsid w:val="534A868C"/>
    <w:rsid w:val="534D57ED"/>
    <w:rsid w:val="535A16DE"/>
    <w:rsid w:val="536B74F7"/>
    <w:rsid w:val="5379BD78"/>
    <w:rsid w:val="5388D094"/>
    <w:rsid w:val="5396F146"/>
    <w:rsid w:val="53A41CB0"/>
    <w:rsid w:val="53A75C4C"/>
    <w:rsid w:val="53D3601C"/>
    <w:rsid w:val="53E8E582"/>
    <w:rsid w:val="53EE689A"/>
    <w:rsid w:val="540BC164"/>
    <w:rsid w:val="5439363A"/>
    <w:rsid w:val="544123B2"/>
    <w:rsid w:val="544DA7CF"/>
    <w:rsid w:val="54613069"/>
    <w:rsid w:val="5492ABB8"/>
    <w:rsid w:val="54AAA3D9"/>
    <w:rsid w:val="54B91998"/>
    <w:rsid w:val="54B945C5"/>
    <w:rsid w:val="54C236C6"/>
    <w:rsid w:val="54C7AF1F"/>
    <w:rsid w:val="54C9217C"/>
    <w:rsid w:val="54CD100E"/>
    <w:rsid w:val="54CFE4A4"/>
    <w:rsid w:val="54D6FB55"/>
    <w:rsid w:val="54EF13B0"/>
    <w:rsid w:val="55093471"/>
    <w:rsid w:val="550A5799"/>
    <w:rsid w:val="5549AA69"/>
    <w:rsid w:val="5567D9B8"/>
    <w:rsid w:val="55713795"/>
    <w:rsid w:val="558A41F5"/>
    <w:rsid w:val="55BFD03E"/>
    <w:rsid w:val="55C3D8E4"/>
    <w:rsid w:val="55CF14FA"/>
    <w:rsid w:val="55D446BD"/>
    <w:rsid w:val="56316AC3"/>
    <w:rsid w:val="56331DF3"/>
    <w:rsid w:val="564DC618"/>
    <w:rsid w:val="56668E09"/>
    <w:rsid w:val="5683C98F"/>
    <w:rsid w:val="56A0B4E8"/>
    <w:rsid w:val="56B2DB20"/>
    <w:rsid w:val="56BD5C01"/>
    <w:rsid w:val="56CAD48D"/>
    <w:rsid w:val="56D56BA4"/>
    <w:rsid w:val="56E0A70B"/>
    <w:rsid w:val="56ECC6B4"/>
    <w:rsid w:val="56FF3371"/>
    <w:rsid w:val="5719B6C0"/>
    <w:rsid w:val="57528363"/>
    <w:rsid w:val="5770477F"/>
    <w:rsid w:val="578A10AF"/>
    <w:rsid w:val="578C0BBE"/>
    <w:rsid w:val="579525A0"/>
    <w:rsid w:val="57B24061"/>
    <w:rsid w:val="57B6D6D3"/>
    <w:rsid w:val="57CB3C93"/>
    <w:rsid w:val="57D49503"/>
    <w:rsid w:val="57D9BD5C"/>
    <w:rsid w:val="57EBF8DA"/>
    <w:rsid w:val="5802C6F1"/>
    <w:rsid w:val="5806F291"/>
    <w:rsid w:val="5820995F"/>
    <w:rsid w:val="58279DA6"/>
    <w:rsid w:val="583EB926"/>
    <w:rsid w:val="58495E43"/>
    <w:rsid w:val="585C41B7"/>
    <w:rsid w:val="5863E843"/>
    <w:rsid w:val="58DC5349"/>
    <w:rsid w:val="58E152FE"/>
    <w:rsid w:val="590C21DF"/>
    <w:rsid w:val="591C39AB"/>
    <w:rsid w:val="5920BF38"/>
    <w:rsid w:val="5932289F"/>
    <w:rsid w:val="593D286D"/>
    <w:rsid w:val="5970D393"/>
    <w:rsid w:val="59A324AA"/>
    <w:rsid w:val="59BB4354"/>
    <w:rsid w:val="59D45481"/>
    <w:rsid w:val="5A0483BC"/>
    <w:rsid w:val="5A266A3F"/>
    <w:rsid w:val="5A2B3D76"/>
    <w:rsid w:val="5A335922"/>
    <w:rsid w:val="5A38A703"/>
    <w:rsid w:val="5A5AAE0A"/>
    <w:rsid w:val="5A5BA8ED"/>
    <w:rsid w:val="5A5D0745"/>
    <w:rsid w:val="5A62384A"/>
    <w:rsid w:val="5A85F154"/>
    <w:rsid w:val="5A8CF45F"/>
    <w:rsid w:val="5ACA9D15"/>
    <w:rsid w:val="5ACDF900"/>
    <w:rsid w:val="5AE06A66"/>
    <w:rsid w:val="5AEAB380"/>
    <w:rsid w:val="5B1D50FC"/>
    <w:rsid w:val="5B9C992E"/>
    <w:rsid w:val="5BA5A5E1"/>
    <w:rsid w:val="5BB6FDAA"/>
    <w:rsid w:val="5BC0AE4F"/>
    <w:rsid w:val="5BE109EA"/>
    <w:rsid w:val="5BE3245E"/>
    <w:rsid w:val="5BF00BC2"/>
    <w:rsid w:val="5BF42290"/>
    <w:rsid w:val="5BFCCCAE"/>
    <w:rsid w:val="5C007825"/>
    <w:rsid w:val="5C0C8E79"/>
    <w:rsid w:val="5C0F110D"/>
    <w:rsid w:val="5C675B56"/>
    <w:rsid w:val="5C7B481F"/>
    <w:rsid w:val="5CA39883"/>
    <w:rsid w:val="5CAF1305"/>
    <w:rsid w:val="5CC0AEBC"/>
    <w:rsid w:val="5CC8E3C0"/>
    <w:rsid w:val="5CCAACD0"/>
    <w:rsid w:val="5CD38DF7"/>
    <w:rsid w:val="5CE041C2"/>
    <w:rsid w:val="5CE36B4E"/>
    <w:rsid w:val="5CEBB1E0"/>
    <w:rsid w:val="5CEC51CC"/>
    <w:rsid w:val="5D1E2710"/>
    <w:rsid w:val="5D4E04F8"/>
    <w:rsid w:val="5D837C83"/>
    <w:rsid w:val="5DD61226"/>
    <w:rsid w:val="5DE38B1C"/>
    <w:rsid w:val="5DEE0B93"/>
    <w:rsid w:val="5E215851"/>
    <w:rsid w:val="5E311B57"/>
    <w:rsid w:val="5E3D1E8F"/>
    <w:rsid w:val="5E43B8D2"/>
    <w:rsid w:val="5E5CFEFC"/>
    <w:rsid w:val="5E76E7C3"/>
    <w:rsid w:val="5E7CBE92"/>
    <w:rsid w:val="5E90BF7D"/>
    <w:rsid w:val="5E9D9B49"/>
    <w:rsid w:val="5EA82F63"/>
    <w:rsid w:val="5EC0D665"/>
    <w:rsid w:val="5EC1E163"/>
    <w:rsid w:val="5ECA35A0"/>
    <w:rsid w:val="5EE97420"/>
    <w:rsid w:val="5EF0E6D8"/>
    <w:rsid w:val="5EF969CB"/>
    <w:rsid w:val="5F093CE8"/>
    <w:rsid w:val="5F1C9BB4"/>
    <w:rsid w:val="5F379CCF"/>
    <w:rsid w:val="5F4184BA"/>
    <w:rsid w:val="5F4348EE"/>
    <w:rsid w:val="5F5635C1"/>
    <w:rsid w:val="5F5B7DA7"/>
    <w:rsid w:val="5F5D7670"/>
    <w:rsid w:val="5F752846"/>
    <w:rsid w:val="5F9A3E61"/>
    <w:rsid w:val="5F9BB5A0"/>
    <w:rsid w:val="5FA14666"/>
    <w:rsid w:val="5FB9069D"/>
    <w:rsid w:val="5FBBF925"/>
    <w:rsid w:val="5FD1C713"/>
    <w:rsid w:val="5FE6B3C7"/>
    <w:rsid w:val="5FE763C8"/>
    <w:rsid w:val="5FE8E86D"/>
    <w:rsid w:val="6000B577"/>
    <w:rsid w:val="6002469B"/>
    <w:rsid w:val="6005C09C"/>
    <w:rsid w:val="600F6F03"/>
    <w:rsid w:val="601439AD"/>
    <w:rsid w:val="6035B39B"/>
    <w:rsid w:val="603E60F4"/>
    <w:rsid w:val="6040517E"/>
    <w:rsid w:val="6052D6F3"/>
    <w:rsid w:val="6057114D"/>
    <w:rsid w:val="607B2044"/>
    <w:rsid w:val="6090D1B3"/>
    <w:rsid w:val="60A95154"/>
    <w:rsid w:val="60B3CC44"/>
    <w:rsid w:val="60B47B0D"/>
    <w:rsid w:val="60B47E6D"/>
    <w:rsid w:val="60C51A1C"/>
    <w:rsid w:val="60DAF470"/>
    <w:rsid w:val="60E677DD"/>
    <w:rsid w:val="60ED24BB"/>
    <w:rsid w:val="61175601"/>
    <w:rsid w:val="611B2BDE"/>
    <w:rsid w:val="6137C6D6"/>
    <w:rsid w:val="613D0C2F"/>
    <w:rsid w:val="615AB513"/>
    <w:rsid w:val="615D2D75"/>
    <w:rsid w:val="617B2207"/>
    <w:rsid w:val="61B828A0"/>
    <w:rsid w:val="61C170F5"/>
    <w:rsid w:val="61C87EBD"/>
    <w:rsid w:val="61D01231"/>
    <w:rsid w:val="61E85D2E"/>
    <w:rsid w:val="6215ECBA"/>
    <w:rsid w:val="6220C240"/>
    <w:rsid w:val="62374F0A"/>
    <w:rsid w:val="624B3227"/>
    <w:rsid w:val="6268301A"/>
    <w:rsid w:val="62733D9C"/>
    <w:rsid w:val="6288E9E8"/>
    <w:rsid w:val="62CA5B1E"/>
    <w:rsid w:val="62D7898C"/>
    <w:rsid w:val="62F6B74F"/>
    <w:rsid w:val="6333E109"/>
    <w:rsid w:val="633B1462"/>
    <w:rsid w:val="634152FA"/>
    <w:rsid w:val="6342F129"/>
    <w:rsid w:val="634E9C5A"/>
    <w:rsid w:val="636658B4"/>
    <w:rsid w:val="63678183"/>
    <w:rsid w:val="6378359F"/>
    <w:rsid w:val="639DE61E"/>
    <w:rsid w:val="639E5AB8"/>
    <w:rsid w:val="639F3C5F"/>
    <w:rsid w:val="63A01EFF"/>
    <w:rsid w:val="63A7D8EB"/>
    <w:rsid w:val="63A9DABA"/>
    <w:rsid w:val="63AE3F1A"/>
    <w:rsid w:val="63C342FC"/>
    <w:rsid w:val="63C6165F"/>
    <w:rsid w:val="63CE3886"/>
    <w:rsid w:val="63D1B0E7"/>
    <w:rsid w:val="642A4C46"/>
    <w:rsid w:val="642F6A6A"/>
    <w:rsid w:val="644295DC"/>
    <w:rsid w:val="645629DA"/>
    <w:rsid w:val="64587F1D"/>
    <w:rsid w:val="64620EDD"/>
    <w:rsid w:val="64688D7C"/>
    <w:rsid w:val="64A63A19"/>
    <w:rsid w:val="64B5AEE8"/>
    <w:rsid w:val="64BA808B"/>
    <w:rsid w:val="64D73800"/>
    <w:rsid w:val="650CDBA3"/>
    <w:rsid w:val="651C6EC7"/>
    <w:rsid w:val="6522AD06"/>
    <w:rsid w:val="654C6506"/>
    <w:rsid w:val="65678078"/>
    <w:rsid w:val="656D3C82"/>
    <w:rsid w:val="656D8148"/>
    <w:rsid w:val="657918AF"/>
    <w:rsid w:val="658B5F21"/>
    <w:rsid w:val="6592D9A3"/>
    <w:rsid w:val="65A2870B"/>
    <w:rsid w:val="65AA6FFF"/>
    <w:rsid w:val="65B8C82B"/>
    <w:rsid w:val="65BAB198"/>
    <w:rsid w:val="65CB18F6"/>
    <w:rsid w:val="65E1C284"/>
    <w:rsid w:val="65E8AA70"/>
    <w:rsid w:val="65F130ED"/>
    <w:rsid w:val="65F9A65C"/>
    <w:rsid w:val="660043E4"/>
    <w:rsid w:val="66116F5F"/>
    <w:rsid w:val="662D810C"/>
    <w:rsid w:val="662DD18F"/>
    <w:rsid w:val="6672DF39"/>
    <w:rsid w:val="6685361C"/>
    <w:rsid w:val="668A2FB1"/>
    <w:rsid w:val="668D022D"/>
    <w:rsid w:val="669A877A"/>
    <w:rsid w:val="66ADA278"/>
    <w:rsid w:val="66AE8A5A"/>
    <w:rsid w:val="66B2559D"/>
    <w:rsid w:val="66C9B0A4"/>
    <w:rsid w:val="6719F233"/>
    <w:rsid w:val="672D1145"/>
    <w:rsid w:val="673D56BB"/>
    <w:rsid w:val="6745F00C"/>
    <w:rsid w:val="676A1AF1"/>
    <w:rsid w:val="677C7365"/>
    <w:rsid w:val="677CC9A5"/>
    <w:rsid w:val="6794F41D"/>
    <w:rsid w:val="67A52FE2"/>
    <w:rsid w:val="67AD551D"/>
    <w:rsid w:val="67AF15A6"/>
    <w:rsid w:val="67B6D05B"/>
    <w:rsid w:val="67C2D2B4"/>
    <w:rsid w:val="67CA0B3D"/>
    <w:rsid w:val="67E8AA31"/>
    <w:rsid w:val="67F93B73"/>
    <w:rsid w:val="6810A55A"/>
    <w:rsid w:val="68138BB2"/>
    <w:rsid w:val="68370912"/>
    <w:rsid w:val="68588C1C"/>
    <w:rsid w:val="6863D2A6"/>
    <w:rsid w:val="6885FC7D"/>
    <w:rsid w:val="68A58D2F"/>
    <w:rsid w:val="68B14FB0"/>
    <w:rsid w:val="68F61507"/>
    <w:rsid w:val="68F8F2A3"/>
    <w:rsid w:val="68FF5A77"/>
    <w:rsid w:val="691F1EA6"/>
    <w:rsid w:val="69224CEB"/>
    <w:rsid w:val="6928E790"/>
    <w:rsid w:val="69302748"/>
    <w:rsid w:val="69390D55"/>
    <w:rsid w:val="6940799A"/>
    <w:rsid w:val="6948848D"/>
    <w:rsid w:val="695537B9"/>
    <w:rsid w:val="695EC880"/>
    <w:rsid w:val="696B6727"/>
    <w:rsid w:val="69860E93"/>
    <w:rsid w:val="69A7D1BB"/>
    <w:rsid w:val="69B86B7A"/>
    <w:rsid w:val="69D2D973"/>
    <w:rsid w:val="69E57866"/>
    <w:rsid w:val="69E8A90A"/>
    <w:rsid w:val="69FAB571"/>
    <w:rsid w:val="69FC3C55"/>
    <w:rsid w:val="6A28087C"/>
    <w:rsid w:val="6A38745A"/>
    <w:rsid w:val="6A4526AD"/>
    <w:rsid w:val="6A64730E"/>
    <w:rsid w:val="6A65A3F1"/>
    <w:rsid w:val="6A67CDFB"/>
    <w:rsid w:val="6A8D46F2"/>
    <w:rsid w:val="6AA8C3FF"/>
    <w:rsid w:val="6AA99166"/>
    <w:rsid w:val="6AB45335"/>
    <w:rsid w:val="6AB99C42"/>
    <w:rsid w:val="6AC50AD3"/>
    <w:rsid w:val="6ACB29B5"/>
    <w:rsid w:val="6AD359B4"/>
    <w:rsid w:val="6AFCDD83"/>
    <w:rsid w:val="6B432941"/>
    <w:rsid w:val="6B6755FA"/>
    <w:rsid w:val="6B6BD799"/>
    <w:rsid w:val="6B8BCBA0"/>
    <w:rsid w:val="6B9753DA"/>
    <w:rsid w:val="6B9F6D00"/>
    <w:rsid w:val="6BA71EEF"/>
    <w:rsid w:val="6BBC215C"/>
    <w:rsid w:val="6BCBCB99"/>
    <w:rsid w:val="6BCF28E9"/>
    <w:rsid w:val="6BCF75F8"/>
    <w:rsid w:val="6BDC0A9E"/>
    <w:rsid w:val="6C0B4B95"/>
    <w:rsid w:val="6C1AEA04"/>
    <w:rsid w:val="6C2C30EC"/>
    <w:rsid w:val="6C48FBFC"/>
    <w:rsid w:val="6C548D28"/>
    <w:rsid w:val="6C594F34"/>
    <w:rsid w:val="6C59DBA8"/>
    <w:rsid w:val="6C61104B"/>
    <w:rsid w:val="6C8E76C4"/>
    <w:rsid w:val="6CF0391E"/>
    <w:rsid w:val="6D04A1D9"/>
    <w:rsid w:val="6D0EA3CE"/>
    <w:rsid w:val="6D428D37"/>
    <w:rsid w:val="6D45BF6A"/>
    <w:rsid w:val="6D489CC6"/>
    <w:rsid w:val="6D4D25C7"/>
    <w:rsid w:val="6D51A178"/>
    <w:rsid w:val="6D628735"/>
    <w:rsid w:val="6D75C59E"/>
    <w:rsid w:val="6D89E971"/>
    <w:rsid w:val="6D9FACDB"/>
    <w:rsid w:val="6DA02757"/>
    <w:rsid w:val="6DDFE6FD"/>
    <w:rsid w:val="6E0358E7"/>
    <w:rsid w:val="6E0C8210"/>
    <w:rsid w:val="6E3026F1"/>
    <w:rsid w:val="6E396AFB"/>
    <w:rsid w:val="6E44DC04"/>
    <w:rsid w:val="6E607BA4"/>
    <w:rsid w:val="6E627A5A"/>
    <w:rsid w:val="6E7CDB4A"/>
    <w:rsid w:val="6E8F0858"/>
    <w:rsid w:val="6E96A353"/>
    <w:rsid w:val="6E96DBC4"/>
    <w:rsid w:val="6E9B209C"/>
    <w:rsid w:val="6E9F6E80"/>
    <w:rsid w:val="6EA69FCF"/>
    <w:rsid w:val="6EA7348D"/>
    <w:rsid w:val="6EB7DA26"/>
    <w:rsid w:val="6EBE3A48"/>
    <w:rsid w:val="6EBF06F5"/>
    <w:rsid w:val="6ECBF0A4"/>
    <w:rsid w:val="6EDF98B1"/>
    <w:rsid w:val="6EE8F2CF"/>
    <w:rsid w:val="6EE91FE9"/>
    <w:rsid w:val="6EF2E3F7"/>
    <w:rsid w:val="6F048CED"/>
    <w:rsid w:val="6F19308E"/>
    <w:rsid w:val="6F2E3E1E"/>
    <w:rsid w:val="6F7935EF"/>
    <w:rsid w:val="6F7D2485"/>
    <w:rsid w:val="6F904C0E"/>
    <w:rsid w:val="6FD1774C"/>
    <w:rsid w:val="6FD256AC"/>
    <w:rsid w:val="6FDA7636"/>
    <w:rsid w:val="6FF960B9"/>
    <w:rsid w:val="70024CEF"/>
    <w:rsid w:val="700DAB46"/>
    <w:rsid w:val="70287490"/>
    <w:rsid w:val="7036C813"/>
    <w:rsid w:val="7036F0FD"/>
    <w:rsid w:val="703791BD"/>
    <w:rsid w:val="703EDB40"/>
    <w:rsid w:val="7062DF8E"/>
    <w:rsid w:val="7074EFCC"/>
    <w:rsid w:val="7079A8FC"/>
    <w:rsid w:val="7081AC65"/>
    <w:rsid w:val="70A73B9A"/>
    <w:rsid w:val="70C5DFE2"/>
    <w:rsid w:val="70E0E22A"/>
    <w:rsid w:val="70E60A01"/>
    <w:rsid w:val="70EA8F40"/>
    <w:rsid w:val="70EBA5E7"/>
    <w:rsid w:val="7102EA2D"/>
    <w:rsid w:val="71092300"/>
    <w:rsid w:val="711CB53B"/>
    <w:rsid w:val="711DC167"/>
    <w:rsid w:val="712BDB7F"/>
    <w:rsid w:val="71345465"/>
    <w:rsid w:val="71413F02"/>
    <w:rsid w:val="7146E579"/>
    <w:rsid w:val="715F2426"/>
    <w:rsid w:val="716AC06D"/>
    <w:rsid w:val="71A2DF16"/>
    <w:rsid w:val="71A2E54F"/>
    <w:rsid w:val="71A5D6DD"/>
    <w:rsid w:val="71B025C1"/>
    <w:rsid w:val="71D761EE"/>
    <w:rsid w:val="71EAE5A3"/>
    <w:rsid w:val="7208EF0A"/>
    <w:rsid w:val="720A23D6"/>
    <w:rsid w:val="722F1CFC"/>
    <w:rsid w:val="7239BFCA"/>
    <w:rsid w:val="724B078C"/>
    <w:rsid w:val="724C0F02"/>
    <w:rsid w:val="72581D36"/>
    <w:rsid w:val="72588833"/>
    <w:rsid w:val="7265E231"/>
    <w:rsid w:val="726A6D4B"/>
    <w:rsid w:val="726DEA57"/>
    <w:rsid w:val="7270CB5B"/>
    <w:rsid w:val="72785EE3"/>
    <w:rsid w:val="727F47F7"/>
    <w:rsid w:val="72C6254A"/>
    <w:rsid w:val="72D279CD"/>
    <w:rsid w:val="72D3E2BC"/>
    <w:rsid w:val="72E011AE"/>
    <w:rsid w:val="72F3BF6F"/>
    <w:rsid w:val="72F758A3"/>
    <w:rsid w:val="731A93EC"/>
    <w:rsid w:val="735313F3"/>
    <w:rsid w:val="735B38BB"/>
    <w:rsid w:val="7367B688"/>
    <w:rsid w:val="736A440A"/>
    <w:rsid w:val="736C0EEB"/>
    <w:rsid w:val="73866EA4"/>
    <w:rsid w:val="73915999"/>
    <w:rsid w:val="73D0D256"/>
    <w:rsid w:val="73D3FDF7"/>
    <w:rsid w:val="73D9DC49"/>
    <w:rsid w:val="73E1A359"/>
    <w:rsid w:val="73E2CE00"/>
    <w:rsid w:val="73FA28F2"/>
    <w:rsid w:val="74147DF2"/>
    <w:rsid w:val="741A10A6"/>
    <w:rsid w:val="741A3EFE"/>
    <w:rsid w:val="7423AD2D"/>
    <w:rsid w:val="744065C8"/>
    <w:rsid w:val="74417B60"/>
    <w:rsid w:val="7458422F"/>
    <w:rsid w:val="745E63A0"/>
    <w:rsid w:val="7462ADF2"/>
    <w:rsid w:val="7462C962"/>
    <w:rsid w:val="74719B79"/>
    <w:rsid w:val="747E3674"/>
    <w:rsid w:val="7495B6D1"/>
    <w:rsid w:val="74A95763"/>
    <w:rsid w:val="74B1990A"/>
    <w:rsid w:val="74B96653"/>
    <w:rsid w:val="74B9D39E"/>
    <w:rsid w:val="74D0D4AF"/>
    <w:rsid w:val="74D649EA"/>
    <w:rsid w:val="74DBE05B"/>
    <w:rsid w:val="74F1E25C"/>
    <w:rsid w:val="74F216A6"/>
    <w:rsid w:val="74F77696"/>
    <w:rsid w:val="74FBE5B3"/>
    <w:rsid w:val="74FBF6D9"/>
    <w:rsid w:val="754C1339"/>
    <w:rsid w:val="75741711"/>
    <w:rsid w:val="758DA8EE"/>
    <w:rsid w:val="75AFFFA5"/>
    <w:rsid w:val="75C72325"/>
    <w:rsid w:val="75C950D4"/>
    <w:rsid w:val="75CE2490"/>
    <w:rsid w:val="75DA7EB6"/>
    <w:rsid w:val="75DE1E58"/>
    <w:rsid w:val="75F2FFD2"/>
    <w:rsid w:val="76017C9A"/>
    <w:rsid w:val="7601968C"/>
    <w:rsid w:val="76034D01"/>
    <w:rsid w:val="7618EB2C"/>
    <w:rsid w:val="762429F9"/>
    <w:rsid w:val="7629362E"/>
    <w:rsid w:val="763CD851"/>
    <w:rsid w:val="76494BF9"/>
    <w:rsid w:val="765463E2"/>
    <w:rsid w:val="76872990"/>
    <w:rsid w:val="76C01072"/>
    <w:rsid w:val="76EBA6E3"/>
    <w:rsid w:val="76FA7235"/>
    <w:rsid w:val="7708BA26"/>
    <w:rsid w:val="770A5B31"/>
    <w:rsid w:val="7741CDE1"/>
    <w:rsid w:val="774F2207"/>
    <w:rsid w:val="776E9BDC"/>
    <w:rsid w:val="7778486A"/>
    <w:rsid w:val="77A83461"/>
    <w:rsid w:val="77BD75DF"/>
    <w:rsid w:val="77E2A4B8"/>
    <w:rsid w:val="77F19D29"/>
    <w:rsid w:val="78128C17"/>
    <w:rsid w:val="7822DD64"/>
    <w:rsid w:val="7823C45E"/>
    <w:rsid w:val="7831C76A"/>
    <w:rsid w:val="78323482"/>
    <w:rsid w:val="783515B7"/>
    <w:rsid w:val="7836D606"/>
    <w:rsid w:val="784ED309"/>
    <w:rsid w:val="7855C90F"/>
    <w:rsid w:val="786199CC"/>
    <w:rsid w:val="78818D38"/>
    <w:rsid w:val="7884D821"/>
    <w:rsid w:val="78881C70"/>
    <w:rsid w:val="78948394"/>
    <w:rsid w:val="7895A092"/>
    <w:rsid w:val="789F3C8E"/>
    <w:rsid w:val="789FF881"/>
    <w:rsid w:val="78BB5CCE"/>
    <w:rsid w:val="78CD6857"/>
    <w:rsid w:val="78D82553"/>
    <w:rsid w:val="78F5FAF4"/>
    <w:rsid w:val="78FDDBF9"/>
    <w:rsid w:val="791D7317"/>
    <w:rsid w:val="7922F9CB"/>
    <w:rsid w:val="7940EDCD"/>
    <w:rsid w:val="79457942"/>
    <w:rsid w:val="794DC7D5"/>
    <w:rsid w:val="79509AF3"/>
    <w:rsid w:val="7950A9BA"/>
    <w:rsid w:val="795B6A27"/>
    <w:rsid w:val="79776FCE"/>
    <w:rsid w:val="79835BF1"/>
    <w:rsid w:val="7992ACBE"/>
    <w:rsid w:val="799B440A"/>
    <w:rsid w:val="799FDCC9"/>
    <w:rsid w:val="79B3AB8F"/>
    <w:rsid w:val="79CBED1A"/>
    <w:rsid w:val="79D01C5F"/>
    <w:rsid w:val="79D02FD1"/>
    <w:rsid w:val="7A053DA7"/>
    <w:rsid w:val="7A35DD7F"/>
    <w:rsid w:val="7A3C6EB0"/>
    <w:rsid w:val="7A473F94"/>
    <w:rsid w:val="7A5CF367"/>
    <w:rsid w:val="7AA554D8"/>
    <w:rsid w:val="7AB9641C"/>
    <w:rsid w:val="7ACD18ED"/>
    <w:rsid w:val="7ADD2036"/>
    <w:rsid w:val="7ADDF30F"/>
    <w:rsid w:val="7AE09E17"/>
    <w:rsid w:val="7B295991"/>
    <w:rsid w:val="7B2B3059"/>
    <w:rsid w:val="7B2F05C4"/>
    <w:rsid w:val="7B69520F"/>
    <w:rsid w:val="7B6FB146"/>
    <w:rsid w:val="7B6FB7EA"/>
    <w:rsid w:val="7B79A3A4"/>
    <w:rsid w:val="7B97913A"/>
    <w:rsid w:val="7B9FAC1F"/>
    <w:rsid w:val="7BB3B764"/>
    <w:rsid w:val="7BED53D3"/>
    <w:rsid w:val="7BF69483"/>
    <w:rsid w:val="7C0A81DA"/>
    <w:rsid w:val="7C0EC8B5"/>
    <w:rsid w:val="7C0F524D"/>
    <w:rsid w:val="7C33DA78"/>
    <w:rsid w:val="7C34BED7"/>
    <w:rsid w:val="7C58ABD2"/>
    <w:rsid w:val="7C603C65"/>
    <w:rsid w:val="7C6BE009"/>
    <w:rsid w:val="7C7FED8A"/>
    <w:rsid w:val="7CBD7F9D"/>
    <w:rsid w:val="7CCD1058"/>
    <w:rsid w:val="7D0B9DAE"/>
    <w:rsid w:val="7D2B8630"/>
    <w:rsid w:val="7D326CA1"/>
    <w:rsid w:val="7D93FA06"/>
    <w:rsid w:val="7DA8303E"/>
    <w:rsid w:val="7DA90C9C"/>
    <w:rsid w:val="7DCC5D63"/>
    <w:rsid w:val="7DDE2FF5"/>
    <w:rsid w:val="7DFB3693"/>
    <w:rsid w:val="7E097918"/>
    <w:rsid w:val="7E1458B5"/>
    <w:rsid w:val="7E169481"/>
    <w:rsid w:val="7E29FA48"/>
    <w:rsid w:val="7E32B2DB"/>
    <w:rsid w:val="7E3B3581"/>
    <w:rsid w:val="7E3CDFBA"/>
    <w:rsid w:val="7E404486"/>
    <w:rsid w:val="7E617B01"/>
    <w:rsid w:val="7E73590D"/>
    <w:rsid w:val="7E757F33"/>
    <w:rsid w:val="7E7D628E"/>
    <w:rsid w:val="7E99C5DE"/>
    <w:rsid w:val="7EA50E9F"/>
    <w:rsid w:val="7EC13B1D"/>
    <w:rsid w:val="7ECC81A7"/>
    <w:rsid w:val="7ED6EA89"/>
    <w:rsid w:val="7EE97556"/>
    <w:rsid w:val="7EE9B96D"/>
    <w:rsid w:val="7EFD99EA"/>
    <w:rsid w:val="7F0642F6"/>
    <w:rsid w:val="7F1E2336"/>
    <w:rsid w:val="7F2E60B9"/>
    <w:rsid w:val="7F31DCA1"/>
    <w:rsid w:val="7F33B769"/>
    <w:rsid w:val="7F34BB2E"/>
    <w:rsid w:val="7F368B7E"/>
    <w:rsid w:val="7F47F0C8"/>
    <w:rsid w:val="7F4AD606"/>
    <w:rsid w:val="7F509C08"/>
    <w:rsid w:val="7F5107A3"/>
    <w:rsid w:val="7F522131"/>
    <w:rsid w:val="7F59A2D7"/>
    <w:rsid w:val="7F67D2BB"/>
    <w:rsid w:val="7F75022D"/>
    <w:rsid w:val="7F7E4423"/>
    <w:rsid w:val="7FA08A10"/>
    <w:rsid w:val="7FA65994"/>
    <w:rsid w:val="7FB575F8"/>
    <w:rsid w:val="7FC5C12E"/>
    <w:rsid w:val="7FCE373A"/>
    <w:rsid w:val="7FD3EE8E"/>
    <w:rsid w:val="7FD94C45"/>
    <w:rsid w:val="7FE982DB"/>
    <w:rsid w:val="7FE9AB2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FD227"/>
  <w15:docId w15:val="{F0290FD0-1368-4E91-850C-B553110416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nhideWhenUsed/>
    <w:qFormat/>
    <w:rsid w:val="00457391"/>
    <w:pPr>
      <w:spacing w:after="0" w:line="360" w:lineRule="auto"/>
      <w:contextualSpacing/>
      <w:jc w:val="both"/>
    </w:pPr>
    <w:rPr>
      <w:rFonts w:ascii="Times New Roman" w:hAnsi="Times New Roman" w:eastAsia="Times New Roman" w:cs="Times New Roman"/>
      <w:sz w:val="24"/>
      <w:szCs w:val="24"/>
      <w:lang w:val="en-US"/>
    </w:rPr>
  </w:style>
  <w:style w:type="paragraph" w:styleId="Heading1">
    <w:name w:val="heading 1"/>
    <w:basedOn w:val="Normal"/>
    <w:next w:val="Normal"/>
    <w:link w:val="Heading1Char"/>
    <w:uiPriority w:val="9"/>
    <w:qFormat/>
    <w:rsid w:val="00A8561E"/>
    <w:pPr>
      <w:numPr>
        <w:numId w:val="1"/>
      </w:numPr>
      <w:spacing w:after="120" w:line="240" w:lineRule="auto"/>
      <w:outlineLvl w:val="0"/>
    </w:pPr>
    <w:rPr>
      <w:b/>
      <w:sz w:val="32"/>
      <w:lang w:val="en-GB"/>
    </w:rPr>
  </w:style>
  <w:style w:type="paragraph" w:styleId="Heading2">
    <w:name w:val="heading 2"/>
    <w:basedOn w:val="Normal"/>
    <w:next w:val="Normal"/>
    <w:link w:val="Heading2Char"/>
    <w:uiPriority w:val="9"/>
    <w:unhideWhenUsed/>
    <w:qFormat/>
    <w:rsid w:val="00A8561E"/>
    <w:pPr>
      <w:numPr>
        <w:ilvl w:val="1"/>
        <w:numId w:val="1"/>
      </w:numPr>
      <w:spacing w:after="120" w:line="240" w:lineRule="auto"/>
      <w:jc w:val="left"/>
      <w:outlineLvl w:val="1"/>
    </w:pPr>
    <w:rPr>
      <w:b/>
      <w:sz w:val="28"/>
      <w:lang w:val="en-GB"/>
    </w:rPr>
  </w:style>
  <w:style w:type="paragraph" w:styleId="Heading3">
    <w:name w:val="heading 3"/>
    <w:basedOn w:val="Normal"/>
    <w:next w:val="Normal"/>
    <w:link w:val="Heading3Char"/>
    <w:uiPriority w:val="9"/>
    <w:unhideWhenUsed/>
    <w:qFormat/>
    <w:rsid w:val="00AF0A42"/>
    <w:pPr>
      <w:keepNext/>
      <w:keepLines/>
      <w:numPr>
        <w:ilvl w:val="2"/>
        <w:numId w:val="1"/>
      </w:numPr>
      <w:spacing w:after="100"/>
      <w:jc w:val="left"/>
      <w:outlineLvl w:val="2"/>
    </w:pPr>
    <w:rPr>
      <w:rFonts w:eastAsiaTheme="majorEastAsia" w:cstheme="majorBidi"/>
      <w:b/>
      <w:color w:val="000000" w:themeColor="text1"/>
      <w:lang w:val="en-GB"/>
    </w:rPr>
  </w:style>
  <w:style w:type="paragraph" w:styleId="Heading4">
    <w:name w:val="heading 4"/>
    <w:basedOn w:val="Normal"/>
    <w:next w:val="Normal"/>
    <w:link w:val="Heading4Char"/>
    <w:uiPriority w:val="9"/>
    <w:unhideWhenUsed/>
    <w:qFormat/>
    <w:rsid w:val="00AF0A42"/>
    <w:pPr>
      <w:keepNext/>
      <w:keepLines/>
      <w:numPr>
        <w:ilvl w:val="3"/>
        <w:numId w:val="1"/>
      </w:numPr>
      <w:spacing w:before="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A8561E"/>
    <w:pPr>
      <w:keepNext/>
      <w:keepLines/>
      <w:numPr>
        <w:ilvl w:val="4"/>
        <w:numId w:val="1"/>
      </w:numPr>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61E"/>
    <w:pPr>
      <w:keepNext/>
      <w:keepLines/>
      <w:numPr>
        <w:ilvl w:val="5"/>
        <w:numId w:val="1"/>
      </w:numPr>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A8561E"/>
    <w:pPr>
      <w:keepNext/>
      <w:keepLines/>
      <w:numPr>
        <w:ilvl w:val="6"/>
        <w:numId w:val="1"/>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A8561E"/>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561E"/>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A8561E"/>
  </w:style>
  <w:style w:type="character" w:styleId="eop" w:customStyle="1">
    <w:name w:val="eop"/>
    <w:basedOn w:val="DefaultParagraphFont"/>
    <w:rsid w:val="00A8561E"/>
  </w:style>
  <w:style w:type="paragraph" w:styleId="Header">
    <w:name w:val="header"/>
    <w:basedOn w:val="Normal"/>
    <w:link w:val="HeaderChar"/>
    <w:uiPriority w:val="99"/>
    <w:unhideWhenUsed/>
    <w:rsid w:val="00A8561E"/>
    <w:pPr>
      <w:tabs>
        <w:tab w:val="center" w:pos="4536"/>
        <w:tab w:val="right" w:pos="9072"/>
      </w:tabs>
      <w:spacing w:line="240" w:lineRule="auto"/>
    </w:pPr>
  </w:style>
  <w:style w:type="character" w:styleId="HeaderChar" w:customStyle="1">
    <w:name w:val="Header Char"/>
    <w:basedOn w:val="DefaultParagraphFont"/>
    <w:link w:val="Header"/>
    <w:uiPriority w:val="99"/>
    <w:rsid w:val="00A8561E"/>
    <w:rPr>
      <w:rFonts w:ascii="Times New Roman" w:hAnsi="Times New Roman" w:eastAsia="Times New Roman" w:cs="Times New Roman"/>
      <w:sz w:val="24"/>
      <w:szCs w:val="24"/>
      <w:lang w:val="en-US"/>
    </w:rPr>
  </w:style>
  <w:style w:type="paragraph" w:styleId="Footer">
    <w:name w:val="footer"/>
    <w:basedOn w:val="Normal"/>
    <w:link w:val="FooterChar"/>
    <w:uiPriority w:val="99"/>
    <w:unhideWhenUsed/>
    <w:rsid w:val="00A8561E"/>
    <w:pPr>
      <w:tabs>
        <w:tab w:val="center" w:pos="4536"/>
        <w:tab w:val="right" w:pos="9072"/>
      </w:tabs>
      <w:spacing w:line="240" w:lineRule="auto"/>
    </w:pPr>
  </w:style>
  <w:style w:type="character" w:styleId="FooterChar" w:customStyle="1">
    <w:name w:val="Footer Char"/>
    <w:basedOn w:val="DefaultParagraphFont"/>
    <w:link w:val="Footer"/>
    <w:uiPriority w:val="99"/>
    <w:rsid w:val="00A8561E"/>
    <w:rPr>
      <w:rFonts w:ascii="Times New Roman" w:hAnsi="Times New Roman" w:eastAsia="Times New Roman" w:cs="Times New Roman"/>
      <w:sz w:val="24"/>
      <w:szCs w:val="24"/>
      <w:lang w:val="en-US"/>
    </w:rPr>
  </w:style>
  <w:style w:type="paragraph" w:styleId="BalloonText">
    <w:name w:val="Balloon Text"/>
    <w:basedOn w:val="Normal"/>
    <w:link w:val="BalloonTextChar"/>
    <w:uiPriority w:val="99"/>
    <w:semiHidden/>
    <w:unhideWhenUsed/>
    <w:rsid w:val="00A8561E"/>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8561E"/>
    <w:rPr>
      <w:rFonts w:ascii="Segoe UI" w:hAnsi="Segoe UI" w:eastAsia="Times New Roman" w:cs="Segoe UI"/>
      <w:sz w:val="18"/>
      <w:szCs w:val="18"/>
      <w:lang w:val="en-US"/>
    </w:rPr>
  </w:style>
  <w:style w:type="character" w:styleId="Heading1Char" w:customStyle="1">
    <w:name w:val="Heading 1 Char"/>
    <w:basedOn w:val="DefaultParagraphFont"/>
    <w:link w:val="Heading1"/>
    <w:uiPriority w:val="9"/>
    <w:rsid w:val="00A8561E"/>
    <w:rPr>
      <w:rFonts w:ascii="Times New Roman" w:hAnsi="Times New Roman" w:eastAsia="Times New Roman" w:cs="Times New Roman"/>
      <w:b/>
      <w:sz w:val="32"/>
      <w:szCs w:val="24"/>
      <w:lang w:val="en-GB"/>
    </w:rPr>
  </w:style>
  <w:style w:type="paragraph" w:styleId="TOCHeading">
    <w:name w:val="TOC Heading"/>
    <w:basedOn w:val="Heading1"/>
    <w:next w:val="Normal"/>
    <w:uiPriority w:val="39"/>
    <w:unhideWhenUsed/>
    <w:qFormat/>
    <w:rsid w:val="00A8561E"/>
    <w:pPr>
      <w:spacing w:line="259" w:lineRule="auto"/>
      <w:contextualSpacing w:val="0"/>
      <w:jc w:val="left"/>
      <w:outlineLvl w:val="9"/>
    </w:pPr>
  </w:style>
  <w:style w:type="character" w:styleId="Heading2Char" w:customStyle="1">
    <w:name w:val="Heading 2 Char"/>
    <w:basedOn w:val="DefaultParagraphFont"/>
    <w:link w:val="Heading2"/>
    <w:uiPriority w:val="9"/>
    <w:rsid w:val="00A8561E"/>
    <w:rPr>
      <w:rFonts w:ascii="Times New Roman" w:hAnsi="Times New Roman" w:eastAsia="Times New Roman" w:cs="Times New Roman"/>
      <w:b/>
      <w:sz w:val="28"/>
      <w:szCs w:val="24"/>
      <w:lang w:val="en-GB"/>
    </w:rPr>
  </w:style>
  <w:style w:type="paragraph" w:styleId="TOC1">
    <w:name w:val="toc 1"/>
    <w:basedOn w:val="Normal"/>
    <w:next w:val="Normal"/>
    <w:autoRedefine/>
    <w:uiPriority w:val="39"/>
    <w:unhideWhenUsed/>
    <w:rsid w:val="00556AA4"/>
    <w:pPr>
      <w:tabs>
        <w:tab w:val="left" w:pos="440"/>
        <w:tab w:val="right" w:leader="dot" w:pos="9062"/>
      </w:tabs>
      <w:spacing w:after="100"/>
    </w:pPr>
  </w:style>
  <w:style w:type="paragraph" w:styleId="TOC2">
    <w:name w:val="toc 2"/>
    <w:basedOn w:val="Normal"/>
    <w:next w:val="Normal"/>
    <w:autoRedefine/>
    <w:uiPriority w:val="39"/>
    <w:unhideWhenUsed/>
    <w:rsid w:val="00210D83"/>
    <w:pPr>
      <w:tabs>
        <w:tab w:val="left" w:pos="880"/>
        <w:tab w:val="right" w:leader="dot" w:pos="9062"/>
      </w:tabs>
      <w:spacing w:after="100"/>
      <w:ind w:left="240"/>
    </w:pPr>
  </w:style>
  <w:style w:type="character" w:styleId="Hyperlink">
    <w:name w:val="Hyperlink"/>
    <w:basedOn w:val="DefaultParagraphFont"/>
    <w:uiPriority w:val="99"/>
    <w:unhideWhenUsed/>
    <w:rsid w:val="00A8561E"/>
    <w:rPr>
      <w:color w:val="0563C1" w:themeColor="hyperlink"/>
      <w:u w:val="single"/>
    </w:rPr>
  </w:style>
  <w:style w:type="character" w:styleId="Heading3Char" w:customStyle="1">
    <w:name w:val="Heading 3 Char"/>
    <w:basedOn w:val="DefaultParagraphFont"/>
    <w:link w:val="Heading3"/>
    <w:uiPriority w:val="9"/>
    <w:rsid w:val="00AF0A42"/>
    <w:rPr>
      <w:rFonts w:ascii="Times New Roman" w:hAnsi="Times New Roman" w:eastAsiaTheme="majorEastAsia" w:cstheme="majorBidi"/>
      <w:b/>
      <w:color w:val="000000" w:themeColor="text1"/>
      <w:sz w:val="24"/>
      <w:szCs w:val="24"/>
      <w:lang w:val="en-GB"/>
    </w:rPr>
  </w:style>
  <w:style w:type="character" w:styleId="Heading4Char" w:customStyle="1">
    <w:name w:val="Heading 4 Char"/>
    <w:basedOn w:val="DefaultParagraphFont"/>
    <w:link w:val="Heading4"/>
    <w:uiPriority w:val="9"/>
    <w:rsid w:val="00AF0A42"/>
    <w:rPr>
      <w:rFonts w:ascii="Times New Roman" w:hAnsi="Times New Roman" w:eastAsiaTheme="majorEastAsia" w:cstheme="majorBidi"/>
      <w:b/>
      <w:iCs/>
      <w:color w:val="000000" w:themeColor="text1"/>
      <w:sz w:val="24"/>
      <w:szCs w:val="24"/>
      <w:lang w:val="en-US"/>
    </w:rPr>
  </w:style>
  <w:style w:type="character" w:styleId="Heading5Char" w:customStyle="1">
    <w:name w:val="Heading 5 Char"/>
    <w:basedOn w:val="DefaultParagraphFont"/>
    <w:link w:val="Heading5"/>
    <w:uiPriority w:val="9"/>
    <w:semiHidden/>
    <w:rsid w:val="00A8561E"/>
    <w:rPr>
      <w:rFonts w:asciiTheme="majorHAnsi" w:hAnsiTheme="majorHAnsi" w:eastAsiaTheme="majorEastAsia" w:cstheme="majorBidi"/>
      <w:color w:val="2F5496" w:themeColor="accent1" w:themeShade="BF"/>
      <w:sz w:val="24"/>
      <w:szCs w:val="24"/>
      <w:lang w:val="en-US"/>
    </w:rPr>
  </w:style>
  <w:style w:type="character" w:styleId="Heading6Char" w:customStyle="1">
    <w:name w:val="Heading 6 Char"/>
    <w:basedOn w:val="DefaultParagraphFont"/>
    <w:link w:val="Heading6"/>
    <w:uiPriority w:val="9"/>
    <w:semiHidden/>
    <w:rsid w:val="00A8561E"/>
    <w:rPr>
      <w:rFonts w:asciiTheme="majorHAnsi" w:hAnsiTheme="majorHAnsi" w:eastAsiaTheme="majorEastAsia" w:cstheme="majorBidi"/>
      <w:color w:val="1F3763" w:themeColor="accent1" w:themeShade="7F"/>
      <w:sz w:val="24"/>
      <w:szCs w:val="24"/>
      <w:lang w:val="en-US"/>
    </w:rPr>
  </w:style>
  <w:style w:type="character" w:styleId="Heading7Char" w:customStyle="1">
    <w:name w:val="Heading 7 Char"/>
    <w:basedOn w:val="DefaultParagraphFont"/>
    <w:link w:val="Heading7"/>
    <w:uiPriority w:val="9"/>
    <w:semiHidden/>
    <w:rsid w:val="00A8561E"/>
    <w:rPr>
      <w:rFonts w:asciiTheme="majorHAnsi" w:hAnsiTheme="majorHAnsi" w:eastAsiaTheme="majorEastAsia" w:cstheme="majorBidi"/>
      <w:i/>
      <w:iCs/>
      <w:color w:val="1F3763" w:themeColor="accent1" w:themeShade="7F"/>
      <w:sz w:val="24"/>
      <w:szCs w:val="24"/>
      <w:lang w:val="en-US"/>
    </w:rPr>
  </w:style>
  <w:style w:type="character" w:styleId="Heading8Char" w:customStyle="1">
    <w:name w:val="Heading 8 Char"/>
    <w:basedOn w:val="DefaultParagraphFont"/>
    <w:link w:val="Heading8"/>
    <w:uiPriority w:val="9"/>
    <w:semiHidden/>
    <w:rsid w:val="00A8561E"/>
    <w:rPr>
      <w:rFonts w:asciiTheme="majorHAnsi" w:hAnsiTheme="majorHAnsi" w:eastAsiaTheme="majorEastAsia" w:cstheme="majorBidi"/>
      <w:color w:val="272727" w:themeColor="text1" w:themeTint="D8"/>
      <w:sz w:val="21"/>
      <w:szCs w:val="21"/>
      <w:lang w:val="en-US"/>
    </w:rPr>
  </w:style>
  <w:style w:type="character" w:styleId="Heading9Char" w:customStyle="1">
    <w:name w:val="Heading 9 Char"/>
    <w:basedOn w:val="DefaultParagraphFont"/>
    <w:link w:val="Heading9"/>
    <w:uiPriority w:val="9"/>
    <w:semiHidden/>
    <w:rsid w:val="00A8561E"/>
    <w:rPr>
      <w:rFonts w:asciiTheme="majorHAnsi" w:hAnsiTheme="majorHAnsi" w:eastAsiaTheme="majorEastAsia" w:cstheme="majorBidi"/>
      <w:i/>
      <w:iCs/>
      <w:color w:val="272727" w:themeColor="text1" w:themeTint="D8"/>
      <w:sz w:val="21"/>
      <w:szCs w:val="21"/>
      <w:lang w:val="en-US"/>
    </w:rPr>
  </w:style>
  <w:style w:type="paragraph" w:styleId="TOC3">
    <w:name w:val="toc 3"/>
    <w:basedOn w:val="Normal"/>
    <w:next w:val="Normal"/>
    <w:autoRedefine/>
    <w:uiPriority w:val="39"/>
    <w:unhideWhenUsed/>
    <w:rsid w:val="00A8561E"/>
    <w:pPr>
      <w:spacing w:after="100"/>
      <w:ind w:left="480"/>
    </w:pPr>
  </w:style>
  <w:style w:type="table" w:styleId="TableGrid">
    <w:name w:val="Table Grid"/>
    <w:aliases w:val="ENTSO-E List of Documents,ENTSO-E Table"/>
    <w:basedOn w:val="TableNormal"/>
    <w:uiPriority w:val="59"/>
    <w:rsid w:val="00162F26"/>
    <w:pPr>
      <w:spacing w:after="0" w:line="240" w:lineRule="auto"/>
    </w:pPr>
    <w:rPr>
      <w:rFonts w:ascii="Times New Roman" w:hAnsi="Times New Roman" w:eastAsia="Times New Roman" w:cs="Times New Roman"/>
      <w:sz w:val="20"/>
      <w:szCs w:val="20"/>
      <w:lang w:val="it-IT"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semiHidden/>
    <w:unhideWhenUsed/>
    <w:rsid w:val="00162F26"/>
    <w:rPr>
      <w:sz w:val="16"/>
      <w:szCs w:val="16"/>
    </w:rPr>
  </w:style>
  <w:style w:type="paragraph" w:styleId="CommentText">
    <w:name w:val="annotation text"/>
    <w:basedOn w:val="Normal"/>
    <w:link w:val="CommentTextChar"/>
    <w:unhideWhenUsed/>
    <w:rsid w:val="00162F26"/>
    <w:pPr>
      <w:spacing w:line="240" w:lineRule="auto"/>
      <w:contextualSpacing w:val="0"/>
    </w:pPr>
    <w:rPr>
      <w:rFonts w:ascii="Frutiger LT Com 55 Roman" w:hAnsi="Frutiger LT Com 55 Roman"/>
      <w:sz w:val="20"/>
      <w:szCs w:val="20"/>
      <w:lang w:val="it-IT" w:eastAsia="it-IT"/>
    </w:rPr>
  </w:style>
  <w:style w:type="character" w:styleId="CommentTextChar" w:customStyle="1">
    <w:name w:val="Comment Text Char"/>
    <w:basedOn w:val="DefaultParagraphFont"/>
    <w:link w:val="CommentText"/>
    <w:rsid w:val="00162F26"/>
    <w:rPr>
      <w:rFonts w:ascii="Frutiger LT Com 55 Roman" w:hAnsi="Frutiger LT Com 55 Roman" w:eastAsia="Times New Roman" w:cs="Times New Roman"/>
      <w:sz w:val="20"/>
      <w:szCs w:val="20"/>
      <w:lang w:val="it-IT" w:eastAsia="it-IT"/>
    </w:rPr>
  </w:style>
  <w:style w:type="paragraph" w:styleId="ListParagraph">
    <w:name w:val="List Paragraph"/>
    <w:aliases w:val="Tabella,List Paragraph (numbered (a)),Bullet Styles para,List1,Numbered Indented Text,List Paragraph Char Char Char,List Paragraph Char Char,Bullet 1,lp1,List Paragraph11,roel,Lista bullets 1,BULLETS,Annexlist,Bullet"/>
    <w:basedOn w:val="Normal"/>
    <w:link w:val="ListParagraphChar"/>
    <w:uiPriority w:val="34"/>
    <w:qFormat/>
    <w:rsid w:val="001570BE"/>
    <w:pPr>
      <w:numPr>
        <w:numId w:val="8"/>
      </w:numPr>
      <w:spacing w:line="276" w:lineRule="auto"/>
    </w:pPr>
    <w:rPr>
      <w:lang w:val="en-GB"/>
    </w:rPr>
  </w:style>
  <w:style w:type="character" w:styleId="ListParagraphChar" w:customStyle="1">
    <w:name w:val="List Paragraph Char"/>
    <w:aliases w:val="Tabella Char,List Paragraph (numbered (a)) Char,Bullet Styles para Char,List1 Char,Numbered Indented Text Char,List Paragraph Char Char Char Char,List Paragraph Char Char Char1,Bullet 1 Char,lp1 Char,List Paragraph11 Char,roel Char"/>
    <w:basedOn w:val="DefaultParagraphFont"/>
    <w:link w:val="ListParagraph"/>
    <w:uiPriority w:val="34"/>
    <w:rsid w:val="001570BE"/>
    <w:rPr>
      <w:rFonts w:ascii="Times New Roman" w:hAnsi="Times New Roman" w:eastAsia="Times New Roman" w:cs="Times New Roman"/>
      <w:sz w:val="24"/>
      <w:szCs w:val="24"/>
      <w:lang w:val="en-GB"/>
    </w:rPr>
  </w:style>
  <w:style w:type="paragraph" w:styleId="FootnoteText">
    <w:name w:val="footnote text"/>
    <w:basedOn w:val="Normal"/>
    <w:link w:val="FootnoteTextChar"/>
    <w:unhideWhenUsed/>
    <w:rsid w:val="00BC26A9"/>
    <w:pPr>
      <w:spacing w:line="240" w:lineRule="auto"/>
      <w:contextualSpacing w:val="0"/>
    </w:pPr>
    <w:rPr>
      <w:rFonts w:ascii="Frutiger LT Com 55 Roman" w:hAnsi="Frutiger LT Com 55 Roman"/>
      <w:sz w:val="20"/>
      <w:szCs w:val="20"/>
      <w:lang w:val="it-IT" w:eastAsia="it-IT"/>
    </w:rPr>
  </w:style>
  <w:style w:type="character" w:styleId="FootnoteTextChar" w:customStyle="1">
    <w:name w:val="Footnote Text Char"/>
    <w:basedOn w:val="DefaultParagraphFont"/>
    <w:link w:val="FootnoteText"/>
    <w:rsid w:val="00BC26A9"/>
    <w:rPr>
      <w:rFonts w:ascii="Frutiger LT Com 55 Roman" w:hAnsi="Frutiger LT Com 55 Roman" w:eastAsia="Times New Roman" w:cs="Times New Roman"/>
      <w:sz w:val="20"/>
      <w:szCs w:val="20"/>
      <w:lang w:val="it-IT" w:eastAsia="it-IT"/>
    </w:rPr>
  </w:style>
  <w:style w:type="character" w:styleId="FootnoteReference">
    <w:name w:val="footnote reference"/>
    <w:basedOn w:val="DefaultParagraphFont"/>
    <w:uiPriority w:val="99"/>
    <w:unhideWhenUsed/>
    <w:rsid w:val="00BC26A9"/>
    <w:rPr>
      <w:vertAlign w:val="superscript"/>
    </w:rPr>
  </w:style>
  <w:style w:type="paragraph" w:styleId="Caption">
    <w:name w:val="caption"/>
    <w:basedOn w:val="Normal"/>
    <w:next w:val="Normal"/>
    <w:unhideWhenUsed/>
    <w:qFormat/>
    <w:rsid w:val="00803592"/>
    <w:pPr>
      <w:spacing w:after="200" w:line="240" w:lineRule="auto"/>
      <w:contextualSpacing w:val="0"/>
      <w:jc w:val="left"/>
    </w:pPr>
    <w:rPr>
      <w:rFonts w:ascii="Frutiger LT Com 55 Roman" w:hAnsi="Frutiger LT Com 55 Roman"/>
      <w:i/>
      <w:iCs/>
      <w:color w:val="44546A" w:themeColor="text2"/>
      <w:sz w:val="18"/>
      <w:szCs w:val="18"/>
      <w:lang w:val="it-IT" w:eastAsia="it-IT"/>
    </w:rPr>
  </w:style>
  <w:style w:type="paragraph" w:styleId="Figure" w:customStyle="1">
    <w:name w:val="Figure"/>
    <w:basedOn w:val="Normal"/>
    <w:next w:val="Normal"/>
    <w:rsid w:val="006E078D"/>
    <w:pPr>
      <w:spacing w:after="240" w:line="240" w:lineRule="auto"/>
      <w:contextualSpacing w:val="0"/>
      <w:jc w:val="center"/>
    </w:pPr>
    <w:rPr>
      <w:b/>
      <w:color w:val="548DD4"/>
      <w:sz w:val="20"/>
      <w:szCs w:val="20"/>
      <w:lang w:val="en-GB" w:eastAsia="it-IT"/>
    </w:rPr>
  </w:style>
  <w:style w:type="paragraph" w:styleId="CommentSubject">
    <w:name w:val="annotation subject"/>
    <w:basedOn w:val="CommentText"/>
    <w:next w:val="CommentText"/>
    <w:link w:val="CommentSubjectChar"/>
    <w:uiPriority w:val="99"/>
    <w:semiHidden/>
    <w:unhideWhenUsed/>
    <w:rsid w:val="00E6696A"/>
    <w:pPr>
      <w:contextualSpacing/>
    </w:pPr>
    <w:rPr>
      <w:rFonts w:ascii="Times New Roman" w:hAnsi="Times New Roman"/>
      <w:b/>
      <w:bCs/>
      <w:lang w:val="en-US" w:eastAsia="en-US"/>
    </w:rPr>
  </w:style>
  <w:style w:type="character" w:styleId="CommentSubjectChar" w:customStyle="1">
    <w:name w:val="Comment Subject Char"/>
    <w:basedOn w:val="CommentTextChar"/>
    <w:link w:val="CommentSubject"/>
    <w:uiPriority w:val="99"/>
    <w:semiHidden/>
    <w:rsid w:val="00E6696A"/>
    <w:rPr>
      <w:rFonts w:ascii="Times New Roman" w:hAnsi="Times New Roman" w:eastAsia="Times New Roman" w:cs="Times New Roman"/>
      <w:b/>
      <w:bCs/>
      <w:sz w:val="20"/>
      <w:szCs w:val="20"/>
      <w:lang w:val="en-US" w:eastAsia="it-IT"/>
    </w:rPr>
  </w:style>
  <w:style w:type="paragraph" w:styleId="Revision">
    <w:name w:val="Revision"/>
    <w:hidden/>
    <w:uiPriority w:val="99"/>
    <w:semiHidden/>
    <w:rsid w:val="00697A1C"/>
    <w:pPr>
      <w:spacing w:after="0" w:line="240" w:lineRule="auto"/>
    </w:pPr>
    <w:rPr>
      <w:rFonts w:ascii="Times New Roman" w:hAnsi="Times New Roman" w:eastAsia="Times New Roman" w:cs="Times New Roman"/>
      <w:sz w:val="24"/>
      <w:szCs w:val="24"/>
      <w:lang w:val="en-US"/>
    </w:rPr>
  </w:style>
  <w:style w:type="character" w:styleId="UnresolvedMention">
    <w:name w:val="Unresolved Mention"/>
    <w:basedOn w:val="DefaultParagraphFont"/>
    <w:uiPriority w:val="99"/>
    <w:unhideWhenUsed/>
    <w:rsid w:val="00344ACF"/>
    <w:rPr>
      <w:color w:val="605E5C"/>
      <w:shd w:val="clear" w:color="auto" w:fill="E1DFDD"/>
    </w:rPr>
  </w:style>
  <w:style w:type="character" w:styleId="Mention">
    <w:name w:val="Mention"/>
    <w:basedOn w:val="DefaultParagraphFont"/>
    <w:uiPriority w:val="99"/>
    <w:unhideWhenUsed/>
    <w:rsid w:val="009F548C"/>
    <w:rPr>
      <w:color w:val="2B579A"/>
      <w:shd w:val="clear" w:color="auto" w:fill="E1DFDD"/>
    </w:rPr>
  </w:style>
  <w:style w:type="paragraph" w:styleId="Default" w:customStyle="1">
    <w:name w:val="Default"/>
    <w:rsid w:val="00C44858"/>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PlaceholderText">
    <w:name w:val="Placeholder Text"/>
    <w:basedOn w:val="DefaultParagraphFont"/>
    <w:uiPriority w:val="99"/>
    <w:semiHidden/>
    <w:rsid w:val="002D47FE"/>
    <w:rPr>
      <w:color w:val="808080"/>
    </w:rPr>
  </w:style>
  <w:style w:type="character" w:styleId="FollowedHyperlink">
    <w:name w:val="FollowedHyperlink"/>
    <w:basedOn w:val="DefaultParagraphFont"/>
    <w:uiPriority w:val="99"/>
    <w:semiHidden/>
    <w:unhideWhenUsed/>
    <w:rsid w:val="00CB1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9149">
      <w:bodyDiv w:val="1"/>
      <w:marLeft w:val="0"/>
      <w:marRight w:val="0"/>
      <w:marTop w:val="0"/>
      <w:marBottom w:val="0"/>
      <w:divBdr>
        <w:top w:val="none" w:sz="0" w:space="0" w:color="auto"/>
        <w:left w:val="none" w:sz="0" w:space="0" w:color="auto"/>
        <w:bottom w:val="none" w:sz="0" w:space="0" w:color="auto"/>
        <w:right w:val="none" w:sz="0" w:space="0" w:color="auto"/>
      </w:divBdr>
    </w:div>
    <w:div w:id="121191494">
      <w:bodyDiv w:val="1"/>
      <w:marLeft w:val="0"/>
      <w:marRight w:val="0"/>
      <w:marTop w:val="0"/>
      <w:marBottom w:val="0"/>
      <w:divBdr>
        <w:top w:val="none" w:sz="0" w:space="0" w:color="auto"/>
        <w:left w:val="none" w:sz="0" w:space="0" w:color="auto"/>
        <w:bottom w:val="none" w:sz="0" w:space="0" w:color="auto"/>
        <w:right w:val="none" w:sz="0" w:space="0" w:color="auto"/>
      </w:divBdr>
    </w:div>
    <w:div w:id="425923413">
      <w:bodyDiv w:val="1"/>
      <w:marLeft w:val="0"/>
      <w:marRight w:val="0"/>
      <w:marTop w:val="0"/>
      <w:marBottom w:val="0"/>
      <w:divBdr>
        <w:top w:val="none" w:sz="0" w:space="0" w:color="auto"/>
        <w:left w:val="none" w:sz="0" w:space="0" w:color="auto"/>
        <w:bottom w:val="none" w:sz="0" w:space="0" w:color="auto"/>
        <w:right w:val="none" w:sz="0" w:space="0" w:color="auto"/>
      </w:divBdr>
    </w:div>
    <w:div w:id="819811205">
      <w:bodyDiv w:val="1"/>
      <w:marLeft w:val="0"/>
      <w:marRight w:val="0"/>
      <w:marTop w:val="0"/>
      <w:marBottom w:val="0"/>
      <w:divBdr>
        <w:top w:val="none" w:sz="0" w:space="0" w:color="auto"/>
        <w:left w:val="none" w:sz="0" w:space="0" w:color="auto"/>
        <w:bottom w:val="none" w:sz="0" w:space="0" w:color="auto"/>
        <w:right w:val="none" w:sz="0" w:space="0" w:color="auto"/>
      </w:divBdr>
    </w:div>
    <w:div w:id="923762004">
      <w:bodyDiv w:val="1"/>
      <w:marLeft w:val="0"/>
      <w:marRight w:val="0"/>
      <w:marTop w:val="0"/>
      <w:marBottom w:val="0"/>
      <w:divBdr>
        <w:top w:val="none" w:sz="0" w:space="0" w:color="auto"/>
        <w:left w:val="none" w:sz="0" w:space="0" w:color="auto"/>
        <w:bottom w:val="none" w:sz="0" w:space="0" w:color="auto"/>
        <w:right w:val="none" w:sz="0" w:space="0" w:color="auto"/>
      </w:divBdr>
    </w:div>
    <w:div w:id="963583082">
      <w:bodyDiv w:val="1"/>
      <w:marLeft w:val="0"/>
      <w:marRight w:val="0"/>
      <w:marTop w:val="0"/>
      <w:marBottom w:val="0"/>
      <w:divBdr>
        <w:top w:val="none" w:sz="0" w:space="0" w:color="auto"/>
        <w:left w:val="none" w:sz="0" w:space="0" w:color="auto"/>
        <w:bottom w:val="none" w:sz="0" w:space="0" w:color="auto"/>
        <w:right w:val="none" w:sz="0" w:space="0" w:color="auto"/>
      </w:divBdr>
    </w:div>
    <w:div w:id="1183976636">
      <w:bodyDiv w:val="1"/>
      <w:marLeft w:val="0"/>
      <w:marRight w:val="0"/>
      <w:marTop w:val="0"/>
      <w:marBottom w:val="0"/>
      <w:divBdr>
        <w:top w:val="none" w:sz="0" w:space="0" w:color="auto"/>
        <w:left w:val="none" w:sz="0" w:space="0" w:color="auto"/>
        <w:bottom w:val="none" w:sz="0" w:space="0" w:color="auto"/>
        <w:right w:val="none" w:sz="0" w:space="0" w:color="auto"/>
      </w:divBdr>
    </w:div>
    <w:div w:id="1212309937">
      <w:bodyDiv w:val="1"/>
      <w:marLeft w:val="0"/>
      <w:marRight w:val="0"/>
      <w:marTop w:val="0"/>
      <w:marBottom w:val="0"/>
      <w:divBdr>
        <w:top w:val="none" w:sz="0" w:space="0" w:color="auto"/>
        <w:left w:val="none" w:sz="0" w:space="0" w:color="auto"/>
        <w:bottom w:val="none" w:sz="0" w:space="0" w:color="auto"/>
        <w:right w:val="none" w:sz="0" w:space="0" w:color="auto"/>
      </w:divBdr>
    </w:div>
    <w:div w:id="1220090067">
      <w:bodyDiv w:val="1"/>
      <w:marLeft w:val="0"/>
      <w:marRight w:val="0"/>
      <w:marTop w:val="0"/>
      <w:marBottom w:val="0"/>
      <w:divBdr>
        <w:top w:val="none" w:sz="0" w:space="0" w:color="auto"/>
        <w:left w:val="none" w:sz="0" w:space="0" w:color="auto"/>
        <w:bottom w:val="none" w:sz="0" w:space="0" w:color="auto"/>
        <w:right w:val="none" w:sz="0" w:space="0" w:color="auto"/>
      </w:divBdr>
      <w:divsChild>
        <w:div w:id="249630051">
          <w:marLeft w:val="0"/>
          <w:marRight w:val="0"/>
          <w:marTop w:val="0"/>
          <w:marBottom w:val="0"/>
          <w:divBdr>
            <w:top w:val="none" w:sz="0" w:space="0" w:color="auto"/>
            <w:left w:val="none" w:sz="0" w:space="0" w:color="auto"/>
            <w:bottom w:val="none" w:sz="0" w:space="0" w:color="auto"/>
            <w:right w:val="none" w:sz="0" w:space="0" w:color="auto"/>
          </w:divBdr>
          <w:divsChild>
            <w:div w:id="1404571559">
              <w:marLeft w:val="0"/>
              <w:marRight w:val="0"/>
              <w:marTop w:val="0"/>
              <w:marBottom w:val="0"/>
              <w:divBdr>
                <w:top w:val="none" w:sz="0" w:space="0" w:color="auto"/>
                <w:left w:val="none" w:sz="0" w:space="0" w:color="auto"/>
                <w:bottom w:val="none" w:sz="0" w:space="0" w:color="auto"/>
                <w:right w:val="none" w:sz="0" w:space="0" w:color="auto"/>
              </w:divBdr>
            </w:div>
          </w:divsChild>
        </w:div>
        <w:div w:id="282731506">
          <w:marLeft w:val="0"/>
          <w:marRight w:val="0"/>
          <w:marTop w:val="0"/>
          <w:marBottom w:val="0"/>
          <w:divBdr>
            <w:top w:val="none" w:sz="0" w:space="0" w:color="auto"/>
            <w:left w:val="none" w:sz="0" w:space="0" w:color="auto"/>
            <w:bottom w:val="none" w:sz="0" w:space="0" w:color="auto"/>
            <w:right w:val="none" w:sz="0" w:space="0" w:color="auto"/>
          </w:divBdr>
          <w:divsChild>
            <w:div w:id="2085564810">
              <w:marLeft w:val="0"/>
              <w:marRight w:val="0"/>
              <w:marTop w:val="0"/>
              <w:marBottom w:val="0"/>
              <w:divBdr>
                <w:top w:val="none" w:sz="0" w:space="0" w:color="auto"/>
                <w:left w:val="none" w:sz="0" w:space="0" w:color="auto"/>
                <w:bottom w:val="none" w:sz="0" w:space="0" w:color="auto"/>
                <w:right w:val="none" w:sz="0" w:space="0" w:color="auto"/>
              </w:divBdr>
            </w:div>
          </w:divsChild>
        </w:div>
        <w:div w:id="394864479">
          <w:marLeft w:val="0"/>
          <w:marRight w:val="0"/>
          <w:marTop w:val="0"/>
          <w:marBottom w:val="0"/>
          <w:divBdr>
            <w:top w:val="none" w:sz="0" w:space="0" w:color="auto"/>
            <w:left w:val="none" w:sz="0" w:space="0" w:color="auto"/>
            <w:bottom w:val="none" w:sz="0" w:space="0" w:color="auto"/>
            <w:right w:val="none" w:sz="0" w:space="0" w:color="auto"/>
          </w:divBdr>
          <w:divsChild>
            <w:div w:id="353699404">
              <w:marLeft w:val="0"/>
              <w:marRight w:val="0"/>
              <w:marTop w:val="0"/>
              <w:marBottom w:val="0"/>
              <w:divBdr>
                <w:top w:val="none" w:sz="0" w:space="0" w:color="auto"/>
                <w:left w:val="none" w:sz="0" w:space="0" w:color="auto"/>
                <w:bottom w:val="none" w:sz="0" w:space="0" w:color="auto"/>
                <w:right w:val="none" w:sz="0" w:space="0" w:color="auto"/>
              </w:divBdr>
            </w:div>
          </w:divsChild>
        </w:div>
        <w:div w:id="854419780">
          <w:marLeft w:val="0"/>
          <w:marRight w:val="0"/>
          <w:marTop w:val="0"/>
          <w:marBottom w:val="0"/>
          <w:divBdr>
            <w:top w:val="none" w:sz="0" w:space="0" w:color="auto"/>
            <w:left w:val="none" w:sz="0" w:space="0" w:color="auto"/>
            <w:bottom w:val="none" w:sz="0" w:space="0" w:color="auto"/>
            <w:right w:val="none" w:sz="0" w:space="0" w:color="auto"/>
          </w:divBdr>
          <w:divsChild>
            <w:div w:id="1582372757">
              <w:marLeft w:val="0"/>
              <w:marRight w:val="0"/>
              <w:marTop w:val="0"/>
              <w:marBottom w:val="0"/>
              <w:divBdr>
                <w:top w:val="none" w:sz="0" w:space="0" w:color="auto"/>
                <w:left w:val="none" w:sz="0" w:space="0" w:color="auto"/>
                <w:bottom w:val="none" w:sz="0" w:space="0" w:color="auto"/>
                <w:right w:val="none" w:sz="0" w:space="0" w:color="auto"/>
              </w:divBdr>
            </w:div>
          </w:divsChild>
        </w:div>
        <w:div w:id="858083106">
          <w:marLeft w:val="0"/>
          <w:marRight w:val="0"/>
          <w:marTop w:val="0"/>
          <w:marBottom w:val="0"/>
          <w:divBdr>
            <w:top w:val="none" w:sz="0" w:space="0" w:color="auto"/>
            <w:left w:val="none" w:sz="0" w:space="0" w:color="auto"/>
            <w:bottom w:val="none" w:sz="0" w:space="0" w:color="auto"/>
            <w:right w:val="none" w:sz="0" w:space="0" w:color="auto"/>
          </w:divBdr>
          <w:divsChild>
            <w:div w:id="877930937">
              <w:marLeft w:val="0"/>
              <w:marRight w:val="0"/>
              <w:marTop w:val="0"/>
              <w:marBottom w:val="0"/>
              <w:divBdr>
                <w:top w:val="none" w:sz="0" w:space="0" w:color="auto"/>
                <w:left w:val="none" w:sz="0" w:space="0" w:color="auto"/>
                <w:bottom w:val="none" w:sz="0" w:space="0" w:color="auto"/>
                <w:right w:val="none" w:sz="0" w:space="0" w:color="auto"/>
              </w:divBdr>
            </w:div>
          </w:divsChild>
        </w:div>
        <w:div w:id="878862150">
          <w:marLeft w:val="0"/>
          <w:marRight w:val="0"/>
          <w:marTop w:val="0"/>
          <w:marBottom w:val="0"/>
          <w:divBdr>
            <w:top w:val="none" w:sz="0" w:space="0" w:color="auto"/>
            <w:left w:val="none" w:sz="0" w:space="0" w:color="auto"/>
            <w:bottom w:val="none" w:sz="0" w:space="0" w:color="auto"/>
            <w:right w:val="none" w:sz="0" w:space="0" w:color="auto"/>
          </w:divBdr>
          <w:divsChild>
            <w:div w:id="69812994">
              <w:marLeft w:val="0"/>
              <w:marRight w:val="0"/>
              <w:marTop w:val="0"/>
              <w:marBottom w:val="0"/>
              <w:divBdr>
                <w:top w:val="none" w:sz="0" w:space="0" w:color="auto"/>
                <w:left w:val="none" w:sz="0" w:space="0" w:color="auto"/>
                <w:bottom w:val="none" w:sz="0" w:space="0" w:color="auto"/>
                <w:right w:val="none" w:sz="0" w:space="0" w:color="auto"/>
              </w:divBdr>
            </w:div>
          </w:divsChild>
        </w:div>
        <w:div w:id="967248374">
          <w:marLeft w:val="0"/>
          <w:marRight w:val="0"/>
          <w:marTop w:val="0"/>
          <w:marBottom w:val="0"/>
          <w:divBdr>
            <w:top w:val="none" w:sz="0" w:space="0" w:color="auto"/>
            <w:left w:val="none" w:sz="0" w:space="0" w:color="auto"/>
            <w:bottom w:val="none" w:sz="0" w:space="0" w:color="auto"/>
            <w:right w:val="none" w:sz="0" w:space="0" w:color="auto"/>
          </w:divBdr>
          <w:divsChild>
            <w:div w:id="665014206">
              <w:marLeft w:val="0"/>
              <w:marRight w:val="0"/>
              <w:marTop w:val="0"/>
              <w:marBottom w:val="0"/>
              <w:divBdr>
                <w:top w:val="none" w:sz="0" w:space="0" w:color="auto"/>
                <w:left w:val="none" w:sz="0" w:space="0" w:color="auto"/>
                <w:bottom w:val="none" w:sz="0" w:space="0" w:color="auto"/>
                <w:right w:val="none" w:sz="0" w:space="0" w:color="auto"/>
              </w:divBdr>
            </w:div>
          </w:divsChild>
        </w:div>
        <w:div w:id="1033115505">
          <w:marLeft w:val="0"/>
          <w:marRight w:val="0"/>
          <w:marTop w:val="0"/>
          <w:marBottom w:val="0"/>
          <w:divBdr>
            <w:top w:val="none" w:sz="0" w:space="0" w:color="auto"/>
            <w:left w:val="none" w:sz="0" w:space="0" w:color="auto"/>
            <w:bottom w:val="none" w:sz="0" w:space="0" w:color="auto"/>
            <w:right w:val="none" w:sz="0" w:space="0" w:color="auto"/>
          </w:divBdr>
          <w:divsChild>
            <w:div w:id="1901556696">
              <w:marLeft w:val="0"/>
              <w:marRight w:val="0"/>
              <w:marTop w:val="0"/>
              <w:marBottom w:val="0"/>
              <w:divBdr>
                <w:top w:val="none" w:sz="0" w:space="0" w:color="auto"/>
                <w:left w:val="none" w:sz="0" w:space="0" w:color="auto"/>
                <w:bottom w:val="none" w:sz="0" w:space="0" w:color="auto"/>
                <w:right w:val="none" w:sz="0" w:space="0" w:color="auto"/>
              </w:divBdr>
            </w:div>
          </w:divsChild>
        </w:div>
        <w:div w:id="1041133613">
          <w:marLeft w:val="0"/>
          <w:marRight w:val="0"/>
          <w:marTop w:val="0"/>
          <w:marBottom w:val="0"/>
          <w:divBdr>
            <w:top w:val="none" w:sz="0" w:space="0" w:color="auto"/>
            <w:left w:val="none" w:sz="0" w:space="0" w:color="auto"/>
            <w:bottom w:val="none" w:sz="0" w:space="0" w:color="auto"/>
            <w:right w:val="none" w:sz="0" w:space="0" w:color="auto"/>
          </w:divBdr>
          <w:divsChild>
            <w:div w:id="1967926907">
              <w:marLeft w:val="0"/>
              <w:marRight w:val="0"/>
              <w:marTop w:val="0"/>
              <w:marBottom w:val="0"/>
              <w:divBdr>
                <w:top w:val="none" w:sz="0" w:space="0" w:color="auto"/>
                <w:left w:val="none" w:sz="0" w:space="0" w:color="auto"/>
                <w:bottom w:val="none" w:sz="0" w:space="0" w:color="auto"/>
                <w:right w:val="none" w:sz="0" w:space="0" w:color="auto"/>
              </w:divBdr>
            </w:div>
          </w:divsChild>
        </w:div>
        <w:div w:id="1052844828">
          <w:marLeft w:val="0"/>
          <w:marRight w:val="0"/>
          <w:marTop w:val="0"/>
          <w:marBottom w:val="0"/>
          <w:divBdr>
            <w:top w:val="none" w:sz="0" w:space="0" w:color="auto"/>
            <w:left w:val="none" w:sz="0" w:space="0" w:color="auto"/>
            <w:bottom w:val="none" w:sz="0" w:space="0" w:color="auto"/>
            <w:right w:val="none" w:sz="0" w:space="0" w:color="auto"/>
          </w:divBdr>
          <w:divsChild>
            <w:div w:id="911505261">
              <w:marLeft w:val="0"/>
              <w:marRight w:val="0"/>
              <w:marTop w:val="0"/>
              <w:marBottom w:val="0"/>
              <w:divBdr>
                <w:top w:val="none" w:sz="0" w:space="0" w:color="auto"/>
                <w:left w:val="none" w:sz="0" w:space="0" w:color="auto"/>
                <w:bottom w:val="none" w:sz="0" w:space="0" w:color="auto"/>
                <w:right w:val="none" w:sz="0" w:space="0" w:color="auto"/>
              </w:divBdr>
            </w:div>
          </w:divsChild>
        </w:div>
        <w:div w:id="1278872074">
          <w:marLeft w:val="0"/>
          <w:marRight w:val="0"/>
          <w:marTop w:val="0"/>
          <w:marBottom w:val="0"/>
          <w:divBdr>
            <w:top w:val="none" w:sz="0" w:space="0" w:color="auto"/>
            <w:left w:val="none" w:sz="0" w:space="0" w:color="auto"/>
            <w:bottom w:val="none" w:sz="0" w:space="0" w:color="auto"/>
            <w:right w:val="none" w:sz="0" w:space="0" w:color="auto"/>
          </w:divBdr>
          <w:divsChild>
            <w:div w:id="389109107">
              <w:marLeft w:val="0"/>
              <w:marRight w:val="0"/>
              <w:marTop w:val="0"/>
              <w:marBottom w:val="0"/>
              <w:divBdr>
                <w:top w:val="none" w:sz="0" w:space="0" w:color="auto"/>
                <w:left w:val="none" w:sz="0" w:space="0" w:color="auto"/>
                <w:bottom w:val="none" w:sz="0" w:space="0" w:color="auto"/>
                <w:right w:val="none" w:sz="0" w:space="0" w:color="auto"/>
              </w:divBdr>
            </w:div>
          </w:divsChild>
        </w:div>
        <w:div w:id="1316646459">
          <w:marLeft w:val="0"/>
          <w:marRight w:val="0"/>
          <w:marTop w:val="0"/>
          <w:marBottom w:val="0"/>
          <w:divBdr>
            <w:top w:val="none" w:sz="0" w:space="0" w:color="auto"/>
            <w:left w:val="none" w:sz="0" w:space="0" w:color="auto"/>
            <w:bottom w:val="none" w:sz="0" w:space="0" w:color="auto"/>
            <w:right w:val="none" w:sz="0" w:space="0" w:color="auto"/>
          </w:divBdr>
          <w:divsChild>
            <w:div w:id="492525563">
              <w:marLeft w:val="0"/>
              <w:marRight w:val="0"/>
              <w:marTop w:val="0"/>
              <w:marBottom w:val="0"/>
              <w:divBdr>
                <w:top w:val="none" w:sz="0" w:space="0" w:color="auto"/>
                <w:left w:val="none" w:sz="0" w:space="0" w:color="auto"/>
                <w:bottom w:val="none" w:sz="0" w:space="0" w:color="auto"/>
                <w:right w:val="none" w:sz="0" w:space="0" w:color="auto"/>
              </w:divBdr>
            </w:div>
          </w:divsChild>
        </w:div>
        <w:div w:id="1324162697">
          <w:marLeft w:val="0"/>
          <w:marRight w:val="0"/>
          <w:marTop w:val="0"/>
          <w:marBottom w:val="0"/>
          <w:divBdr>
            <w:top w:val="none" w:sz="0" w:space="0" w:color="auto"/>
            <w:left w:val="none" w:sz="0" w:space="0" w:color="auto"/>
            <w:bottom w:val="none" w:sz="0" w:space="0" w:color="auto"/>
            <w:right w:val="none" w:sz="0" w:space="0" w:color="auto"/>
          </w:divBdr>
          <w:divsChild>
            <w:div w:id="1666590878">
              <w:marLeft w:val="0"/>
              <w:marRight w:val="0"/>
              <w:marTop w:val="0"/>
              <w:marBottom w:val="0"/>
              <w:divBdr>
                <w:top w:val="none" w:sz="0" w:space="0" w:color="auto"/>
                <w:left w:val="none" w:sz="0" w:space="0" w:color="auto"/>
                <w:bottom w:val="none" w:sz="0" w:space="0" w:color="auto"/>
                <w:right w:val="none" w:sz="0" w:space="0" w:color="auto"/>
              </w:divBdr>
            </w:div>
          </w:divsChild>
        </w:div>
        <w:div w:id="1346010386">
          <w:marLeft w:val="0"/>
          <w:marRight w:val="0"/>
          <w:marTop w:val="0"/>
          <w:marBottom w:val="0"/>
          <w:divBdr>
            <w:top w:val="none" w:sz="0" w:space="0" w:color="auto"/>
            <w:left w:val="none" w:sz="0" w:space="0" w:color="auto"/>
            <w:bottom w:val="none" w:sz="0" w:space="0" w:color="auto"/>
            <w:right w:val="none" w:sz="0" w:space="0" w:color="auto"/>
          </w:divBdr>
          <w:divsChild>
            <w:div w:id="76173393">
              <w:marLeft w:val="0"/>
              <w:marRight w:val="0"/>
              <w:marTop w:val="0"/>
              <w:marBottom w:val="0"/>
              <w:divBdr>
                <w:top w:val="none" w:sz="0" w:space="0" w:color="auto"/>
                <w:left w:val="none" w:sz="0" w:space="0" w:color="auto"/>
                <w:bottom w:val="none" w:sz="0" w:space="0" w:color="auto"/>
                <w:right w:val="none" w:sz="0" w:space="0" w:color="auto"/>
              </w:divBdr>
            </w:div>
          </w:divsChild>
        </w:div>
        <w:div w:id="1354920657">
          <w:marLeft w:val="0"/>
          <w:marRight w:val="0"/>
          <w:marTop w:val="0"/>
          <w:marBottom w:val="0"/>
          <w:divBdr>
            <w:top w:val="none" w:sz="0" w:space="0" w:color="auto"/>
            <w:left w:val="none" w:sz="0" w:space="0" w:color="auto"/>
            <w:bottom w:val="none" w:sz="0" w:space="0" w:color="auto"/>
            <w:right w:val="none" w:sz="0" w:space="0" w:color="auto"/>
          </w:divBdr>
          <w:divsChild>
            <w:div w:id="2060352943">
              <w:marLeft w:val="0"/>
              <w:marRight w:val="0"/>
              <w:marTop w:val="0"/>
              <w:marBottom w:val="0"/>
              <w:divBdr>
                <w:top w:val="none" w:sz="0" w:space="0" w:color="auto"/>
                <w:left w:val="none" w:sz="0" w:space="0" w:color="auto"/>
                <w:bottom w:val="none" w:sz="0" w:space="0" w:color="auto"/>
                <w:right w:val="none" w:sz="0" w:space="0" w:color="auto"/>
              </w:divBdr>
            </w:div>
          </w:divsChild>
        </w:div>
        <w:div w:id="1395930456">
          <w:marLeft w:val="0"/>
          <w:marRight w:val="0"/>
          <w:marTop w:val="0"/>
          <w:marBottom w:val="0"/>
          <w:divBdr>
            <w:top w:val="none" w:sz="0" w:space="0" w:color="auto"/>
            <w:left w:val="none" w:sz="0" w:space="0" w:color="auto"/>
            <w:bottom w:val="none" w:sz="0" w:space="0" w:color="auto"/>
            <w:right w:val="none" w:sz="0" w:space="0" w:color="auto"/>
          </w:divBdr>
          <w:divsChild>
            <w:div w:id="1435439444">
              <w:marLeft w:val="0"/>
              <w:marRight w:val="0"/>
              <w:marTop w:val="0"/>
              <w:marBottom w:val="0"/>
              <w:divBdr>
                <w:top w:val="none" w:sz="0" w:space="0" w:color="auto"/>
                <w:left w:val="none" w:sz="0" w:space="0" w:color="auto"/>
                <w:bottom w:val="none" w:sz="0" w:space="0" w:color="auto"/>
                <w:right w:val="none" w:sz="0" w:space="0" w:color="auto"/>
              </w:divBdr>
            </w:div>
          </w:divsChild>
        </w:div>
        <w:div w:id="1484350908">
          <w:marLeft w:val="0"/>
          <w:marRight w:val="0"/>
          <w:marTop w:val="0"/>
          <w:marBottom w:val="0"/>
          <w:divBdr>
            <w:top w:val="none" w:sz="0" w:space="0" w:color="auto"/>
            <w:left w:val="none" w:sz="0" w:space="0" w:color="auto"/>
            <w:bottom w:val="none" w:sz="0" w:space="0" w:color="auto"/>
            <w:right w:val="none" w:sz="0" w:space="0" w:color="auto"/>
          </w:divBdr>
          <w:divsChild>
            <w:div w:id="898593999">
              <w:marLeft w:val="0"/>
              <w:marRight w:val="0"/>
              <w:marTop w:val="0"/>
              <w:marBottom w:val="0"/>
              <w:divBdr>
                <w:top w:val="none" w:sz="0" w:space="0" w:color="auto"/>
                <w:left w:val="none" w:sz="0" w:space="0" w:color="auto"/>
                <w:bottom w:val="none" w:sz="0" w:space="0" w:color="auto"/>
                <w:right w:val="none" w:sz="0" w:space="0" w:color="auto"/>
              </w:divBdr>
            </w:div>
          </w:divsChild>
        </w:div>
        <w:div w:id="1504778681">
          <w:marLeft w:val="0"/>
          <w:marRight w:val="0"/>
          <w:marTop w:val="0"/>
          <w:marBottom w:val="0"/>
          <w:divBdr>
            <w:top w:val="none" w:sz="0" w:space="0" w:color="auto"/>
            <w:left w:val="none" w:sz="0" w:space="0" w:color="auto"/>
            <w:bottom w:val="none" w:sz="0" w:space="0" w:color="auto"/>
            <w:right w:val="none" w:sz="0" w:space="0" w:color="auto"/>
          </w:divBdr>
          <w:divsChild>
            <w:div w:id="758409612">
              <w:marLeft w:val="0"/>
              <w:marRight w:val="0"/>
              <w:marTop w:val="0"/>
              <w:marBottom w:val="0"/>
              <w:divBdr>
                <w:top w:val="none" w:sz="0" w:space="0" w:color="auto"/>
                <w:left w:val="none" w:sz="0" w:space="0" w:color="auto"/>
                <w:bottom w:val="none" w:sz="0" w:space="0" w:color="auto"/>
                <w:right w:val="none" w:sz="0" w:space="0" w:color="auto"/>
              </w:divBdr>
            </w:div>
          </w:divsChild>
        </w:div>
        <w:div w:id="1554464406">
          <w:marLeft w:val="0"/>
          <w:marRight w:val="0"/>
          <w:marTop w:val="0"/>
          <w:marBottom w:val="0"/>
          <w:divBdr>
            <w:top w:val="none" w:sz="0" w:space="0" w:color="auto"/>
            <w:left w:val="none" w:sz="0" w:space="0" w:color="auto"/>
            <w:bottom w:val="none" w:sz="0" w:space="0" w:color="auto"/>
            <w:right w:val="none" w:sz="0" w:space="0" w:color="auto"/>
          </w:divBdr>
          <w:divsChild>
            <w:div w:id="2143569777">
              <w:marLeft w:val="0"/>
              <w:marRight w:val="0"/>
              <w:marTop w:val="0"/>
              <w:marBottom w:val="0"/>
              <w:divBdr>
                <w:top w:val="none" w:sz="0" w:space="0" w:color="auto"/>
                <w:left w:val="none" w:sz="0" w:space="0" w:color="auto"/>
                <w:bottom w:val="none" w:sz="0" w:space="0" w:color="auto"/>
                <w:right w:val="none" w:sz="0" w:space="0" w:color="auto"/>
              </w:divBdr>
            </w:div>
          </w:divsChild>
        </w:div>
        <w:div w:id="1711029937">
          <w:marLeft w:val="0"/>
          <w:marRight w:val="0"/>
          <w:marTop w:val="0"/>
          <w:marBottom w:val="0"/>
          <w:divBdr>
            <w:top w:val="none" w:sz="0" w:space="0" w:color="auto"/>
            <w:left w:val="none" w:sz="0" w:space="0" w:color="auto"/>
            <w:bottom w:val="none" w:sz="0" w:space="0" w:color="auto"/>
            <w:right w:val="none" w:sz="0" w:space="0" w:color="auto"/>
          </w:divBdr>
          <w:divsChild>
            <w:div w:id="516582850">
              <w:marLeft w:val="0"/>
              <w:marRight w:val="0"/>
              <w:marTop w:val="0"/>
              <w:marBottom w:val="0"/>
              <w:divBdr>
                <w:top w:val="none" w:sz="0" w:space="0" w:color="auto"/>
                <w:left w:val="none" w:sz="0" w:space="0" w:color="auto"/>
                <w:bottom w:val="none" w:sz="0" w:space="0" w:color="auto"/>
                <w:right w:val="none" w:sz="0" w:space="0" w:color="auto"/>
              </w:divBdr>
            </w:div>
          </w:divsChild>
        </w:div>
        <w:div w:id="1904099477">
          <w:marLeft w:val="0"/>
          <w:marRight w:val="0"/>
          <w:marTop w:val="0"/>
          <w:marBottom w:val="0"/>
          <w:divBdr>
            <w:top w:val="none" w:sz="0" w:space="0" w:color="auto"/>
            <w:left w:val="none" w:sz="0" w:space="0" w:color="auto"/>
            <w:bottom w:val="none" w:sz="0" w:space="0" w:color="auto"/>
            <w:right w:val="none" w:sz="0" w:space="0" w:color="auto"/>
          </w:divBdr>
          <w:divsChild>
            <w:div w:id="534120158">
              <w:marLeft w:val="0"/>
              <w:marRight w:val="0"/>
              <w:marTop w:val="0"/>
              <w:marBottom w:val="0"/>
              <w:divBdr>
                <w:top w:val="none" w:sz="0" w:space="0" w:color="auto"/>
                <w:left w:val="none" w:sz="0" w:space="0" w:color="auto"/>
                <w:bottom w:val="none" w:sz="0" w:space="0" w:color="auto"/>
                <w:right w:val="none" w:sz="0" w:space="0" w:color="auto"/>
              </w:divBdr>
            </w:div>
          </w:divsChild>
        </w:div>
        <w:div w:id="1976913325">
          <w:marLeft w:val="0"/>
          <w:marRight w:val="0"/>
          <w:marTop w:val="0"/>
          <w:marBottom w:val="0"/>
          <w:divBdr>
            <w:top w:val="none" w:sz="0" w:space="0" w:color="auto"/>
            <w:left w:val="none" w:sz="0" w:space="0" w:color="auto"/>
            <w:bottom w:val="none" w:sz="0" w:space="0" w:color="auto"/>
            <w:right w:val="none" w:sz="0" w:space="0" w:color="auto"/>
          </w:divBdr>
          <w:divsChild>
            <w:div w:id="77561361">
              <w:marLeft w:val="0"/>
              <w:marRight w:val="0"/>
              <w:marTop w:val="0"/>
              <w:marBottom w:val="0"/>
              <w:divBdr>
                <w:top w:val="none" w:sz="0" w:space="0" w:color="auto"/>
                <w:left w:val="none" w:sz="0" w:space="0" w:color="auto"/>
                <w:bottom w:val="none" w:sz="0" w:space="0" w:color="auto"/>
                <w:right w:val="none" w:sz="0" w:space="0" w:color="auto"/>
              </w:divBdr>
            </w:div>
          </w:divsChild>
        </w:div>
        <w:div w:id="1977180919">
          <w:marLeft w:val="0"/>
          <w:marRight w:val="0"/>
          <w:marTop w:val="0"/>
          <w:marBottom w:val="0"/>
          <w:divBdr>
            <w:top w:val="none" w:sz="0" w:space="0" w:color="auto"/>
            <w:left w:val="none" w:sz="0" w:space="0" w:color="auto"/>
            <w:bottom w:val="none" w:sz="0" w:space="0" w:color="auto"/>
            <w:right w:val="none" w:sz="0" w:space="0" w:color="auto"/>
          </w:divBdr>
          <w:divsChild>
            <w:div w:id="1398019440">
              <w:marLeft w:val="0"/>
              <w:marRight w:val="0"/>
              <w:marTop w:val="0"/>
              <w:marBottom w:val="0"/>
              <w:divBdr>
                <w:top w:val="none" w:sz="0" w:space="0" w:color="auto"/>
                <w:left w:val="none" w:sz="0" w:space="0" w:color="auto"/>
                <w:bottom w:val="none" w:sz="0" w:space="0" w:color="auto"/>
                <w:right w:val="none" w:sz="0" w:space="0" w:color="auto"/>
              </w:divBdr>
            </w:div>
          </w:divsChild>
        </w:div>
        <w:div w:id="1990789747">
          <w:marLeft w:val="0"/>
          <w:marRight w:val="0"/>
          <w:marTop w:val="0"/>
          <w:marBottom w:val="0"/>
          <w:divBdr>
            <w:top w:val="none" w:sz="0" w:space="0" w:color="auto"/>
            <w:left w:val="none" w:sz="0" w:space="0" w:color="auto"/>
            <w:bottom w:val="none" w:sz="0" w:space="0" w:color="auto"/>
            <w:right w:val="none" w:sz="0" w:space="0" w:color="auto"/>
          </w:divBdr>
          <w:divsChild>
            <w:div w:id="20784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202">
      <w:bodyDiv w:val="1"/>
      <w:marLeft w:val="0"/>
      <w:marRight w:val="0"/>
      <w:marTop w:val="0"/>
      <w:marBottom w:val="0"/>
      <w:divBdr>
        <w:top w:val="none" w:sz="0" w:space="0" w:color="auto"/>
        <w:left w:val="none" w:sz="0" w:space="0" w:color="auto"/>
        <w:bottom w:val="none" w:sz="0" w:space="0" w:color="auto"/>
        <w:right w:val="none" w:sz="0" w:space="0" w:color="auto"/>
      </w:divBdr>
    </w:div>
    <w:div w:id="1584024204">
      <w:bodyDiv w:val="1"/>
      <w:marLeft w:val="0"/>
      <w:marRight w:val="0"/>
      <w:marTop w:val="0"/>
      <w:marBottom w:val="0"/>
      <w:divBdr>
        <w:top w:val="none" w:sz="0" w:space="0" w:color="auto"/>
        <w:left w:val="none" w:sz="0" w:space="0" w:color="auto"/>
        <w:bottom w:val="none" w:sz="0" w:space="0" w:color="auto"/>
        <w:right w:val="none" w:sz="0" w:space="0" w:color="auto"/>
      </w:divBdr>
    </w:div>
    <w:div w:id="1700012746">
      <w:bodyDiv w:val="1"/>
      <w:marLeft w:val="0"/>
      <w:marRight w:val="0"/>
      <w:marTop w:val="0"/>
      <w:marBottom w:val="0"/>
      <w:divBdr>
        <w:top w:val="none" w:sz="0" w:space="0" w:color="auto"/>
        <w:left w:val="none" w:sz="0" w:space="0" w:color="auto"/>
        <w:bottom w:val="none" w:sz="0" w:space="0" w:color="auto"/>
        <w:right w:val="none" w:sz="0" w:space="0" w:color="auto"/>
      </w:divBdr>
    </w:div>
    <w:div w:id="2037265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0.emf"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emf"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lering.ee/sites/default/files/2021-01/Baltic%20Load-Frequency%20Control%20concept%20document.pdf" TargetMode="External"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footer" Target="footer1.xml" Id="rId27" /><Relationship Type="http://schemas.openxmlformats.org/officeDocument/2006/relationships/fontTable" Target="fontTable.xml" Id="rId30" /></Relationships>
</file>

<file path=word/_rels/header2.xml.rels><?xml version="1.0" encoding="UTF-8" standalone="yes"?>
<Relationships xmlns="http://schemas.openxmlformats.org/package/2006/relationships"><Relationship Id="rId3" Type="http://schemas.openxmlformats.org/officeDocument/2006/relationships/image" Target="cid:image002.png@01D685ED.3DA7D180" TargetMode="External"/><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E6CC8A0532B8C94DA5D9603AF3814BBD" ma:contentTypeVersion="18" ma:contentTypeDescription="Kurkite naują dokumentą." ma:contentTypeScope="" ma:versionID="aaac56f49f3fdec500c20b783d432ada">
  <xsd:schema xmlns:xsd="http://www.w3.org/2001/XMLSchema" xmlns:xs="http://www.w3.org/2001/XMLSchema" xmlns:p="http://schemas.microsoft.com/office/2006/metadata/properties" xmlns:ns2="a5ed4b36-8d0f-4ac7-9e63-bd011cec9e23" xmlns:ns3="0d3f8117-61b7-41ae-bdd6-28cff6356af4" targetNamespace="http://schemas.microsoft.com/office/2006/metadata/properties" ma:root="true" ma:fieldsID="bab01183e48c30bc50458309a4fcff94" ns2:_="" ns3:_="">
    <xsd:import namespace="a5ed4b36-8d0f-4ac7-9e63-bd011cec9e23"/>
    <xsd:import namespace="0d3f8117-61b7-41ae-bdd6-28cff6356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d4b36-8d0f-4ac7-9e63-bd011cec9e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1e2b6f71-ab24-4751-b67a-4b9d31f144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f8117-61b7-41ae-bdd6-28cff6356af4"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f1ce9ad-f26d-44c7-9c88-4eda8e9ad012}" ma:internalName="TaxCatchAll" ma:showField="CatchAllData" ma:web="0d3f8117-61b7-41ae-bdd6-28cff6356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3f8117-61b7-41ae-bdd6-28cff6356af4" xsi:nil="true"/>
    <lcf76f155ced4ddcb4097134ff3c332f xmlns="a5ed4b36-8d0f-4ac7-9e63-bd011cec9e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C963C9-96E4-44B0-9F28-BACB002E0F89}">
  <ds:schemaRefs>
    <ds:schemaRef ds:uri="http://schemas.openxmlformats.org/officeDocument/2006/bibliography"/>
  </ds:schemaRefs>
</ds:datastoreItem>
</file>

<file path=customXml/itemProps2.xml><?xml version="1.0" encoding="utf-8"?>
<ds:datastoreItem xmlns:ds="http://schemas.openxmlformats.org/officeDocument/2006/customXml" ds:itemID="{08D87670-348C-4F35-BAAD-6337BC13AC98}">
  <ds:schemaRefs>
    <ds:schemaRef ds:uri="http://schemas.microsoft.com/sharepoint/v3/contenttype/forms"/>
  </ds:schemaRefs>
</ds:datastoreItem>
</file>

<file path=customXml/itemProps3.xml><?xml version="1.0" encoding="utf-8"?>
<ds:datastoreItem xmlns:ds="http://schemas.openxmlformats.org/officeDocument/2006/customXml" ds:itemID="{A999E291-7633-4F28-8F1F-AD2F14B76A97}"/>
</file>

<file path=customXml/itemProps4.xml><?xml version="1.0" encoding="utf-8"?>
<ds:datastoreItem xmlns:ds="http://schemas.openxmlformats.org/officeDocument/2006/customXml" ds:itemID="{FD549196-C4D7-4D9D-8BAE-55209B96ECD6}">
  <ds:schemaRefs>
    <ds:schemaRef ds:uri="http://schemas.microsoft.com/office/2006/metadata/properties"/>
    <ds:schemaRef ds:uri="http://schemas.microsoft.com/office/infopath/2007/PartnerControls"/>
    <ds:schemaRef ds:uri="0d3f8117-61b7-41ae-bdd6-28cff6356af4"/>
    <ds:schemaRef ds:uri="a5ed4b36-8d0f-4ac7-9e63-bd011cec9e2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Tarmo Rähmonen</dc:creator>
  <keywords/>
  <dc:description/>
  <lastModifiedBy>Romas Pangonis</lastModifiedBy>
  <revision>8</revision>
  <lastPrinted>2021-11-09T20:22:00.0000000Z</lastPrinted>
  <dcterms:created xsi:type="dcterms:W3CDTF">2024-05-08T11:07:00.0000000Z</dcterms:created>
  <dcterms:modified xsi:type="dcterms:W3CDTF">2024-05-27T10:14:21.1914363Z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0x010100E6CC8A0532B8C94DA5D9603AF3814BBD</vt:lpwstr>
  </property>
  <property fmtid="{D5CDD505-2E9C-101B-9397-08002B2CF9AE}" pid="3" name="MSIP_Label_66cffd26-8a8e-4271-ae8c-0448cc98c6fa_Enabled">
    <vt:lpwstr>true</vt:lpwstr>
  </property>
  <property fmtid="{D5CDD505-2E9C-101B-9397-08002B2CF9AE}" pid="4" name="MSIP_Label_66cffd26-8a8e-4271-ae8c-0448cc98c6fa_SetDate">
    <vt:lpwstr>2021-10-06T11:10:11Z</vt:lpwstr>
  </property>
  <property fmtid="{D5CDD505-2E9C-101B-9397-08002B2CF9AE}" pid="5" name="MSIP_Label_66cffd26-8a8e-4271-ae8c-0448cc98c6fa_Method">
    <vt:lpwstr>Standard</vt:lpwstr>
  </property>
  <property fmtid="{D5CDD505-2E9C-101B-9397-08002B2CF9AE}" pid="6" name="MSIP_Label_66cffd26-8a8e-4271-ae8c-0448cc98c6fa_Name">
    <vt:lpwstr>AST dokumenti</vt:lpwstr>
  </property>
  <property fmtid="{D5CDD505-2E9C-101B-9397-08002B2CF9AE}" pid="7" name="MSIP_Label_66cffd26-8a8e-4271-ae8c-0448cc98c6fa_SiteId">
    <vt:lpwstr>c4c0dd7c-1dfb-4088-9303-96b608da35b3</vt:lpwstr>
  </property>
  <property fmtid="{D5CDD505-2E9C-101B-9397-08002B2CF9AE}" pid="8" name="MSIP_Label_66cffd26-8a8e-4271-ae8c-0448cc98c6fa_ActionId">
    <vt:lpwstr>e76fb225-58ca-4188-8cbb-65f702260e85</vt:lpwstr>
  </property>
  <property fmtid="{D5CDD505-2E9C-101B-9397-08002B2CF9AE}" pid="9" name="MSIP_Label_66cffd26-8a8e-4271-ae8c-0448cc98c6fa_ContentBits">
    <vt:lpwstr>0</vt:lpwstr>
  </property>
  <property fmtid="{D5CDD505-2E9C-101B-9397-08002B2CF9AE}" pid="10" name="MediaServiceImageTags">
    <vt:lpwstr/>
  </property>
  <property fmtid="{D5CDD505-2E9C-101B-9397-08002B2CF9AE}" pid="11" name="MSIP_Label_7058e6ed-1f62-4b3b-a413-1541f2aa482f_Enabled">
    <vt:lpwstr>true</vt:lpwstr>
  </property>
  <property fmtid="{D5CDD505-2E9C-101B-9397-08002B2CF9AE}" pid="12" name="MSIP_Label_7058e6ed-1f62-4b3b-a413-1541f2aa482f_SetDate">
    <vt:lpwstr>2024-05-08T11:06:18Z</vt:lpwstr>
  </property>
  <property fmtid="{D5CDD505-2E9C-101B-9397-08002B2CF9AE}" pid="13" name="MSIP_Label_7058e6ed-1f62-4b3b-a413-1541f2aa482f_Method">
    <vt:lpwstr>Privileged</vt:lpwstr>
  </property>
  <property fmtid="{D5CDD505-2E9C-101B-9397-08002B2CF9AE}" pid="14" name="MSIP_Label_7058e6ed-1f62-4b3b-a413-1541f2aa482f_Name">
    <vt:lpwstr>VIEŠA</vt:lpwstr>
  </property>
  <property fmtid="{D5CDD505-2E9C-101B-9397-08002B2CF9AE}" pid="15" name="MSIP_Label_7058e6ed-1f62-4b3b-a413-1541f2aa482f_SiteId">
    <vt:lpwstr>86bcf768-7bcf-4cd6-b041-b219988b7a9c</vt:lpwstr>
  </property>
  <property fmtid="{D5CDD505-2E9C-101B-9397-08002B2CF9AE}" pid="16" name="MSIP_Label_7058e6ed-1f62-4b3b-a413-1541f2aa482f_ActionId">
    <vt:lpwstr>30ff06d8-c76b-4182-86c4-8fb393118c83</vt:lpwstr>
  </property>
  <property fmtid="{D5CDD505-2E9C-101B-9397-08002B2CF9AE}" pid="17" name="MSIP_Label_7058e6ed-1f62-4b3b-a413-1541f2aa482f_ContentBits">
    <vt:lpwstr>0</vt:lpwstr>
  </property>
</Properties>
</file>