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F5401" w14:textId="77777777" w:rsidR="00A8561E" w:rsidRPr="00876372" w:rsidRDefault="00A8561E" w:rsidP="00A8561E">
      <w:pPr>
        <w:rPr>
          <w:lang w:val="en-GB"/>
        </w:rPr>
      </w:pPr>
    </w:p>
    <w:p w14:paraId="08077024" w14:textId="780E5F76" w:rsidR="38327EB5" w:rsidRPr="00876372" w:rsidRDefault="38327EB5" w:rsidP="38327EB5">
      <w:pPr>
        <w:rPr>
          <w:lang w:val="en-GB"/>
        </w:rPr>
      </w:pPr>
    </w:p>
    <w:p w14:paraId="1AE66BA1" w14:textId="77777777" w:rsidR="00A8561E" w:rsidRPr="00876372" w:rsidRDefault="00A8561E" w:rsidP="00A8561E">
      <w:pPr>
        <w:rPr>
          <w:lang w:val="en-GB"/>
        </w:rPr>
      </w:pPr>
    </w:p>
    <w:p w14:paraId="14BBBAFC" w14:textId="77777777" w:rsidR="00A8561E" w:rsidRPr="00876372" w:rsidDel="00DD67FF" w:rsidRDefault="00A8561E" w:rsidP="00A8561E">
      <w:pPr>
        <w:rPr>
          <w:lang w:val="en-GB" w:bidi="en-US"/>
        </w:rPr>
      </w:pPr>
    </w:p>
    <w:p w14:paraId="01011192" w14:textId="77777777" w:rsidR="00A8561E" w:rsidRPr="00876372" w:rsidRDefault="00A8561E" w:rsidP="00A8561E">
      <w:pPr>
        <w:rPr>
          <w:lang w:val="en-GB"/>
        </w:rPr>
      </w:pPr>
    </w:p>
    <w:p w14:paraId="210BAE1C" w14:textId="77777777" w:rsidR="00A8561E" w:rsidRPr="00876372" w:rsidDel="00DD67FF" w:rsidRDefault="00A8561E" w:rsidP="00A8561E">
      <w:pPr>
        <w:rPr>
          <w:lang w:val="en-GB"/>
        </w:rPr>
      </w:pPr>
    </w:p>
    <w:p w14:paraId="5823381F" w14:textId="4D4597A5" w:rsidR="00A8561E" w:rsidRPr="00710983" w:rsidRDefault="00A8561E" w:rsidP="00DF5DE9">
      <w:pPr>
        <w:jc w:val="left"/>
        <w:rPr>
          <w:lang w:val="en-GB"/>
        </w:rPr>
      </w:pPr>
      <w:r w:rsidRPr="00710983">
        <w:rPr>
          <w:rStyle w:val="normaltextrun"/>
          <w:color w:val="000000"/>
          <w:sz w:val="80"/>
          <w:szCs w:val="80"/>
          <w:shd w:val="clear" w:color="auto" w:fill="FFFFFF"/>
          <w:lang w:val="en-GB"/>
        </w:rPr>
        <w:t>Harmonised principles for Baltic LFC reserve prequalification</w:t>
      </w:r>
    </w:p>
    <w:p w14:paraId="5A2CDB55" w14:textId="77777777" w:rsidR="00A8561E" w:rsidRPr="00710983" w:rsidRDefault="00A8561E" w:rsidP="00A8561E">
      <w:pPr>
        <w:rPr>
          <w:lang w:val="en-GB"/>
        </w:rPr>
      </w:pPr>
    </w:p>
    <w:p w14:paraId="05E73AC7" w14:textId="77777777" w:rsidR="00A8561E" w:rsidRPr="00710983" w:rsidRDefault="00A8561E" w:rsidP="00A8561E">
      <w:pPr>
        <w:rPr>
          <w:lang w:val="en-GB"/>
        </w:rPr>
      </w:pPr>
    </w:p>
    <w:p w14:paraId="12C6912E" w14:textId="77777777" w:rsidR="00A8561E" w:rsidRPr="00710983" w:rsidRDefault="00A8561E" w:rsidP="00A8561E">
      <w:pPr>
        <w:rPr>
          <w:lang w:val="en-GB"/>
        </w:rPr>
      </w:pPr>
    </w:p>
    <w:p w14:paraId="66BC3D9E" w14:textId="77777777" w:rsidR="00A8561E" w:rsidRPr="00710983" w:rsidRDefault="00A8561E" w:rsidP="00A8561E">
      <w:pPr>
        <w:rPr>
          <w:lang w:val="en-GB"/>
        </w:rPr>
      </w:pPr>
    </w:p>
    <w:p w14:paraId="0BC3889C" w14:textId="77777777" w:rsidR="00A8561E" w:rsidRPr="00710983" w:rsidRDefault="00A8561E" w:rsidP="00A8561E">
      <w:pPr>
        <w:rPr>
          <w:lang w:val="en-GB"/>
        </w:rPr>
      </w:pPr>
    </w:p>
    <w:p w14:paraId="675C710E" w14:textId="77777777" w:rsidR="00A8561E" w:rsidRPr="00710983" w:rsidRDefault="00A8561E" w:rsidP="00A8561E">
      <w:pPr>
        <w:rPr>
          <w:lang w:val="en-GB"/>
        </w:rPr>
      </w:pPr>
    </w:p>
    <w:p w14:paraId="606A229D" w14:textId="77777777" w:rsidR="00A8561E" w:rsidRPr="00710983" w:rsidRDefault="00A8561E" w:rsidP="00A8561E">
      <w:pPr>
        <w:rPr>
          <w:lang w:val="en-GB"/>
        </w:rPr>
      </w:pPr>
    </w:p>
    <w:p w14:paraId="62BEDCE4" w14:textId="77777777" w:rsidR="00A8561E" w:rsidRPr="00710983" w:rsidRDefault="00A8561E" w:rsidP="00A8561E">
      <w:pPr>
        <w:rPr>
          <w:lang w:val="en-GB"/>
        </w:rPr>
      </w:pPr>
    </w:p>
    <w:p w14:paraId="4F2CFA55" w14:textId="77777777" w:rsidR="00A8561E" w:rsidRPr="00710983" w:rsidRDefault="00A8561E" w:rsidP="00A8561E">
      <w:pPr>
        <w:rPr>
          <w:lang w:val="en-GB"/>
        </w:rPr>
      </w:pPr>
    </w:p>
    <w:p w14:paraId="0B8C711D" w14:textId="77777777" w:rsidR="00A8561E" w:rsidRPr="00710983" w:rsidRDefault="00A8561E" w:rsidP="00A8561E">
      <w:pPr>
        <w:rPr>
          <w:lang w:val="en-GB"/>
        </w:rPr>
      </w:pPr>
    </w:p>
    <w:p w14:paraId="25DC1E08" w14:textId="77777777" w:rsidR="00A8561E" w:rsidRPr="00710983" w:rsidRDefault="00A8561E" w:rsidP="00A8561E">
      <w:pPr>
        <w:rPr>
          <w:lang w:val="en-GB"/>
        </w:rPr>
      </w:pPr>
    </w:p>
    <w:p w14:paraId="22C61DE8" w14:textId="79374EDF" w:rsidR="00A8561E" w:rsidRPr="00710983" w:rsidRDefault="65A58314" w:rsidP="75FB7249">
      <w:pPr>
        <w:rPr>
          <w:lang w:val="en-GB"/>
        </w:rPr>
      </w:pPr>
      <w:r w:rsidRPr="1B895836">
        <w:rPr>
          <w:lang w:val="en-GB"/>
        </w:rPr>
        <w:t>12</w:t>
      </w:r>
      <w:r w:rsidR="00811B98" w:rsidRPr="1B895836">
        <w:rPr>
          <w:lang w:val="en-GB"/>
        </w:rPr>
        <w:t>.0</w:t>
      </w:r>
      <w:r w:rsidR="68315D55" w:rsidRPr="1B895836">
        <w:rPr>
          <w:lang w:val="en-GB"/>
        </w:rPr>
        <w:t>6</w:t>
      </w:r>
      <w:r w:rsidR="15EF3406" w:rsidRPr="4FEB7498">
        <w:rPr>
          <w:lang w:val="en-GB"/>
        </w:rPr>
        <w:t>.202</w:t>
      </w:r>
      <w:r w:rsidR="00DD0C08">
        <w:t>5</w:t>
      </w:r>
    </w:p>
    <w:p w14:paraId="3D0D4CDF" w14:textId="77777777" w:rsidR="00A8561E" w:rsidRPr="00710983" w:rsidRDefault="00A8561E" w:rsidP="00A8561E">
      <w:pPr>
        <w:rPr>
          <w:lang w:val="en-GB"/>
        </w:rPr>
      </w:pPr>
      <w:r w:rsidRPr="00710983">
        <w:rPr>
          <w:lang w:val="en-GB"/>
        </w:rPr>
        <w:t>Elering AS</w:t>
      </w:r>
      <w:r w:rsidRPr="00710983">
        <w:rPr>
          <w:lang w:val="en-GB"/>
        </w:rPr>
        <w:tab/>
      </w:r>
    </w:p>
    <w:p w14:paraId="424AD384" w14:textId="77777777" w:rsidR="00A8561E" w:rsidRPr="00710983" w:rsidRDefault="00A8561E" w:rsidP="00A8561E">
      <w:pPr>
        <w:rPr>
          <w:lang w:val="en-GB"/>
        </w:rPr>
      </w:pPr>
      <w:r w:rsidRPr="00710983">
        <w:rPr>
          <w:lang w:val="en-GB"/>
        </w:rPr>
        <w:t>AS “Augstsprieguma tīkls”</w:t>
      </w:r>
    </w:p>
    <w:p w14:paraId="4BA133E3" w14:textId="77777777" w:rsidR="00A8561E" w:rsidRPr="00710983" w:rsidRDefault="00A8561E" w:rsidP="00A8561E">
      <w:pPr>
        <w:rPr>
          <w:lang w:val="en-GB"/>
        </w:rPr>
      </w:pPr>
      <w:r w:rsidRPr="00710983">
        <w:rPr>
          <w:lang w:val="en-GB"/>
        </w:rPr>
        <w:t>LITGRID AB</w:t>
      </w:r>
    </w:p>
    <w:p w14:paraId="52DD3BB9" w14:textId="05C845A4" w:rsidR="00A8561E" w:rsidRPr="00710983" w:rsidRDefault="00A8561E" w:rsidP="00A8561E">
      <w:pPr>
        <w:rPr>
          <w:lang w:val="en-GB"/>
        </w:rPr>
      </w:pPr>
      <w:r w:rsidRPr="00710983">
        <w:rPr>
          <w:lang w:val="en-GB"/>
        </w:rPr>
        <w:br w:type="page"/>
      </w:r>
    </w:p>
    <w:sdt>
      <w:sdtPr>
        <w:rPr>
          <w:lang w:val="en-GB"/>
        </w:rPr>
        <w:id w:val="-1255822487"/>
        <w:docPartObj>
          <w:docPartGallery w:val="Table of Contents"/>
          <w:docPartUnique/>
        </w:docPartObj>
      </w:sdtPr>
      <w:sdtEndPr>
        <w:rPr>
          <w:noProof/>
        </w:rPr>
      </w:sdtEndPr>
      <w:sdtContent>
        <w:p w14:paraId="5B5ED2E2" w14:textId="7CBC5930" w:rsidR="00A8561E" w:rsidRPr="00710983" w:rsidRDefault="00A8561E" w:rsidP="00A8561E">
          <w:pPr>
            <w:rPr>
              <w:lang w:val="en-GB"/>
            </w:rPr>
          </w:pPr>
          <w:r w:rsidRPr="00710983">
            <w:rPr>
              <w:lang w:val="en-GB"/>
            </w:rPr>
            <w:t>Table of Contents</w:t>
          </w:r>
        </w:p>
        <w:p w14:paraId="6491BF1E" w14:textId="18512E90" w:rsidR="00B22841" w:rsidRPr="00710983" w:rsidRDefault="00A8561E">
          <w:pPr>
            <w:pStyle w:val="TOC1"/>
            <w:rPr>
              <w:rFonts w:asciiTheme="minorHAnsi" w:eastAsiaTheme="minorEastAsia" w:hAnsiTheme="minorHAnsi" w:cstheme="minorBidi"/>
              <w:noProof/>
              <w:sz w:val="22"/>
              <w:szCs w:val="22"/>
              <w:lang w:val="et-EE" w:eastAsia="et-EE"/>
            </w:rPr>
          </w:pPr>
          <w:r w:rsidRPr="00710983">
            <w:rPr>
              <w:lang w:val="en-GB"/>
            </w:rPr>
            <w:fldChar w:fldCharType="begin"/>
          </w:r>
          <w:r w:rsidRPr="00710983">
            <w:rPr>
              <w:lang w:val="en-GB"/>
            </w:rPr>
            <w:instrText xml:space="preserve"> TOC \o "1-3" \h \z \u </w:instrText>
          </w:r>
          <w:r w:rsidRPr="00710983">
            <w:rPr>
              <w:lang w:val="en-GB"/>
            </w:rPr>
            <w:fldChar w:fldCharType="separate"/>
          </w:r>
          <w:hyperlink w:anchor="_Toc98766783" w:history="1">
            <w:r w:rsidR="00B22841" w:rsidRPr="00710983">
              <w:rPr>
                <w:rStyle w:val="Hyperlink"/>
                <w:noProof/>
              </w:rPr>
              <w:t>1</w:t>
            </w:r>
            <w:r w:rsidR="00B22841" w:rsidRPr="00710983">
              <w:rPr>
                <w:rFonts w:asciiTheme="minorHAnsi" w:eastAsiaTheme="minorEastAsia" w:hAnsiTheme="minorHAnsi" w:cstheme="minorBidi"/>
                <w:noProof/>
                <w:sz w:val="22"/>
                <w:szCs w:val="22"/>
                <w:lang w:val="et-EE" w:eastAsia="et-EE"/>
              </w:rPr>
              <w:tab/>
            </w:r>
            <w:r w:rsidR="00B22841" w:rsidRPr="00710983">
              <w:rPr>
                <w:rStyle w:val="Hyperlink"/>
                <w:noProof/>
              </w:rPr>
              <w:t>Objective</w:t>
            </w:r>
            <w:r w:rsidR="00B22841" w:rsidRPr="00710983">
              <w:rPr>
                <w:noProof/>
                <w:webHidden/>
              </w:rPr>
              <w:tab/>
            </w:r>
            <w:r w:rsidR="00B22841" w:rsidRPr="00710983">
              <w:rPr>
                <w:noProof/>
                <w:webHidden/>
              </w:rPr>
              <w:fldChar w:fldCharType="begin"/>
            </w:r>
            <w:r w:rsidR="00B22841" w:rsidRPr="00710983">
              <w:rPr>
                <w:noProof/>
                <w:webHidden/>
              </w:rPr>
              <w:instrText xml:space="preserve"> PAGEREF _Toc98766783 \h </w:instrText>
            </w:r>
            <w:r w:rsidR="00B22841" w:rsidRPr="00710983">
              <w:rPr>
                <w:noProof/>
                <w:webHidden/>
              </w:rPr>
            </w:r>
            <w:r w:rsidR="00B22841" w:rsidRPr="00710983">
              <w:rPr>
                <w:noProof/>
                <w:webHidden/>
              </w:rPr>
              <w:fldChar w:fldCharType="separate"/>
            </w:r>
            <w:r w:rsidR="00B22841" w:rsidRPr="00710983">
              <w:rPr>
                <w:noProof/>
                <w:webHidden/>
              </w:rPr>
              <w:t>4</w:t>
            </w:r>
            <w:r w:rsidR="00B22841" w:rsidRPr="00710983">
              <w:rPr>
                <w:noProof/>
                <w:webHidden/>
              </w:rPr>
              <w:fldChar w:fldCharType="end"/>
            </w:r>
          </w:hyperlink>
        </w:p>
        <w:p w14:paraId="465DC567" w14:textId="05BF2156"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84" w:history="1">
            <w:r w:rsidRPr="00710983">
              <w:rPr>
                <w:rStyle w:val="Hyperlink"/>
                <w:noProof/>
              </w:rPr>
              <w:t>1.1</w:t>
            </w:r>
            <w:r w:rsidRPr="00710983">
              <w:rPr>
                <w:rFonts w:asciiTheme="minorHAnsi" w:eastAsiaTheme="minorEastAsia" w:hAnsiTheme="minorHAnsi" w:cstheme="minorBidi"/>
                <w:noProof/>
                <w:sz w:val="22"/>
                <w:szCs w:val="22"/>
                <w:lang w:val="et-EE" w:eastAsia="et-EE"/>
              </w:rPr>
              <w:tab/>
            </w:r>
            <w:r w:rsidRPr="00710983">
              <w:rPr>
                <w:rStyle w:val="Hyperlink"/>
                <w:noProof/>
              </w:rPr>
              <w:t>Abbreviations</w:t>
            </w:r>
            <w:r w:rsidRPr="00710983">
              <w:rPr>
                <w:noProof/>
                <w:webHidden/>
              </w:rPr>
              <w:tab/>
            </w:r>
            <w:r w:rsidRPr="00710983">
              <w:rPr>
                <w:noProof/>
                <w:webHidden/>
              </w:rPr>
              <w:fldChar w:fldCharType="begin"/>
            </w:r>
            <w:r w:rsidRPr="00710983">
              <w:rPr>
                <w:noProof/>
                <w:webHidden/>
              </w:rPr>
              <w:instrText xml:space="preserve"> PAGEREF _Toc98766784 \h </w:instrText>
            </w:r>
            <w:r w:rsidRPr="00710983">
              <w:rPr>
                <w:noProof/>
                <w:webHidden/>
              </w:rPr>
            </w:r>
            <w:r w:rsidRPr="00710983">
              <w:rPr>
                <w:noProof/>
                <w:webHidden/>
              </w:rPr>
              <w:fldChar w:fldCharType="separate"/>
            </w:r>
            <w:r w:rsidRPr="00710983">
              <w:rPr>
                <w:noProof/>
                <w:webHidden/>
              </w:rPr>
              <w:t>4</w:t>
            </w:r>
            <w:r w:rsidRPr="00710983">
              <w:rPr>
                <w:noProof/>
                <w:webHidden/>
              </w:rPr>
              <w:fldChar w:fldCharType="end"/>
            </w:r>
          </w:hyperlink>
        </w:p>
        <w:p w14:paraId="166AE2A7" w14:textId="5FD8E8BD"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85" w:history="1">
            <w:r w:rsidRPr="00710983">
              <w:rPr>
                <w:rStyle w:val="Hyperlink"/>
                <w:noProof/>
              </w:rPr>
              <w:t>1.2</w:t>
            </w:r>
            <w:r w:rsidRPr="00710983">
              <w:rPr>
                <w:rFonts w:asciiTheme="minorHAnsi" w:eastAsiaTheme="minorEastAsia" w:hAnsiTheme="minorHAnsi" w:cstheme="minorBidi"/>
                <w:noProof/>
                <w:sz w:val="22"/>
                <w:szCs w:val="22"/>
                <w:lang w:val="et-EE" w:eastAsia="et-EE"/>
              </w:rPr>
              <w:tab/>
            </w:r>
            <w:r w:rsidRPr="00710983">
              <w:rPr>
                <w:rStyle w:val="Hyperlink"/>
                <w:noProof/>
              </w:rPr>
              <w:t>Definitions</w:t>
            </w:r>
            <w:r w:rsidRPr="00710983">
              <w:rPr>
                <w:noProof/>
                <w:webHidden/>
              </w:rPr>
              <w:tab/>
            </w:r>
            <w:r w:rsidRPr="00710983">
              <w:rPr>
                <w:noProof/>
                <w:webHidden/>
              </w:rPr>
              <w:fldChar w:fldCharType="begin"/>
            </w:r>
            <w:r w:rsidRPr="00710983">
              <w:rPr>
                <w:noProof/>
                <w:webHidden/>
              </w:rPr>
              <w:instrText xml:space="preserve"> PAGEREF _Toc98766785 \h </w:instrText>
            </w:r>
            <w:r w:rsidRPr="00710983">
              <w:rPr>
                <w:noProof/>
                <w:webHidden/>
              </w:rPr>
            </w:r>
            <w:r w:rsidRPr="00710983">
              <w:rPr>
                <w:noProof/>
                <w:webHidden/>
              </w:rPr>
              <w:fldChar w:fldCharType="separate"/>
            </w:r>
            <w:r w:rsidRPr="00710983">
              <w:rPr>
                <w:noProof/>
                <w:webHidden/>
              </w:rPr>
              <w:t>5</w:t>
            </w:r>
            <w:r w:rsidRPr="00710983">
              <w:rPr>
                <w:noProof/>
                <w:webHidden/>
              </w:rPr>
              <w:fldChar w:fldCharType="end"/>
            </w:r>
          </w:hyperlink>
        </w:p>
        <w:p w14:paraId="1D85D92B" w14:textId="49F55920" w:rsidR="00B22841" w:rsidRPr="00710983" w:rsidRDefault="00B22841">
          <w:pPr>
            <w:pStyle w:val="TOC1"/>
            <w:rPr>
              <w:rFonts w:asciiTheme="minorHAnsi" w:eastAsiaTheme="minorEastAsia" w:hAnsiTheme="minorHAnsi" w:cstheme="minorBidi"/>
              <w:noProof/>
              <w:sz w:val="22"/>
              <w:szCs w:val="22"/>
              <w:lang w:val="et-EE" w:eastAsia="et-EE"/>
            </w:rPr>
          </w:pPr>
          <w:hyperlink w:anchor="_Toc98766786" w:history="1">
            <w:r w:rsidRPr="00710983">
              <w:rPr>
                <w:rStyle w:val="Hyperlink"/>
                <w:noProof/>
              </w:rPr>
              <w:t>2</w:t>
            </w:r>
            <w:r w:rsidRPr="00710983">
              <w:rPr>
                <w:rFonts w:asciiTheme="minorHAnsi" w:eastAsiaTheme="minorEastAsia" w:hAnsiTheme="minorHAnsi" w:cstheme="minorBidi"/>
                <w:noProof/>
                <w:sz w:val="22"/>
                <w:szCs w:val="22"/>
                <w:lang w:val="et-EE" w:eastAsia="et-EE"/>
              </w:rPr>
              <w:tab/>
            </w:r>
            <w:r w:rsidRPr="00710983">
              <w:rPr>
                <w:rStyle w:val="Hyperlink"/>
                <w:noProof/>
              </w:rPr>
              <w:t>Prequalification process description</w:t>
            </w:r>
            <w:r w:rsidRPr="00710983">
              <w:rPr>
                <w:noProof/>
                <w:webHidden/>
              </w:rPr>
              <w:tab/>
            </w:r>
            <w:r w:rsidRPr="00710983">
              <w:rPr>
                <w:noProof/>
                <w:webHidden/>
              </w:rPr>
              <w:fldChar w:fldCharType="begin"/>
            </w:r>
            <w:r w:rsidRPr="00710983">
              <w:rPr>
                <w:noProof/>
                <w:webHidden/>
              </w:rPr>
              <w:instrText xml:space="preserve"> PAGEREF _Toc98766786 \h </w:instrText>
            </w:r>
            <w:r w:rsidRPr="00710983">
              <w:rPr>
                <w:noProof/>
                <w:webHidden/>
              </w:rPr>
            </w:r>
            <w:r w:rsidRPr="00710983">
              <w:rPr>
                <w:noProof/>
                <w:webHidden/>
              </w:rPr>
              <w:fldChar w:fldCharType="separate"/>
            </w:r>
            <w:r w:rsidRPr="00710983">
              <w:rPr>
                <w:noProof/>
                <w:webHidden/>
              </w:rPr>
              <w:t>7</w:t>
            </w:r>
            <w:r w:rsidRPr="00710983">
              <w:rPr>
                <w:noProof/>
                <w:webHidden/>
              </w:rPr>
              <w:fldChar w:fldCharType="end"/>
            </w:r>
          </w:hyperlink>
        </w:p>
        <w:p w14:paraId="32E8F873" w14:textId="38523038"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87" w:history="1">
            <w:r w:rsidRPr="00710983">
              <w:rPr>
                <w:rStyle w:val="Hyperlink"/>
                <w:noProof/>
              </w:rPr>
              <w:t>2.1</w:t>
            </w:r>
            <w:r w:rsidRPr="00710983">
              <w:rPr>
                <w:rFonts w:asciiTheme="minorHAnsi" w:eastAsiaTheme="minorEastAsia" w:hAnsiTheme="minorHAnsi" w:cstheme="minorBidi"/>
                <w:noProof/>
                <w:sz w:val="22"/>
                <w:szCs w:val="22"/>
                <w:lang w:val="et-EE" w:eastAsia="et-EE"/>
              </w:rPr>
              <w:tab/>
            </w:r>
            <w:r w:rsidRPr="00710983">
              <w:rPr>
                <w:rStyle w:val="Hyperlink"/>
                <w:noProof/>
              </w:rPr>
              <w:t>Prequalification process</w:t>
            </w:r>
            <w:r w:rsidRPr="00710983">
              <w:rPr>
                <w:noProof/>
                <w:webHidden/>
              </w:rPr>
              <w:tab/>
            </w:r>
            <w:r w:rsidRPr="00710983">
              <w:rPr>
                <w:noProof/>
                <w:webHidden/>
              </w:rPr>
              <w:fldChar w:fldCharType="begin"/>
            </w:r>
            <w:r w:rsidRPr="00710983">
              <w:rPr>
                <w:noProof/>
                <w:webHidden/>
              </w:rPr>
              <w:instrText xml:space="preserve"> PAGEREF _Toc98766787 \h </w:instrText>
            </w:r>
            <w:r w:rsidRPr="00710983">
              <w:rPr>
                <w:noProof/>
                <w:webHidden/>
              </w:rPr>
            </w:r>
            <w:r w:rsidRPr="00710983">
              <w:rPr>
                <w:noProof/>
                <w:webHidden/>
              </w:rPr>
              <w:fldChar w:fldCharType="separate"/>
            </w:r>
            <w:r w:rsidRPr="00710983">
              <w:rPr>
                <w:noProof/>
                <w:webHidden/>
              </w:rPr>
              <w:t>7</w:t>
            </w:r>
            <w:r w:rsidRPr="00710983">
              <w:rPr>
                <w:noProof/>
                <w:webHidden/>
              </w:rPr>
              <w:fldChar w:fldCharType="end"/>
            </w:r>
          </w:hyperlink>
        </w:p>
        <w:p w14:paraId="2E90259A" w14:textId="1E628FBA"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88" w:history="1">
            <w:r w:rsidRPr="00710983">
              <w:rPr>
                <w:rStyle w:val="Hyperlink"/>
                <w:noProof/>
              </w:rPr>
              <w:t>2.2</w:t>
            </w:r>
            <w:r w:rsidRPr="00710983">
              <w:rPr>
                <w:rFonts w:asciiTheme="minorHAnsi" w:eastAsiaTheme="minorEastAsia" w:hAnsiTheme="minorHAnsi" w:cstheme="minorBidi"/>
                <w:noProof/>
                <w:sz w:val="22"/>
                <w:szCs w:val="22"/>
                <w:lang w:val="et-EE" w:eastAsia="et-EE"/>
              </w:rPr>
              <w:tab/>
            </w:r>
            <w:r w:rsidRPr="00710983">
              <w:rPr>
                <w:rStyle w:val="Hyperlink"/>
                <w:noProof/>
              </w:rPr>
              <w:t>Prequalification requirements</w:t>
            </w:r>
            <w:r w:rsidRPr="00710983">
              <w:rPr>
                <w:noProof/>
                <w:webHidden/>
              </w:rPr>
              <w:tab/>
            </w:r>
            <w:r w:rsidRPr="00710983">
              <w:rPr>
                <w:noProof/>
                <w:webHidden/>
              </w:rPr>
              <w:fldChar w:fldCharType="begin"/>
            </w:r>
            <w:r w:rsidRPr="00710983">
              <w:rPr>
                <w:noProof/>
                <w:webHidden/>
              </w:rPr>
              <w:instrText xml:space="preserve"> PAGEREF _Toc98766788 \h </w:instrText>
            </w:r>
            <w:r w:rsidRPr="00710983">
              <w:rPr>
                <w:noProof/>
                <w:webHidden/>
              </w:rPr>
            </w:r>
            <w:r w:rsidRPr="00710983">
              <w:rPr>
                <w:noProof/>
                <w:webHidden/>
              </w:rPr>
              <w:fldChar w:fldCharType="separate"/>
            </w:r>
            <w:r w:rsidRPr="00710983">
              <w:rPr>
                <w:noProof/>
                <w:webHidden/>
              </w:rPr>
              <w:t>10</w:t>
            </w:r>
            <w:r w:rsidRPr="00710983">
              <w:rPr>
                <w:noProof/>
                <w:webHidden/>
              </w:rPr>
              <w:fldChar w:fldCharType="end"/>
            </w:r>
          </w:hyperlink>
        </w:p>
        <w:p w14:paraId="6AFF45E8" w14:textId="27AC39C0"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89" w:history="1">
            <w:r w:rsidRPr="00710983">
              <w:rPr>
                <w:rStyle w:val="Hyperlink"/>
                <w:noProof/>
              </w:rPr>
              <w:t>2.3</w:t>
            </w:r>
            <w:r w:rsidRPr="00710983">
              <w:rPr>
                <w:rFonts w:asciiTheme="minorHAnsi" w:eastAsiaTheme="minorEastAsia" w:hAnsiTheme="minorHAnsi" w:cstheme="minorBidi"/>
                <w:noProof/>
                <w:sz w:val="22"/>
                <w:szCs w:val="22"/>
                <w:lang w:val="et-EE" w:eastAsia="et-EE"/>
              </w:rPr>
              <w:tab/>
            </w:r>
            <w:r w:rsidRPr="00710983">
              <w:rPr>
                <w:rStyle w:val="Hyperlink"/>
                <w:noProof/>
              </w:rPr>
              <w:t>Data exchange requirements</w:t>
            </w:r>
            <w:r w:rsidRPr="00710983">
              <w:rPr>
                <w:noProof/>
                <w:webHidden/>
              </w:rPr>
              <w:tab/>
            </w:r>
            <w:r w:rsidRPr="00710983">
              <w:rPr>
                <w:noProof/>
                <w:webHidden/>
              </w:rPr>
              <w:fldChar w:fldCharType="begin"/>
            </w:r>
            <w:r w:rsidRPr="00710983">
              <w:rPr>
                <w:noProof/>
                <w:webHidden/>
              </w:rPr>
              <w:instrText xml:space="preserve"> PAGEREF _Toc98766789 \h </w:instrText>
            </w:r>
            <w:r w:rsidRPr="00710983">
              <w:rPr>
                <w:noProof/>
                <w:webHidden/>
              </w:rPr>
            </w:r>
            <w:r w:rsidRPr="00710983">
              <w:rPr>
                <w:noProof/>
                <w:webHidden/>
              </w:rPr>
              <w:fldChar w:fldCharType="separate"/>
            </w:r>
            <w:r w:rsidRPr="00710983">
              <w:rPr>
                <w:noProof/>
                <w:webHidden/>
              </w:rPr>
              <w:t>10</w:t>
            </w:r>
            <w:r w:rsidRPr="00710983">
              <w:rPr>
                <w:noProof/>
                <w:webHidden/>
              </w:rPr>
              <w:fldChar w:fldCharType="end"/>
            </w:r>
          </w:hyperlink>
        </w:p>
        <w:p w14:paraId="5E29C1A0" w14:textId="7B773F31" w:rsidR="00B22841" w:rsidRPr="00710983" w:rsidRDefault="00B22841">
          <w:pPr>
            <w:pStyle w:val="TOC1"/>
            <w:rPr>
              <w:rFonts w:asciiTheme="minorHAnsi" w:eastAsiaTheme="minorEastAsia" w:hAnsiTheme="minorHAnsi" w:cstheme="minorBidi"/>
              <w:noProof/>
              <w:sz w:val="22"/>
              <w:szCs w:val="22"/>
              <w:lang w:val="et-EE" w:eastAsia="et-EE"/>
            </w:rPr>
          </w:pPr>
          <w:hyperlink w:anchor="_Toc98766790" w:history="1">
            <w:r w:rsidRPr="00710983">
              <w:rPr>
                <w:rStyle w:val="Hyperlink"/>
                <w:noProof/>
              </w:rPr>
              <w:t>3</w:t>
            </w:r>
            <w:r w:rsidRPr="00710983">
              <w:rPr>
                <w:rFonts w:asciiTheme="minorHAnsi" w:eastAsiaTheme="minorEastAsia" w:hAnsiTheme="minorHAnsi" w:cstheme="minorBidi"/>
                <w:noProof/>
                <w:sz w:val="22"/>
                <w:szCs w:val="22"/>
                <w:lang w:val="et-EE" w:eastAsia="et-EE"/>
              </w:rPr>
              <w:tab/>
            </w:r>
            <w:r w:rsidRPr="00710983">
              <w:rPr>
                <w:rStyle w:val="Hyperlink"/>
                <w:noProof/>
              </w:rPr>
              <w:t>General technical requirements for LFC Reserve Units</w:t>
            </w:r>
            <w:r w:rsidRPr="00710983">
              <w:rPr>
                <w:noProof/>
                <w:webHidden/>
              </w:rPr>
              <w:tab/>
            </w:r>
            <w:r w:rsidRPr="00710983">
              <w:rPr>
                <w:noProof/>
                <w:webHidden/>
              </w:rPr>
              <w:fldChar w:fldCharType="begin"/>
            </w:r>
            <w:r w:rsidRPr="00710983">
              <w:rPr>
                <w:noProof/>
                <w:webHidden/>
              </w:rPr>
              <w:instrText xml:space="preserve"> PAGEREF _Toc98766790 \h </w:instrText>
            </w:r>
            <w:r w:rsidRPr="00710983">
              <w:rPr>
                <w:noProof/>
                <w:webHidden/>
              </w:rPr>
            </w:r>
            <w:r w:rsidRPr="00710983">
              <w:rPr>
                <w:noProof/>
                <w:webHidden/>
              </w:rPr>
              <w:fldChar w:fldCharType="separate"/>
            </w:r>
            <w:r w:rsidRPr="00710983">
              <w:rPr>
                <w:noProof/>
                <w:webHidden/>
              </w:rPr>
              <w:t>12</w:t>
            </w:r>
            <w:r w:rsidRPr="00710983">
              <w:rPr>
                <w:noProof/>
                <w:webHidden/>
              </w:rPr>
              <w:fldChar w:fldCharType="end"/>
            </w:r>
          </w:hyperlink>
        </w:p>
        <w:p w14:paraId="02F60A25" w14:textId="7EE5D7FB"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91" w:history="1">
            <w:r w:rsidRPr="00710983">
              <w:rPr>
                <w:rStyle w:val="Hyperlink"/>
                <w:noProof/>
              </w:rPr>
              <w:t>3.1</w:t>
            </w:r>
            <w:r w:rsidRPr="00710983">
              <w:rPr>
                <w:rFonts w:asciiTheme="minorHAnsi" w:eastAsiaTheme="minorEastAsia" w:hAnsiTheme="minorHAnsi" w:cstheme="minorBidi"/>
                <w:noProof/>
                <w:sz w:val="22"/>
                <w:szCs w:val="22"/>
                <w:lang w:val="et-EE" w:eastAsia="et-EE"/>
              </w:rPr>
              <w:tab/>
            </w:r>
            <w:r w:rsidRPr="00710983">
              <w:rPr>
                <w:rStyle w:val="Hyperlink"/>
                <w:noProof/>
              </w:rPr>
              <w:t>Frequency ranges</w:t>
            </w:r>
            <w:r w:rsidRPr="00710983">
              <w:rPr>
                <w:noProof/>
                <w:webHidden/>
              </w:rPr>
              <w:tab/>
            </w:r>
            <w:r w:rsidRPr="00710983">
              <w:rPr>
                <w:noProof/>
                <w:webHidden/>
              </w:rPr>
              <w:fldChar w:fldCharType="begin"/>
            </w:r>
            <w:r w:rsidRPr="00710983">
              <w:rPr>
                <w:noProof/>
                <w:webHidden/>
              </w:rPr>
              <w:instrText xml:space="preserve"> PAGEREF _Toc98766791 \h </w:instrText>
            </w:r>
            <w:r w:rsidRPr="00710983">
              <w:rPr>
                <w:noProof/>
                <w:webHidden/>
              </w:rPr>
            </w:r>
            <w:r w:rsidRPr="00710983">
              <w:rPr>
                <w:noProof/>
                <w:webHidden/>
              </w:rPr>
              <w:fldChar w:fldCharType="separate"/>
            </w:r>
            <w:r w:rsidRPr="00710983">
              <w:rPr>
                <w:noProof/>
                <w:webHidden/>
              </w:rPr>
              <w:t>12</w:t>
            </w:r>
            <w:r w:rsidRPr="00710983">
              <w:rPr>
                <w:noProof/>
                <w:webHidden/>
              </w:rPr>
              <w:fldChar w:fldCharType="end"/>
            </w:r>
          </w:hyperlink>
        </w:p>
        <w:p w14:paraId="33EFD9F3" w14:textId="49A1415B"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92" w:history="1">
            <w:r w:rsidRPr="00710983">
              <w:rPr>
                <w:rStyle w:val="Hyperlink"/>
                <w:noProof/>
              </w:rPr>
              <w:t>3.2</w:t>
            </w:r>
            <w:r w:rsidRPr="00710983">
              <w:rPr>
                <w:rFonts w:asciiTheme="minorHAnsi" w:eastAsiaTheme="minorEastAsia" w:hAnsiTheme="minorHAnsi" w:cstheme="minorBidi"/>
                <w:noProof/>
                <w:sz w:val="22"/>
                <w:szCs w:val="22"/>
                <w:lang w:val="et-EE" w:eastAsia="et-EE"/>
              </w:rPr>
              <w:tab/>
            </w:r>
            <w:r w:rsidRPr="00710983">
              <w:rPr>
                <w:rStyle w:val="Hyperlink"/>
                <w:noProof/>
              </w:rPr>
              <w:t>Voltage ranges</w:t>
            </w:r>
            <w:r w:rsidRPr="00710983">
              <w:rPr>
                <w:noProof/>
                <w:webHidden/>
              </w:rPr>
              <w:tab/>
            </w:r>
            <w:r w:rsidRPr="00710983">
              <w:rPr>
                <w:noProof/>
                <w:webHidden/>
              </w:rPr>
              <w:fldChar w:fldCharType="begin"/>
            </w:r>
            <w:r w:rsidRPr="00710983">
              <w:rPr>
                <w:noProof/>
                <w:webHidden/>
              </w:rPr>
              <w:instrText xml:space="preserve"> PAGEREF _Toc98766792 \h </w:instrText>
            </w:r>
            <w:r w:rsidRPr="00710983">
              <w:rPr>
                <w:noProof/>
                <w:webHidden/>
              </w:rPr>
            </w:r>
            <w:r w:rsidRPr="00710983">
              <w:rPr>
                <w:noProof/>
                <w:webHidden/>
              </w:rPr>
              <w:fldChar w:fldCharType="separate"/>
            </w:r>
            <w:r w:rsidRPr="00710983">
              <w:rPr>
                <w:noProof/>
                <w:webHidden/>
              </w:rPr>
              <w:t>12</w:t>
            </w:r>
            <w:r w:rsidRPr="00710983">
              <w:rPr>
                <w:noProof/>
                <w:webHidden/>
              </w:rPr>
              <w:fldChar w:fldCharType="end"/>
            </w:r>
          </w:hyperlink>
        </w:p>
        <w:p w14:paraId="13891513" w14:textId="5D7A1D62"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93" w:history="1">
            <w:r w:rsidRPr="00710983">
              <w:rPr>
                <w:rStyle w:val="Hyperlink"/>
                <w:noProof/>
              </w:rPr>
              <w:t>3.3</w:t>
            </w:r>
            <w:r w:rsidRPr="00710983">
              <w:rPr>
                <w:rFonts w:asciiTheme="minorHAnsi" w:eastAsiaTheme="minorEastAsia" w:hAnsiTheme="minorHAnsi" w:cstheme="minorBidi"/>
                <w:noProof/>
                <w:sz w:val="22"/>
                <w:szCs w:val="22"/>
                <w:lang w:val="et-EE" w:eastAsia="et-EE"/>
              </w:rPr>
              <w:tab/>
            </w:r>
            <w:r w:rsidRPr="00710983">
              <w:rPr>
                <w:rStyle w:val="Hyperlink"/>
                <w:noProof/>
              </w:rPr>
              <w:t>Immunity to voltage disturbances</w:t>
            </w:r>
            <w:r w:rsidRPr="00710983">
              <w:rPr>
                <w:noProof/>
                <w:webHidden/>
              </w:rPr>
              <w:tab/>
            </w:r>
            <w:r w:rsidRPr="00710983">
              <w:rPr>
                <w:noProof/>
                <w:webHidden/>
              </w:rPr>
              <w:fldChar w:fldCharType="begin"/>
            </w:r>
            <w:r w:rsidRPr="00710983">
              <w:rPr>
                <w:noProof/>
                <w:webHidden/>
              </w:rPr>
              <w:instrText xml:space="preserve"> PAGEREF _Toc98766793 \h </w:instrText>
            </w:r>
            <w:r w:rsidRPr="00710983">
              <w:rPr>
                <w:noProof/>
                <w:webHidden/>
              </w:rPr>
            </w:r>
            <w:r w:rsidRPr="00710983">
              <w:rPr>
                <w:noProof/>
                <w:webHidden/>
              </w:rPr>
              <w:fldChar w:fldCharType="separate"/>
            </w:r>
            <w:r w:rsidRPr="00710983">
              <w:rPr>
                <w:noProof/>
                <w:webHidden/>
              </w:rPr>
              <w:t>13</w:t>
            </w:r>
            <w:r w:rsidRPr="00710983">
              <w:rPr>
                <w:noProof/>
                <w:webHidden/>
              </w:rPr>
              <w:fldChar w:fldCharType="end"/>
            </w:r>
          </w:hyperlink>
        </w:p>
        <w:p w14:paraId="0CFA438F" w14:textId="7C8DF915"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94" w:history="1">
            <w:r w:rsidRPr="00710983">
              <w:rPr>
                <w:rStyle w:val="Hyperlink"/>
                <w:noProof/>
              </w:rPr>
              <w:t>3.4</w:t>
            </w:r>
            <w:r w:rsidRPr="00710983">
              <w:rPr>
                <w:rFonts w:asciiTheme="minorHAnsi" w:eastAsiaTheme="minorEastAsia" w:hAnsiTheme="minorHAnsi" w:cstheme="minorBidi"/>
                <w:noProof/>
                <w:sz w:val="22"/>
                <w:szCs w:val="22"/>
                <w:lang w:val="et-EE" w:eastAsia="et-EE"/>
              </w:rPr>
              <w:tab/>
            </w:r>
            <w:r w:rsidRPr="00710983">
              <w:rPr>
                <w:rStyle w:val="Hyperlink"/>
                <w:noProof/>
              </w:rPr>
              <w:t>ROCOF withstand capability</w:t>
            </w:r>
            <w:r w:rsidRPr="00710983">
              <w:rPr>
                <w:noProof/>
                <w:webHidden/>
              </w:rPr>
              <w:tab/>
            </w:r>
            <w:r w:rsidRPr="00710983">
              <w:rPr>
                <w:noProof/>
                <w:webHidden/>
              </w:rPr>
              <w:fldChar w:fldCharType="begin"/>
            </w:r>
            <w:r w:rsidRPr="00710983">
              <w:rPr>
                <w:noProof/>
                <w:webHidden/>
              </w:rPr>
              <w:instrText xml:space="preserve"> PAGEREF _Toc98766794 \h </w:instrText>
            </w:r>
            <w:r w:rsidRPr="00710983">
              <w:rPr>
                <w:noProof/>
                <w:webHidden/>
              </w:rPr>
            </w:r>
            <w:r w:rsidRPr="00710983">
              <w:rPr>
                <w:noProof/>
                <w:webHidden/>
              </w:rPr>
              <w:fldChar w:fldCharType="separate"/>
            </w:r>
            <w:r w:rsidRPr="00710983">
              <w:rPr>
                <w:noProof/>
                <w:webHidden/>
              </w:rPr>
              <w:t>14</w:t>
            </w:r>
            <w:r w:rsidRPr="00710983">
              <w:rPr>
                <w:noProof/>
                <w:webHidden/>
              </w:rPr>
              <w:fldChar w:fldCharType="end"/>
            </w:r>
          </w:hyperlink>
        </w:p>
        <w:p w14:paraId="77FE8DA0" w14:textId="02E57C9C"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95" w:history="1">
            <w:r w:rsidRPr="00710983">
              <w:rPr>
                <w:rStyle w:val="Hyperlink"/>
                <w:noProof/>
              </w:rPr>
              <w:t>3.5</w:t>
            </w:r>
            <w:r w:rsidRPr="00710983">
              <w:rPr>
                <w:rFonts w:asciiTheme="minorHAnsi" w:eastAsiaTheme="minorEastAsia" w:hAnsiTheme="minorHAnsi" w:cstheme="minorBidi"/>
                <w:noProof/>
                <w:sz w:val="22"/>
                <w:szCs w:val="22"/>
                <w:lang w:val="et-EE" w:eastAsia="et-EE"/>
              </w:rPr>
              <w:tab/>
            </w:r>
            <w:r w:rsidRPr="00710983">
              <w:rPr>
                <w:rStyle w:val="Hyperlink"/>
                <w:noProof/>
              </w:rPr>
              <w:t>Delivery points and LFC reserve provision</w:t>
            </w:r>
            <w:r w:rsidRPr="00710983">
              <w:rPr>
                <w:noProof/>
                <w:webHidden/>
              </w:rPr>
              <w:tab/>
            </w:r>
            <w:r w:rsidRPr="00710983">
              <w:rPr>
                <w:noProof/>
                <w:webHidden/>
              </w:rPr>
              <w:fldChar w:fldCharType="begin"/>
            </w:r>
            <w:r w:rsidRPr="00710983">
              <w:rPr>
                <w:noProof/>
                <w:webHidden/>
              </w:rPr>
              <w:instrText xml:space="preserve"> PAGEREF _Toc98766795 \h </w:instrText>
            </w:r>
            <w:r w:rsidRPr="00710983">
              <w:rPr>
                <w:noProof/>
                <w:webHidden/>
              </w:rPr>
            </w:r>
            <w:r w:rsidRPr="00710983">
              <w:rPr>
                <w:noProof/>
                <w:webHidden/>
              </w:rPr>
              <w:fldChar w:fldCharType="separate"/>
            </w:r>
            <w:r w:rsidRPr="00710983">
              <w:rPr>
                <w:noProof/>
                <w:webHidden/>
              </w:rPr>
              <w:t>14</w:t>
            </w:r>
            <w:r w:rsidRPr="00710983">
              <w:rPr>
                <w:noProof/>
                <w:webHidden/>
              </w:rPr>
              <w:fldChar w:fldCharType="end"/>
            </w:r>
          </w:hyperlink>
        </w:p>
        <w:p w14:paraId="7B8C3AAB" w14:textId="7AD4776A" w:rsidR="00B22841" w:rsidRPr="00710983" w:rsidRDefault="00B22841">
          <w:pPr>
            <w:pStyle w:val="TOC1"/>
            <w:rPr>
              <w:rFonts w:asciiTheme="minorHAnsi" w:eastAsiaTheme="minorEastAsia" w:hAnsiTheme="minorHAnsi" w:cstheme="minorBidi"/>
              <w:noProof/>
              <w:sz w:val="22"/>
              <w:szCs w:val="22"/>
              <w:lang w:val="et-EE" w:eastAsia="et-EE"/>
            </w:rPr>
          </w:pPr>
          <w:hyperlink w:anchor="_Toc98766796" w:history="1">
            <w:r w:rsidRPr="00710983">
              <w:rPr>
                <w:rStyle w:val="Hyperlink"/>
                <w:noProof/>
              </w:rPr>
              <w:t>4</w:t>
            </w:r>
            <w:r w:rsidRPr="00710983">
              <w:rPr>
                <w:rFonts w:asciiTheme="minorHAnsi" w:eastAsiaTheme="minorEastAsia" w:hAnsiTheme="minorHAnsi" w:cstheme="minorBidi"/>
                <w:noProof/>
                <w:sz w:val="22"/>
                <w:szCs w:val="22"/>
                <w:lang w:val="et-EE" w:eastAsia="et-EE"/>
              </w:rPr>
              <w:tab/>
            </w:r>
            <w:r w:rsidRPr="00710983">
              <w:rPr>
                <w:rStyle w:val="Hyperlink"/>
                <w:noProof/>
              </w:rPr>
              <w:t>FCR service technical requirements and prequalification testing procedures</w:t>
            </w:r>
            <w:r w:rsidRPr="00710983">
              <w:rPr>
                <w:noProof/>
                <w:webHidden/>
              </w:rPr>
              <w:tab/>
            </w:r>
            <w:r w:rsidRPr="00710983">
              <w:rPr>
                <w:noProof/>
                <w:webHidden/>
              </w:rPr>
              <w:fldChar w:fldCharType="begin"/>
            </w:r>
            <w:r w:rsidRPr="00710983">
              <w:rPr>
                <w:noProof/>
                <w:webHidden/>
              </w:rPr>
              <w:instrText xml:space="preserve"> PAGEREF _Toc98766796 \h </w:instrText>
            </w:r>
            <w:r w:rsidRPr="00710983">
              <w:rPr>
                <w:noProof/>
                <w:webHidden/>
              </w:rPr>
            </w:r>
            <w:r w:rsidRPr="00710983">
              <w:rPr>
                <w:noProof/>
                <w:webHidden/>
              </w:rPr>
              <w:fldChar w:fldCharType="separate"/>
            </w:r>
            <w:r w:rsidRPr="00710983">
              <w:rPr>
                <w:noProof/>
                <w:webHidden/>
              </w:rPr>
              <w:t>15</w:t>
            </w:r>
            <w:r w:rsidRPr="00710983">
              <w:rPr>
                <w:noProof/>
                <w:webHidden/>
              </w:rPr>
              <w:fldChar w:fldCharType="end"/>
            </w:r>
          </w:hyperlink>
        </w:p>
        <w:p w14:paraId="4DB3A297" w14:textId="63E45B0E"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97" w:history="1">
            <w:r w:rsidRPr="00710983">
              <w:rPr>
                <w:rStyle w:val="Hyperlink"/>
                <w:noProof/>
              </w:rPr>
              <w:t>4.1</w:t>
            </w:r>
            <w:r w:rsidRPr="00710983">
              <w:rPr>
                <w:rFonts w:asciiTheme="minorHAnsi" w:eastAsiaTheme="minorEastAsia" w:hAnsiTheme="minorHAnsi" w:cstheme="minorBidi"/>
                <w:noProof/>
                <w:sz w:val="22"/>
                <w:szCs w:val="22"/>
                <w:lang w:val="et-EE" w:eastAsia="et-EE"/>
              </w:rPr>
              <w:tab/>
            </w:r>
            <w:r w:rsidRPr="00710983">
              <w:rPr>
                <w:rStyle w:val="Hyperlink"/>
                <w:noProof/>
              </w:rPr>
              <w:t>FCR service description</w:t>
            </w:r>
            <w:r w:rsidRPr="00710983">
              <w:rPr>
                <w:noProof/>
                <w:webHidden/>
              </w:rPr>
              <w:tab/>
            </w:r>
            <w:r w:rsidRPr="00710983">
              <w:rPr>
                <w:noProof/>
                <w:webHidden/>
              </w:rPr>
              <w:fldChar w:fldCharType="begin"/>
            </w:r>
            <w:r w:rsidRPr="00710983">
              <w:rPr>
                <w:noProof/>
                <w:webHidden/>
              </w:rPr>
              <w:instrText xml:space="preserve"> PAGEREF _Toc98766797 \h </w:instrText>
            </w:r>
            <w:r w:rsidRPr="00710983">
              <w:rPr>
                <w:noProof/>
                <w:webHidden/>
              </w:rPr>
            </w:r>
            <w:r w:rsidRPr="00710983">
              <w:rPr>
                <w:noProof/>
                <w:webHidden/>
              </w:rPr>
              <w:fldChar w:fldCharType="separate"/>
            </w:r>
            <w:r w:rsidRPr="00710983">
              <w:rPr>
                <w:noProof/>
                <w:webHidden/>
              </w:rPr>
              <w:t>15</w:t>
            </w:r>
            <w:r w:rsidRPr="00710983">
              <w:rPr>
                <w:noProof/>
                <w:webHidden/>
              </w:rPr>
              <w:fldChar w:fldCharType="end"/>
            </w:r>
          </w:hyperlink>
        </w:p>
        <w:p w14:paraId="7F71470E" w14:textId="05B8FB22" w:rsidR="00B22841" w:rsidRPr="00710983" w:rsidRDefault="00B22841">
          <w:pPr>
            <w:pStyle w:val="TOC2"/>
            <w:rPr>
              <w:rFonts w:asciiTheme="minorHAnsi" w:eastAsiaTheme="minorEastAsia" w:hAnsiTheme="minorHAnsi" w:cstheme="minorBidi"/>
              <w:noProof/>
              <w:sz w:val="22"/>
              <w:szCs w:val="22"/>
              <w:lang w:val="et-EE" w:eastAsia="et-EE"/>
            </w:rPr>
          </w:pPr>
          <w:hyperlink w:anchor="_Toc98766798" w:history="1">
            <w:r w:rsidRPr="00710983">
              <w:rPr>
                <w:rStyle w:val="Hyperlink"/>
                <w:noProof/>
              </w:rPr>
              <w:t>4.2</w:t>
            </w:r>
            <w:r w:rsidRPr="00710983">
              <w:rPr>
                <w:rFonts w:asciiTheme="minorHAnsi" w:eastAsiaTheme="minorEastAsia" w:hAnsiTheme="minorHAnsi" w:cstheme="minorBidi"/>
                <w:noProof/>
                <w:sz w:val="22"/>
                <w:szCs w:val="22"/>
                <w:lang w:val="et-EE" w:eastAsia="et-EE"/>
              </w:rPr>
              <w:tab/>
            </w:r>
            <w:r w:rsidRPr="00710983">
              <w:rPr>
                <w:rStyle w:val="Hyperlink"/>
                <w:noProof/>
              </w:rPr>
              <w:t>FCR service technical requirements</w:t>
            </w:r>
            <w:r w:rsidRPr="00710983">
              <w:rPr>
                <w:noProof/>
                <w:webHidden/>
              </w:rPr>
              <w:tab/>
            </w:r>
            <w:r w:rsidRPr="00710983">
              <w:rPr>
                <w:noProof/>
                <w:webHidden/>
              </w:rPr>
              <w:fldChar w:fldCharType="begin"/>
            </w:r>
            <w:r w:rsidRPr="00710983">
              <w:rPr>
                <w:noProof/>
                <w:webHidden/>
              </w:rPr>
              <w:instrText xml:space="preserve"> PAGEREF _Toc98766798 \h </w:instrText>
            </w:r>
            <w:r w:rsidRPr="00710983">
              <w:rPr>
                <w:noProof/>
                <w:webHidden/>
              </w:rPr>
            </w:r>
            <w:r w:rsidRPr="00710983">
              <w:rPr>
                <w:noProof/>
                <w:webHidden/>
              </w:rPr>
              <w:fldChar w:fldCharType="separate"/>
            </w:r>
            <w:r w:rsidRPr="00710983">
              <w:rPr>
                <w:noProof/>
                <w:webHidden/>
              </w:rPr>
              <w:t>16</w:t>
            </w:r>
            <w:r w:rsidRPr="00710983">
              <w:rPr>
                <w:noProof/>
                <w:webHidden/>
              </w:rPr>
              <w:fldChar w:fldCharType="end"/>
            </w:r>
          </w:hyperlink>
        </w:p>
        <w:p w14:paraId="37BFD9E0" w14:textId="642F342B"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799" w:history="1">
            <w:r w:rsidRPr="00710983">
              <w:rPr>
                <w:rStyle w:val="Hyperlink"/>
                <w:noProof/>
              </w:rPr>
              <w:t>4.2.1</w:t>
            </w:r>
            <w:r w:rsidRPr="00710983">
              <w:rPr>
                <w:rFonts w:asciiTheme="minorHAnsi" w:eastAsiaTheme="minorEastAsia" w:hAnsiTheme="minorHAnsi" w:cstheme="minorBidi"/>
                <w:noProof/>
                <w:sz w:val="22"/>
                <w:szCs w:val="22"/>
                <w:lang w:val="et-EE" w:eastAsia="et-EE"/>
              </w:rPr>
              <w:tab/>
            </w:r>
            <w:r w:rsidRPr="00710983">
              <w:rPr>
                <w:rStyle w:val="Hyperlink"/>
                <w:noProof/>
              </w:rPr>
              <w:t>FCR service activation process and requirements</w:t>
            </w:r>
            <w:r w:rsidRPr="00710983">
              <w:rPr>
                <w:noProof/>
                <w:webHidden/>
              </w:rPr>
              <w:tab/>
            </w:r>
            <w:r w:rsidRPr="00710983">
              <w:rPr>
                <w:noProof/>
                <w:webHidden/>
              </w:rPr>
              <w:fldChar w:fldCharType="begin"/>
            </w:r>
            <w:r w:rsidRPr="00710983">
              <w:rPr>
                <w:noProof/>
                <w:webHidden/>
              </w:rPr>
              <w:instrText xml:space="preserve"> PAGEREF _Toc98766799 \h </w:instrText>
            </w:r>
            <w:r w:rsidRPr="00710983">
              <w:rPr>
                <w:noProof/>
                <w:webHidden/>
              </w:rPr>
            </w:r>
            <w:r w:rsidRPr="00710983">
              <w:rPr>
                <w:noProof/>
                <w:webHidden/>
              </w:rPr>
              <w:fldChar w:fldCharType="separate"/>
            </w:r>
            <w:r w:rsidRPr="00710983">
              <w:rPr>
                <w:noProof/>
                <w:webHidden/>
              </w:rPr>
              <w:t>16</w:t>
            </w:r>
            <w:r w:rsidRPr="00710983">
              <w:rPr>
                <w:noProof/>
                <w:webHidden/>
              </w:rPr>
              <w:fldChar w:fldCharType="end"/>
            </w:r>
          </w:hyperlink>
        </w:p>
        <w:p w14:paraId="56162E88" w14:textId="4751D831"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00" w:history="1">
            <w:r w:rsidRPr="00710983">
              <w:rPr>
                <w:rStyle w:val="Hyperlink"/>
                <w:noProof/>
              </w:rPr>
              <w:t>4.2.2</w:t>
            </w:r>
            <w:r w:rsidRPr="00710983">
              <w:rPr>
                <w:rFonts w:asciiTheme="minorHAnsi" w:eastAsiaTheme="minorEastAsia" w:hAnsiTheme="minorHAnsi" w:cstheme="minorBidi"/>
                <w:noProof/>
                <w:sz w:val="22"/>
                <w:szCs w:val="22"/>
                <w:lang w:val="et-EE" w:eastAsia="et-EE"/>
              </w:rPr>
              <w:tab/>
            </w:r>
            <w:r w:rsidRPr="00710983">
              <w:rPr>
                <w:rStyle w:val="Hyperlink"/>
                <w:noProof/>
              </w:rPr>
              <w:t>FCR activation accuracy requirement</w:t>
            </w:r>
            <w:r w:rsidRPr="00710983">
              <w:rPr>
                <w:noProof/>
                <w:webHidden/>
              </w:rPr>
              <w:tab/>
            </w:r>
            <w:r w:rsidRPr="00710983">
              <w:rPr>
                <w:noProof/>
                <w:webHidden/>
              </w:rPr>
              <w:fldChar w:fldCharType="begin"/>
            </w:r>
            <w:r w:rsidRPr="00710983">
              <w:rPr>
                <w:noProof/>
                <w:webHidden/>
              </w:rPr>
              <w:instrText xml:space="preserve"> PAGEREF _Toc98766800 \h </w:instrText>
            </w:r>
            <w:r w:rsidRPr="00710983">
              <w:rPr>
                <w:noProof/>
                <w:webHidden/>
              </w:rPr>
            </w:r>
            <w:r w:rsidRPr="00710983">
              <w:rPr>
                <w:noProof/>
                <w:webHidden/>
              </w:rPr>
              <w:fldChar w:fldCharType="separate"/>
            </w:r>
            <w:r w:rsidRPr="00710983">
              <w:rPr>
                <w:noProof/>
                <w:webHidden/>
              </w:rPr>
              <w:t>18</w:t>
            </w:r>
            <w:r w:rsidRPr="00710983">
              <w:rPr>
                <w:noProof/>
                <w:webHidden/>
              </w:rPr>
              <w:fldChar w:fldCharType="end"/>
            </w:r>
          </w:hyperlink>
        </w:p>
        <w:p w14:paraId="2C03EE2D" w14:textId="218F7117"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01" w:history="1">
            <w:r w:rsidRPr="00710983">
              <w:rPr>
                <w:rStyle w:val="Hyperlink"/>
                <w:noProof/>
              </w:rPr>
              <w:t>4.2.3</w:t>
            </w:r>
            <w:r w:rsidRPr="00710983">
              <w:rPr>
                <w:rFonts w:asciiTheme="minorHAnsi" w:eastAsiaTheme="minorEastAsia" w:hAnsiTheme="minorHAnsi" w:cstheme="minorBidi"/>
                <w:noProof/>
                <w:sz w:val="22"/>
                <w:szCs w:val="22"/>
                <w:lang w:val="et-EE" w:eastAsia="et-EE"/>
              </w:rPr>
              <w:tab/>
            </w:r>
            <w:r w:rsidRPr="00710983">
              <w:rPr>
                <w:rStyle w:val="Hyperlink"/>
                <w:noProof/>
              </w:rPr>
              <w:t>FCR service continuity and FCR provider availability</w:t>
            </w:r>
            <w:r w:rsidRPr="00710983">
              <w:rPr>
                <w:noProof/>
                <w:webHidden/>
              </w:rPr>
              <w:tab/>
            </w:r>
            <w:r w:rsidRPr="00710983">
              <w:rPr>
                <w:noProof/>
                <w:webHidden/>
              </w:rPr>
              <w:fldChar w:fldCharType="begin"/>
            </w:r>
            <w:r w:rsidRPr="00710983">
              <w:rPr>
                <w:noProof/>
                <w:webHidden/>
              </w:rPr>
              <w:instrText xml:space="preserve"> PAGEREF _Toc98766801 \h </w:instrText>
            </w:r>
            <w:r w:rsidRPr="00710983">
              <w:rPr>
                <w:noProof/>
                <w:webHidden/>
              </w:rPr>
            </w:r>
            <w:r w:rsidRPr="00710983">
              <w:rPr>
                <w:noProof/>
                <w:webHidden/>
              </w:rPr>
              <w:fldChar w:fldCharType="separate"/>
            </w:r>
            <w:r w:rsidRPr="00710983">
              <w:rPr>
                <w:noProof/>
                <w:webHidden/>
              </w:rPr>
              <w:t>20</w:t>
            </w:r>
            <w:r w:rsidRPr="00710983">
              <w:rPr>
                <w:noProof/>
                <w:webHidden/>
              </w:rPr>
              <w:fldChar w:fldCharType="end"/>
            </w:r>
          </w:hyperlink>
        </w:p>
        <w:p w14:paraId="2DD4F4DD" w14:textId="09B772A0"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02" w:history="1">
            <w:r w:rsidRPr="00710983">
              <w:rPr>
                <w:rStyle w:val="Hyperlink"/>
                <w:noProof/>
              </w:rPr>
              <w:t>4.2.4</w:t>
            </w:r>
            <w:r w:rsidRPr="00710983">
              <w:rPr>
                <w:rFonts w:asciiTheme="minorHAnsi" w:eastAsiaTheme="minorEastAsia" w:hAnsiTheme="minorHAnsi" w:cstheme="minorBidi"/>
                <w:noProof/>
                <w:sz w:val="22"/>
                <w:szCs w:val="22"/>
                <w:lang w:val="et-EE" w:eastAsia="et-EE"/>
              </w:rPr>
              <w:tab/>
            </w:r>
            <w:r w:rsidRPr="00710983">
              <w:rPr>
                <w:rStyle w:val="Hyperlink"/>
                <w:noProof/>
              </w:rPr>
              <w:t>FCR provision in in case of large frequency transients and emergency state</w:t>
            </w:r>
            <w:r w:rsidRPr="00710983">
              <w:rPr>
                <w:noProof/>
                <w:webHidden/>
              </w:rPr>
              <w:tab/>
            </w:r>
            <w:r w:rsidRPr="00710983">
              <w:rPr>
                <w:noProof/>
                <w:webHidden/>
              </w:rPr>
              <w:fldChar w:fldCharType="begin"/>
            </w:r>
            <w:r w:rsidRPr="00710983">
              <w:rPr>
                <w:noProof/>
                <w:webHidden/>
              </w:rPr>
              <w:instrText xml:space="preserve"> PAGEREF _Toc98766802 \h </w:instrText>
            </w:r>
            <w:r w:rsidRPr="00710983">
              <w:rPr>
                <w:noProof/>
                <w:webHidden/>
              </w:rPr>
            </w:r>
            <w:r w:rsidRPr="00710983">
              <w:rPr>
                <w:noProof/>
                <w:webHidden/>
              </w:rPr>
              <w:fldChar w:fldCharType="separate"/>
            </w:r>
            <w:r w:rsidRPr="00710983">
              <w:rPr>
                <w:noProof/>
                <w:webHidden/>
              </w:rPr>
              <w:t>20</w:t>
            </w:r>
            <w:r w:rsidRPr="00710983">
              <w:rPr>
                <w:noProof/>
                <w:webHidden/>
              </w:rPr>
              <w:fldChar w:fldCharType="end"/>
            </w:r>
          </w:hyperlink>
        </w:p>
        <w:p w14:paraId="5DC284D2" w14:textId="5E149A9D"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03" w:history="1">
            <w:r w:rsidRPr="00710983">
              <w:rPr>
                <w:rStyle w:val="Hyperlink"/>
                <w:noProof/>
              </w:rPr>
              <w:t>4.2.5</w:t>
            </w:r>
            <w:r w:rsidRPr="00710983">
              <w:rPr>
                <w:rFonts w:asciiTheme="minorHAnsi" w:eastAsiaTheme="minorEastAsia" w:hAnsiTheme="minorHAnsi" w:cstheme="minorBidi"/>
                <w:noProof/>
                <w:sz w:val="22"/>
                <w:szCs w:val="22"/>
                <w:lang w:val="et-EE" w:eastAsia="et-EE"/>
              </w:rPr>
              <w:tab/>
            </w:r>
            <w:r w:rsidRPr="00710983">
              <w:rPr>
                <w:rStyle w:val="Hyperlink"/>
                <w:noProof/>
              </w:rPr>
              <w:t>Real-time data requirement for FCR service providers</w:t>
            </w:r>
            <w:r w:rsidRPr="00710983">
              <w:rPr>
                <w:noProof/>
                <w:webHidden/>
              </w:rPr>
              <w:tab/>
            </w:r>
            <w:r w:rsidRPr="00710983">
              <w:rPr>
                <w:noProof/>
                <w:webHidden/>
              </w:rPr>
              <w:fldChar w:fldCharType="begin"/>
            </w:r>
            <w:r w:rsidRPr="00710983">
              <w:rPr>
                <w:noProof/>
                <w:webHidden/>
              </w:rPr>
              <w:instrText xml:space="preserve"> PAGEREF _Toc98766803 \h </w:instrText>
            </w:r>
            <w:r w:rsidRPr="00710983">
              <w:rPr>
                <w:noProof/>
                <w:webHidden/>
              </w:rPr>
            </w:r>
            <w:r w:rsidRPr="00710983">
              <w:rPr>
                <w:noProof/>
                <w:webHidden/>
              </w:rPr>
              <w:fldChar w:fldCharType="separate"/>
            </w:r>
            <w:r w:rsidRPr="00710983">
              <w:rPr>
                <w:noProof/>
                <w:webHidden/>
              </w:rPr>
              <w:t>22</w:t>
            </w:r>
            <w:r w:rsidRPr="00710983">
              <w:rPr>
                <w:noProof/>
                <w:webHidden/>
              </w:rPr>
              <w:fldChar w:fldCharType="end"/>
            </w:r>
          </w:hyperlink>
        </w:p>
        <w:p w14:paraId="0A6E5185" w14:textId="70E030A4"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04" w:history="1">
            <w:r w:rsidRPr="00710983">
              <w:rPr>
                <w:rStyle w:val="Hyperlink"/>
                <w:noProof/>
              </w:rPr>
              <w:t>4.2.6</w:t>
            </w:r>
            <w:r w:rsidRPr="00710983">
              <w:rPr>
                <w:rFonts w:asciiTheme="minorHAnsi" w:eastAsiaTheme="minorEastAsia" w:hAnsiTheme="minorHAnsi" w:cstheme="minorBidi"/>
                <w:noProof/>
                <w:sz w:val="22"/>
                <w:szCs w:val="22"/>
                <w:lang w:val="et-EE" w:eastAsia="et-EE"/>
              </w:rPr>
              <w:tab/>
            </w:r>
            <w:r w:rsidRPr="00710983">
              <w:rPr>
                <w:rStyle w:val="Hyperlink"/>
                <w:noProof/>
              </w:rPr>
              <w:t>Requirement of the reserve connecting TSO</w:t>
            </w:r>
            <w:r w:rsidRPr="00710983">
              <w:rPr>
                <w:noProof/>
                <w:webHidden/>
              </w:rPr>
              <w:tab/>
            </w:r>
            <w:r w:rsidRPr="00710983">
              <w:rPr>
                <w:noProof/>
                <w:webHidden/>
              </w:rPr>
              <w:fldChar w:fldCharType="begin"/>
            </w:r>
            <w:r w:rsidRPr="00710983">
              <w:rPr>
                <w:noProof/>
                <w:webHidden/>
              </w:rPr>
              <w:instrText xml:space="preserve"> PAGEREF _Toc98766804 \h </w:instrText>
            </w:r>
            <w:r w:rsidRPr="00710983">
              <w:rPr>
                <w:noProof/>
                <w:webHidden/>
              </w:rPr>
            </w:r>
            <w:r w:rsidRPr="00710983">
              <w:rPr>
                <w:noProof/>
                <w:webHidden/>
              </w:rPr>
              <w:fldChar w:fldCharType="separate"/>
            </w:r>
            <w:r w:rsidRPr="00710983">
              <w:rPr>
                <w:noProof/>
                <w:webHidden/>
              </w:rPr>
              <w:t>23</w:t>
            </w:r>
            <w:r w:rsidRPr="00710983">
              <w:rPr>
                <w:noProof/>
                <w:webHidden/>
              </w:rPr>
              <w:fldChar w:fldCharType="end"/>
            </w:r>
          </w:hyperlink>
        </w:p>
        <w:p w14:paraId="453A1E01" w14:textId="3A8EEB9E"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05" w:history="1">
            <w:r w:rsidRPr="00710983">
              <w:rPr>
                <w:rStyle w:val="Hyperlink"/>
                <w:noProof/>
              </w:rPr>
              <w:t>4.3</w:t>
            </w:r>
            <w:r w:rsidRPr="00710983">
              <w:rPr>
                <w:rFonts w:asciiTheme="minorHAnsi" w:eastAsiaTheme="minorEastAsia" w:hAnsiTheme="minorHAnsi" w:cstheme="minorBidi"/>
                <w:noProof/>
                <w:sz w:val="22"/>
                <w:szCs w:val="22"/>
                <w:lang w:val="et-EE" w:eastAsia="et-EE"/>
              </w:rPr>
              <w:tab/>
            </w:r>
            <w:r w:rsidRPr="00710983">
              <w:rPr>
                <w:rStyle w:val="Hyperlink"/>
                <w:noProof/>
              </w:rPr>
              <w:t>Additional requirements for LER FCR providers</w:t>
            </w:r>
            <w:r w:rsidRPr="00710983">
              <w:rPr>
                <w:noProof/>
                <w:webHidden/>
              </w:rPr>
              <w:tab/>
            </w:r>
            <w:r w:rsidRPr="00710983">
              <w:rPr>
                <w:noProof/>
                <w:webHidden/>
              </w:rPr>
              <w:fldChar w:fldCharType="begin"/>
            </w:r>
            <w:r w:rsidRPr="00710983">
              <w:rPr>
                <w:noProof/>
                <w:webHidden/>
              </w:rPr>
              <w:instrText xml:space="preserve"> PAGEREF _Toc98766805 \h </w:instrText>
            </w:r>
            <w:r w:rsidRPr="00710983">
              <w:rPr>
                <w:noProof/>
                <w:webHidden/>
              </w:rPr>
            </w:r>
            <w:r w:rsidRPr="00710983">
              <w:rPr>
                <w:noProof/>
                <w:webHidden/>
              </w:rPr>
              <w:fldChar w:fldCharType="separate"/>
            </w:r>
            <w:r w:rsidRPr="00710983">
              <w:rPr>
                <w:noProof/>
                <w:webHidden/>
              </w:rPr>
              <w:t>23</w:t>
            </w:r>
            <w:r w:rsidRPr="00710983">
              <w:rPr>
                <w:noProof/>
                <w:webHidden/>
              </w:rPr>
              <w:fldChar w:fldCharType="end"/>
            </w:r>
          </w:hyperlink>
        </w:p>
        <w:p w14:paraId="619DD92A" w14:textId="2BD5803D"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06" w:history="1">
            <w:r w:rsidRPr="00710983">
              <w:rPr>
                <w:rStyle w:val="Hyperlink"/>
                <w:noProof/>
              </w:rPr>
              <w:t>4.3.1</w:t>
            </w:r>
            <w:r w:rsidRPr="00710983">
              <w:rPr>
                <w:rFonts w:asciiTheme="minorHAnsi" w:eastAsiaTheme="minorEastAsia" w:hAnsiTheme="minorHAnsi" w:cstheme="minorBidi"/>
                <w:noProof/>
                <w:sz w:val="22"/>
                <w:szCs w:val="22"/>
                <w:lang w:val="et-EE" w:eastAsia="et-EE"/>
              </w:rPr>
              <w:tab/>
            </w:r>
            <w:r w:rsidRPr="00710983">
              <w:rPr>
                <w:rStyle w:val="Hyperlink"/>
                <w:noProof/>
              </w:rPr>
              <w:t>LER FCR provider energy reservoir management requirements</w:t>
            </w:r>
            <w:r w:rsidRPr="00710983">
              <w:rPr>
                <w:noProof/>
                <w:webHidden/>
              </w:rPr>
              <w:tab/>
            </w:r>
            <w:r w:rsidRPr="00710983">
              <w:rPr>
                <w:noProof/>
                <w:webHidden/>
              </w:rPr>
              <w:fldChar w:fldCharType="begin"/>
            </w:r>
            <w:r w:rsidRPr="00710983">
              <w:rPr>
                <w:noProof/>
                <w:webHidden/>
              </w:rPr>
              <w:instrText xml:space="preserve"> PAGEREF _Toc98766806 \h </w:instrText>
            </w:r>
            <w:r w:rsidRPr="00710983">
              <w:rPr>
                <w:noProof/>
                <w:webHidden/>
              </w:rPr>
            </w:r>
            <w:r w:rsidRPr="00710983">
              <w:rPr>
                <w:noProof/>
                <w:webHidden/>
              </w:rPr>
              <w:fldChar w:fldCharType="separate"/>
            </w:r>
            <w:r w:rsidRPr="00710983">
              <w:rPr>
                <w:noProof/>
                <w:webHidden/>
              </w:rPr>
              <w:t>23</w:t>
            </w:r>
            <w:r w:rsidRPr="00710983">
              <w:rPr>
                <w:noProof/>
                <w:webHidden/>
              </w:rPr>
              <w:fldChar w:fldCharType="end"/>
            </w:r>
          </w:hyperlink>
        </w:p>
        <w:p w14:paraId="7FA10110" w14:textId="75A768C7"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07" w:history="1">
            <w:r w:rsidRPr="00710983">
              <w:rPr>
                <w:rStyle w:val="Hyperlink"/>
                <w:noProof/>
              </w:rPr>
              <w:t>4.3.2</w:t>
            </w:r>
            <w:r w:rsidRPr="00710983">
              <w:rPr>
                <w:rFonts w:asciiTheme="minorHAnsi" w:eastAsiaTheme="minorEastAsia" w:hAnsiTheme="minorHAnsi" w:cstheme="minorBidi"/>
                <w:noProof/>
                <w:sz w:val="22"/>
                <w:szCs w:val="22"/>
                <w:lang w:val="et-EE" w:eastAsia="et-EE"/>
              </w:rPr>
              <w:tab/>
            </w:r>
            <w:r w:rsidRPr="00710983">
              <w:rPr>
                <w:rStyle w:val="Hyperlink"/>
                <w:noProof/>
              </w:rPr>
              <w:t>LER FCR minimum full activation time in alert state</w:t>
            </w:r>
            <w:r w:rsidRPr="00710983">
              <w:rPr>
                <w:noProof/>
                <w:webHidden/>
              </w:rPr>
              <w:tab/>
            </w:r>
            <w:r w:rsidRPr="00710983">
              <w:rPr>
                <w:noProof/>
                <w:webHidden/>
              </w:rPr>
              <w:fldChar w:fldCharType="begin"/>
            </w:r>
            <w:r w:rsidRPr="00710983">
              <w:rPr>
                <w:noProof/>
                <w:webHidden/>
              </w:rPr>
              <w:instrText xml:space="preserve"> PAGEREF _Toc98766807 \h </w:instrText>
            </w:r>
            <w:r w:rsidRPr="00710983">
              <w:rPr>
                <w:noProof/>
                <w:webHidden/>
              </w:rPr>
            </w:r>
            <w:r w:rsidRPr="00710983">
              <w:rPr>
                <w:noProof/>
                <w:webHidden/>
              </w:rPr>
              <w:fldChar w:fldCharType="separate"/>
            </w:r>
            <w:r w:rsidRPr="00710983">
              <w:rPr>
                <w:noProof/>
                <w:webHidden/>
              </w:rPr>
              <w:t>24</w:t>
            </w:r>
            <w:r w:rsidRPr="00710983">
              <w:rPr>
                <w:noProof/>
                <w:webHidden/>
              </w:rPr>
              <w:fldChar w:fldCharType="end"/>
            </w:r>
          </w:hyperlink>
        </w:p>
        <w:p w14:paraId="5EB2B6BA" w14:textId="6B218935"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08" w:history="1">
            <w:r w:rsidRPr="00710983">
              <w:rPr>
                <w:rStyle w:val="Hyperlink"/>
                <w:noProof/>
              </w:rPr>
              <w:t>4.3.3</w:t>
            </w:r>
            <w:r w:rsidRPr="00710983">
              <w:rPr>
                <w:rFonts w:asciiTheme="minorHAnsi" w:eastAsiaTheme="minorEastAsia" w:hAnsiTheme="minorHAnsi" w:cstheme="minorBidi"/>
                <w:noProof/>
                <w:sz w:val="22"/>
                <w:szCs w:val="22"/>
                <w:lang w:val="et-EE" w:eastAsia="et-EE"/>
              </w:rPr>
              <w:tab/>
            </w:r>
            <w:r w:rsidRPr="00710983">
              <w:rPr>
                <w:rStyle w:val="Hyperlink"/>
                <w:noProof/>
              </w:rPr>
              <w:t>LER FCR providing unit prequalification scaling</w:t>
            </w:r>
            <w:r w:rsidRPr="00710983">
              <w:rPr>
                <w:noProof/>
                <w:webHidden/>
              </w:rPr>
              <w:tab/>
            </w:r>
            <w:r w:rsidRPr="00710983">
              <w:rPr>
                <w:noProof/>
                <w:webHidden/>
              </w:rPr>
              <w:fldChar w:fldCharType="begin"/>
            </w:r>
            <w:r w:rsidRPr="00710983">
              <w:rPr>
                <w:noProof/>
                <w:webHidden/>
              </w:rPr>
              <w:instrText xml:space="preserve"> PAGEREF _Toc98766808 \h </w:instrText>
            </w:r>
            <w:r w:rsidRPr="00710983">
              <w:rPr>
                <w:noProof/>
                <w:webHidden/>
              </w:rPr>
            </w:r>
            <w:r w:rsidRPr="00710983">
              <w:rPr>
                <w:noProof/>
                <w:webHidden/>
              </w:rPr>
              <w:fldChar w:fldCharType="separate"/>
            </w:r>
            <w:r w:rsidRPr="00710983">
              <w:rPr>
                <w:noProof/>
                <w:webHidden/>
              </w:rPr>
              <w:t>26</w:t>
            </w:r>
            <w:r w:rsidRPr="00710983">
              <w:rPr>
                <w:noProof/>
                <w:webHidden/>
              </w:rPr>
              <w:fldChar w:fldCharType="end"/>
            </w:r>
          </w:hyperlink>
        </w:p>
        <w:p w14:paraId="0918D76A" w14:textId="712159D4"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09" w:history="1">
            <w:r w:rsidRPr="00710983">
              <w:rPr>
                <w:rStyle w:val="Hyperlink"/>
                <w:noProof/>
              </w:rPr>
              <w:t>4.3.4</w:t>
            </w:r>
            <w:r w:rsidRPr="00710983">
              <w:rPr>
                <w:rFonts w:asciiTheme="minorHAnsi" w:eastAsiaTheme="minorEastAsia" w:hAnsiTheme="minorHAnsi" w:cstheme="minorBidi"/>
                <w:noProof/>
                <w:sz w:val="22"/>
                <w:szCs w:val="22"/>
                <w:lang w:val="et-EE" w:eastAsia="et-EE"/>
              </w:rPr>
              <w:tab/>
            </w:r>
            <w:r w:rsidRPr="00710983">
              <w:rPr>
                <w:rStyle w:val="Hyperlink"/>
                <w:noProof/>
              </w:rPr>
              <w:t>Real-time data requirement for LER FCR providers</w:t>
            </w:r>
            <w:r w:rsidRPr="00710983">
              <w:rPr>
                <w:noProof/>
                <w:webHidden/>
              </w:rPr>
              <w:tab/>
            </w:r>
            <w:r w:rsidRPr="00710983">
              <w:rPr>
                <w:noProof/>
                <w:webHidden/>
              </w:rPr>
              <w:fldChar w:fldCharType="begin"/>
            </w:r>
            <w:r w:rsidRPr="00710983">
              <w:rPr>
                <w:noProof/>
                <w:webHidden/>
              </w:rPr>
              <w:instrText xml:space="preserve"> PAGEREF _Toc98766809 \h </w:instrText>
            </w:r>
            <w:r w:rsidRPr="00710983">
              <w:rPr>
                <w:noProof/>
                <w:webHidden/>
              </w:rPr>
            </w:r>
            <w:r w:rsidRPr="00710983">
              <w:rPr>
                <w:noProof/>
                <w:webHidden/>
              </w:rPr>
              <w:fldChar w:fldCharType="separate"/>
            </w:r>
            <w:r w:rsidRPr="00710983">
              <w:rPr>
                <w:noProof/>
                <w:webHidden/>
              </w:rPr>
              <w:t>27</w:t>
            </w:r>
            <w:r w:rsidRPr="00710983">
              <w:rPr>
                <w:noProof/>
                <w:webHidden/>
              </w:rPr>
              <w:fldChar w:fldCharType="end"/>
            </w:r>
          </w:hyperlink>
        </w:p>
        <w:p w14:paraId="190CA8D2" w14:textId="6A7E85B6"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10" w:history="1">
            <w:r w:rsidRPr="00710983">
              <w:rPr>
                <w:rStyle w:val="Hyperlink"/>
                <w:noProof/>
              </w:rPr>
              <w:t>4.4</w:t>
            </w:r>
            <w:r w:rsidRPr="00710983">
              <w:rPr>
                <w:rFonts w:asciiTheme="minorHAnsi" w:eastAsiaTheme="minorEastAsia" w:hAnsiTheme="minorHAnsi" w:cstheme="minorBidi"/>
                <w:noProof/>
                <w:sz w:val="22"/>
                <w:szCs w:val="22"/>
                <w:lang w:val="et-EE" w:eastAsia="et-EE"/>
              </w:rPr>
              <w:tab/>
            </w:r>
            <w:r w:rsidRPr="00710983">
              <w:rPr>
                <w:rStyle w:val="Hyperlink"/>
                <w:noProof/>
              </w:rPr>
              <w:t>Additional requirements for FCR reserve providing groups</w:t>
            </w:r>
            <w:r w:rsidRPr="00710983">
              <w:rPr>
                <w:noProof/>
                <w:webHidden/>
              </w:rPr>
              <w:tab/>
            </w:r>
            <w:r w:rsidRPr="00710983">
              <w:rPr>
                <w:noProof/>
                <w:webHidden/>
              </w:rPr>
              <w:fldChar w:fldCharType="begin"/>
            </w:r>
            <w:r w:rsidRPr="00710983">
              <w:rPr>
                <w:noProof/>
                <w:webHidden/>
              </w:rPr>
              <w:instrText xml:space="preserve"> PAGEREF _Toc98766810 \h </w:instrText>
            </w:r>
            <w:r w:rsidRPr="00710983">
              <w:rPr>
                <w:noProof/>
                <w:webHidden/>
              </w:rPr>
            </w:r>
            <w:r w:rsidRPr="00710983">
              <w:rPr>
                <w:noProof/>
                <w:webHidden/>
              </w:rPr>
              <w:fldChar w:fldCharType="separate"/>
            </w:r>
            <w:r w:rsidRPr="00710983">
              <w:rPr>
                <w:noProof/>
                <w:webHidden/>
              </w:rPr>
              <w:t>27</w:t>
            </w:r>
            <w:r w:rsidRPr="00710983">
              <w:rPr>
                <w:noProof/>
                <w:webHidden/>
              </w:rPr>
              <w:fldChar w:fldCharType="end"/>
            </w:r>
          </w:hyperlink>
        </w:p>
        <w:p w14:paraId="15B53351" w14:textId="6F99ADC3"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11" w:history="1">
            <w:r w:rsidRPr="00710983">
              <w:rPr>
                <w:rStyle w:val="Hyperlink"/>
                <w:noProof/>
              </w:rPr>
              <w:t>4.4.1</w:t>
            </w:r>
            <w:r w:rsidRPr="00710983">
              <w:rPr>
                <w:rFonts w:asciiTheme="minorHAnsi" w:eastAsiaTheme="minorEastAsia" w:hAnsiTheme="minorHAnsi" w:cstheme="minorBidi"/>
                <w:noProof/>
                <w:sz w:val="22"/>
                <w:szCs w:val="22"/>
                <w:lang w:val="et-EE" w:eastAsia="et-EE"/>
              </w:rPr>
              <w:tab/>
            </w:r>
            <w:r w:rsidRPr="00710983">
              <w:rPr>
                <w:rStyle w:val="Hyperlink"/>
                <w:noProof/>
              </w:rPr>
              <w:t>Activation of FCR providing groups</w:t>
            </w:r>
            <w:r w:rsidRPr="00710983">
              <w:rPr>
                <w:noProof/>
                <w:webHidden/>
              </w:rPr>
              <w:tab/>
            </w:r>
            <w:r w:rsidRPr="00710983">
              <w:rPr>
                <w:noProof/>
                <w:webHidden/>
              </w:rPr>
              <w:fldChar w:fldCharType="begin"/>
            </w:r>
            <w:r w:rsidRPr="00710983">
              <w:rPr>
                <w:noProof/>
                <w:webHidden/>
              </w:rPr>
              <w:instrText xml:space="preserve"> PAGEREF _Toc98766811 \h </w:instrText>
            </w:r>
            <w:r w:rsidRPr="00710983">
              <w:rPr>
                <w:noProof/>
                <w:webHidden/>
              </w:rPr>
            </w:r>
            <w:r w:rsidRPr="00710983">
              <w:rPr>
                <w:noProof/>
                <w:webHidden/>
              </w:rPr>
              <w:fldChar w:fldCharType="separate"/>
            </w:r>
            <w:r w:rsidRPr="00710983">
              <w:rPr>
                <w:noProof/>
                <w:webHidden/>
              </w:rPr>
              <w:t>27</w:t>
            </w:r>
            <w:r w:rsidRPr="00710983">
              <w:rPr>
                <w:noProof/>
                <w:webHidden/>
              </w:rPr>
              <w:fldChar w:fldCharType="end"/>
            </w:r>
          </w:hyperlink>
        </w:p>
        <w:p w14:paraId="637E78A6" w14:textId="5CBDCC21"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12" w:history="1">
            <w:r w:rsidRPr="00710983">
              <w:rPr>
                <w:rStyle w:val="Hyperlink"/>
                <w:noProof/>
              </w:rPr>
              <w:t>4.4.2</w:t>
            </w:r>
            <w:r w:rsidRPr="00710983">
              <w:rPr>
                <w:rFonts w:asciiTheme="minorHAnsi" w:eastAsiaTheme="minorEastAsia" w:hAnsiTheme="minorHAnsi" w:cstheme="minorBidi"/>
                <w:noProof/>
                <w:sz w:val="22"/>
                <w:szCs w:val="22"/>
                <w:lang w:val="et-EE" w:eastAsia="et-EE"/>
              </w:rPr>
              <w:tab/>
            </w:r>
            <w:r w:rsidRPr="00710983">
              <w:rPr>
                <w:rStyle w:val="Hyperlink"/>
                <w:noProof/>
              </w:rPr>
              <w:t>Composition of FCR providing group</w:t>
            </w:r>
            <w:r w:rsidRPr="00710983">
              <w:rPr>
                <w:noProof/>
                <w:webHidden/>
              </w:rPr>
              <w:tab/>
            </w:r>
            <w:r w:rsidRPr="00710983">
              <w:rPr>
                <w:noProof/>
                <w:webHidden/>
              </w:rPr>
              <w:fldChar w:fldCharType="begin"/>
            </w:r>
            <w:r w:rsidRPr="00710983">
              <w:rPr>
                <w:noProof/>
                <w:webHidden/>
              </w:rPr>
              <w:instrText xml:space="preserve"> PAGEREF _Toc98766812 \h </w:instrText>
            </w:r>
            <w:r w:rsidRPr="00710983">
              <w:rPr>
                <w:noProof/>
                <w:webHidden/>
              </w:rPr>
            </w:r>
            <w:r w:rsidRPr="00710983">
              <w:rPr>
                <w:noProof/>
                <w:webHidden/>
              </w:rPr>
              <w:fldChar w:fldCharType="separate"/>
            </w:r>
            <w:r w:rsidRPr="00710983">
              <w:rPr>
                <w:noProof/>
                <w:webHidden/>
              </w:rPr>
              <w:t>28</w:t>
            </w:r>
            <w:r w:rsidRPr="00710983">
              <w:rPr>
                <w:noProof/>
                <w:webHidden/>
              </w:rPr>
              <w:fldChar w:fldCharType="end"/>
            </w:r>
          </w:hyperlink>
        </w:p>
        <w:p w14:paraId="05E76A6D" w14:textId="714B001F"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13" w:history="1">
            <w:r w:rsidRPr="00710983">
              <w:rPr>
                <w:rStyle w:val="Hyperlink"/>
                <w:noProof/>
              </w:rPr>
              <w:t>4.4.3</w:t>
            </w:r>
            <w:r w:rsidRPr="00710983">
              <w:rPr>
                <w:rFonts w:asciiTheme="minorHAnsi" w:eastAsiaTheme="minorEastAsia" w:hAnsiTheme="minorHAnsi" w:cstheme="minorBidi"/>
                <w:noProof/>
                <w:sz w:val="22"/>
                <w:szCs w:val="22"/>
                <w:lang w:val="et-EE" w:eastAsia="et-EE"/>
              </w:rPr>
              <w:tab/>
            </w:r>
            <w:r w:rsidRPr="00710983">
              <w:rPr>
                <w:rStyle w:val="Hyperlink"/>
                <w:noProof/>
              </w:rPr>
              <w:t>Composition change requirements for FCR providing group</w:t>
            </w:r>
            <w:r w:rsidRPr="00710983">
              <w:rPr>
                <w:noProof/>
                <w:webHidden/>
              </w:rPr>
              <w:tab/>
            </w:r>
            <w:r w:rsidRPr="00710983">
              <w:rPr>
                <w:noProof/>
                <w:webHidden/>
              </w:rPr>
              <w:fldChar w:fldCharType="begin"/>
            </w:r>
            <w:r w:rsidRPr="00710983">
              <w:rPr>
                <w:noProof/>
                <w:webHidden/>
              </w:rPr>
              <w:instrText xml:space="preserve"> PAGEREF _Toc98766813 \h </w:instrText>
            </w:r>
            <w:r w:rsidRPr="00710983">
              <w:rPr>
                <w:noProof/>
                <w:webHidden/>
              </w:rPr>
            </w:r>
            <w:r w:rsidRPr="00710983">
              <w:rPr>
                <w:noProof/>
                <w:webHidden/>
              </w:rPr>
              <w:fldChar w:fldCharType="separate"/>
            </w:r>
            <w:r w:rsidRPr="00710983">
              <w:rPr>
                <w:noProof/>
                <w:webHidden/>
              </w:rPr>
              <w:t>28</w:t>
            </w:r>
            <w:r w:rsidRPr="00710983">
              <w:rPr>
                <w:noProof/>
                <w:webHidden/>
              </w:rPr>
              <w:fldChar w:fldCharType="end"/>
            </w:r>
          </w:hyperlink>
        </w:p>
        <w:p w14:paraId="19EA7D37" w14:textId="57DA48ED"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14" w:history="1">
            <w:r w:rsidRPr="00710983">
              <w:rPr>
                <w:rStyle w:val="Hyperlink"/>
                <w:noProof/>
              </w:rPr>
              <w:t>4.4.4</w:t>
            </w:r>
            <w:r w:rsidRPr="00710983">
              <w:rPr>
                <w:rFonts w:asciiTheme="minorHAnsi" w:eastAsiaTheme="minorEastAsia" w:hAnsiTheme="minorHAnsi" w:cstheme="minorBidi"/>
                <w:noProof/>
                <w:sz w:val="22"/>
                <w:szCs w:val="22"/>
                <w:lang w:val="et-EE" w:eastAsia="et-EE"/>
              </w:rPr>
              <w:tab/>
            </w:r>
            <w:r w:rsidRPr="00710983">
              <w:rPr>
                <w:rStyle w:val="Hyperlink"/>
                <w:noProof/>
              </w:rPr>
              <w:t>Data provision requirements for FCR providing groups</w:t>
            </w:r>
            <w:r w:rsidRPr="00710983">
              <w:rPr>
                <w:noProof/>
                <w:webHidden/>
              </w:rPr>
              <w:tab/>
            </w:r>
            <w:r w:rsidRPr="00710983">
              <w:rPr>
                <w:noProof/>
                <w:webHidden/>
              </w:rPr>
              <w:fldChar w:fldCharType="begin"/>
            </w:r>
            <w:r w:rsidRPr="00710983">
              <w:rPr>
                <w:noProof/>
                <w:webHidden/>
              </w:rPr>
              <w:instrText xml:space="preserve"> PAGEREF _Toc98766814 \h </w:instrText>
            </w:r>
            <w:r w:rsidRPr="00710983">
              <w:rPr>
                <w:noProof/>
                <w:webHidden/>
              </w:rPr>
            </w:r>
            <w:r w:rsidRPr="00710983">
              <w:rPr>
                <w:noProof/>
                <w:webHidden/>
              </w:rPr>
              <w:fldChar w:fldCharType="separate"/>
            </w:r>
            <w:r w:rsidRPr="00710983">
              <w:rPr>
                <w:noProof/>
                <w:webHidden/>
              </w:rPr>
              <w:t>29</w:t>
            </w:r>
            <w:r w:rsidRPr="00710983">
              <w:rPr>
                <w:noProof/>
                <w:webHidden/>
              </w:rPr>
              <w:fldChar w:fldCharType="end"/>
            </w:r>
          </w:hyperlink>
        </w:p>
        <w:p w14:paraId="53D26180" w14:textId="7E19FFBD"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15" w:history="1">
            <w:r w:rsidRPr="00710983">
              <w:rPr>
                <w:rStyle w:val="Hyperlink"/>
                <w:noProof/>
              </w:rPr>
              <w:t>4.5</w:t>
            </w:r>
            <w:r w:rsidRPr="00710983">
              <w:rPr>
                <w:rFonts w:asciiTheme="minorHAnsi" w:eastAsiaTheme="minorEastAsia" w:hAnsiTheme="minorHAnsi" w:cstheme="minorBidi"/>
                <w:noProof/>
                <w:sz w:val="22"/>
                <w:szCs w:val="22"/>
                <w:lang w:val="et-EE" w:eastAsia="et-EE"/>
              </w:rPr>
              <w:tab/>
            </w:r>
            <w:r w:rsidRPr="00710983">
              <w:rPr>
                <w:rStyle w:val="Hyperlink"/>
                <w:noProof/>
              </w:rPr>
              <w:t>FCR prequalification procedure</w:t>
            </w:r>
            <w:r w:rsidRPr="00710983">
              <w:rPr>
                <w:noProof/>
                <w:webHidden/>
              </w:rPr>
              <w:tab/>
            </w:r>
            <w:r w:rsidRPr="00710983">
              <w:rPr>
                <w:noProof/>
                <w:webHidden/>
              </w:rPr>
              <w:fldChar w:fldCharType="begin"/>
            </w:r>
            <w:r w:rsidRPr="00710983">
              <w:rPr>
                <w:noProof/>
                <w:webHidden/>
              </w:rPr>
              <w:instrText xml:space="preserve"> PAGEREF _Toc98766815 \h </w:instrText>
            </w:r>
            <w:r w:rsidRPr="00710983">
              <w:rPr>
                <w:noProof/>
                <w:webHidden/>
              </w:rPr>
            </w:r>
            <w:r w:rsidRPr="00710983">
              <w:rPr>
                <w:noProof/>
                <w:webHidden/>
              </w:rPr>
              <w:fldChar w:fldCharType="separate"/>
            </w:r>
            <w:r w:rsidRPr="00710983">
              <w:rPr>
                <w:noProof/>
                <w:webHidden/>
              </w:rPr>
              <w:t>30</w:t>
            </w:r>
            <w:r w:rsidRPr="00710983">
              <w:rPr>
                <w:noProof/>
                <w:webHidden/>
              </w:rPr>
              <w:fldChar w:fldCharType="end"/>
            </w:r>
          </w:hyperlink>
        </w:p>
        <w:p w14:paraId="48F34005" w14:textId="68770F8A"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16" w:history="1">
            <w:r w:rsidRPr="00710983">
              <w:rPr>
                <w:rStyle w:val="Hyperlink"/>
                <w:noProof/>
              </w:rPr>
              <w:t>4.5.1</w:t>
            </w:r>
            <w:r w:rsidRPr="00710983">
              <w:rPr>
                <w:rFonts w:asciiTheme="minorHAnsi" w:eastAsiaTheme="minorEastAsia" w:hAnsiTheme="minorHAnsi" w:cstheme="minorBidi"/>
                <w:noProof/>
                <w:sz w:val="22"/>
                <w:szCs w:val="22"/>
                <w:lang w:val="et-EE" w:eastAsia="et-EE"/>
              </w:rPr>
              <w:tab/>
            </w:r>
            <w:r w:rsidRPr="00710983">
              <w:rPr>
                <w:rStyle w:val="Hyperlink"/>
                <w:noProof/>
              </w:rPr>
              <w:t>Characterisation of static parameters of frequency control</w:t>
            </w:r>
            <w:r w:rsidRPr="00710983">
              <w:rPr>
                <w:noProof/>
                <w:webHidden/>
              </w:rPr>
              <w:tab/>
            </w:r>
            <w:r w:rsidRPr="00710983">
              <w:rPr>
                <w:noProof/>
                <w:webHidden/>
              </w:rPr>
              <w:fldChar w:fldCharType="begin"/>
            </w:r>
            <w:r w:rsidRPr="00710983">
              <w:rPr>
                <w:noProof/>
                <w:webHidden/>
              </w:rPr>
              <w:instrText xml:space="preserve"> PAGEREF _Toc98766816 \h </w:instrText>
            </w:r>
            <w:r w:rsidRPr="00710983">
              <w:rPr>
                <w:noProof/>
                <w:webHidden/>
              </w:rPr>
            </w:r>
            <w:r w:rsidRPr="00710983">
              <w:rPr>
                <w:noProof/>
                <w:webHidden/>
              </w:rPr>
              <w:fldChar w:fldCharType="separate"/>
            </w:r>
            <w:r w:rsidRPr="00710983">
              <w:rPr>
                <w:noProof/>
                <w:webHidden/>
              </w:rPr>
              <w:t>30</w:t>
            </w:r>
            <w:r w:rsidRPr="00710983">
              <w:rPr>
                <w:noProof/>
                <w:webHidden/>
              </w:rPr>
              <w:fldChar w:fldCharType="end"/>
            </w:r>
          </w:hyperlink>
        </w:p>
        <w:p w14:paraId="36EBD576" w14:textId="300DF149"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17" w:history="1">
            <w:r w:rsidRPr="00710983">
              <w:rPr>
                <w:rStyle w:val="Hyperlink"/>
                <w:noProof/>
              </w:rPr>
              <w:t>4.5.2</w:t>
            </w:r>
            <w:r w:rsidRPr="00710983">
              <w:rPr>
                <w:rFonts w:asciiTheme="minorHAnsi" w:eastAsiaTheme="minorEastAsia" w:hAnsiTheme="minorHAnsi" w:cstheme="minorBidi"/>
                <w:noProof/>
                <w:sz w:val="22"/>
                <w:szCs w:val="22"/>
                <w:lang w:val="et-EE" w:eastAsia="et-EE"/>
              </w:rPr>
              <w:tab/>
            </w:r>
            <w:r w:rsidRPr="00710983">
              <w:rPr>
                <w:rStyle w:val="Hyperlink"/>
                <w:noProof/>
              </w:rPr>
              <w:t>Characterisation of dynamic parameters of frequency control</w:t>
            </w:r>
            <w:r w:rsidRPr="00710983">
              <w:rPr>
                <w:noProof/>
                <w:webHidden/>
              </w:rPr>
              <w:tab/>
            </w:r>
            <w:r w:rsidRPr="00710983">
              <w:rPr>
                <w:noProof/>
                <w:webHidden/>
              </w:rPr>
              <w:fldChar w:fldCharType="begin"/>
            </w:r>
            <w:r w:rsidRPr="00710983">
              <w:rPr>
                <w:noProof/>
                <w:webHidden/>
              </w:rPr>
              <w:instrText xml:space="preserve"> PAGEREF _Toc98766817 \h </w:instrText>
            </w:r>
            <w:r w:rsidRPr="00710983">
              <w:rPr>
                <w:noProof/>
                <w:webHidden/>
              </w:rPr>
            </w:r>
            <w:r w:rsidRPr="00710983">
              <w:rPr>
                <w:noProof/>
                <w:webHidden/>
              </w:rPr>
              <w:fldChar w:fldCharType="separate"/>
            </w:r>
            <w:r w:rsidRPr="00710983">
              <w:rPr>
                <w:noProof/>
                <w:webHidden/>
              </w:rPr>
              <w:t>33</w:t>
            </w:r>
            <w:r w:rsidRPr="00710983">
              <w:rPr>
                <w:noProof/>
                <w:webHidden/>
              </w:rPr>
              <w:fldChar w:fldCharType="end"/>
            </w:r>
          </w:hyperlink>
        </w:p>
        <w:p w14:paraId="1068DAF3" w14:textId="768BB7D6"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18" w:history="1">
            <w:r w:rsidRPr="00710983">
              <w:rPr>
                <w:rStyle w:val="Hyperlink"/>
                <w:noProof/>
              </w:rPr>
              <w:t>4.5.3</w:t>
            </w:r>
            <w:r w:rsidRPr="00710983">
              <w:rPr>
                <w:rFonts w:asciiTheme="minorHAnsi" w:eastAsiaTheme="minorEastAsia" w:hAnsiTheme="minorHAnsi" w:cstheme="minorBidi"/>
                <w:noProof/>
                <w:sz w:val="22"/>
                <w:szCs w:val="22"/>
                <w:lang w:val="et-EE" w:eastAsia="et-EE"/>
              </w:rPr>
              <w:tab/>
            </w:r>
            <w:r w:rsidRPr="00710983">
              <w:rPr>
                <w:rStyle w:val="Hyperlink"/>
                <w:noProof/>
              </w:rPr>
              <w:t>Additional tests for potential FCR providers with LER: Confirming the Reserve Mode activation and operation</w:t>
            </w:r>
            <w:r w:rsidRPr="00710983">
              <w:rPr>
                <w:noProof/>
                <w:webHidden/>
              </w:rPr>
              <w:tab/>
            </w:r>
            <w:r w:rsidRPr="00710983">
              <w:rPr>
                <w:noProof/>
                <w:webHidden/>
              </w:rPr>
              <w:fldChar w:fldCharType="begin"/>
            </w:r>
            <w:r w:rsidRPr="00710983">
              <w:rPr>
                <w:noProof/>
                <w:webHidden/>
              </w:rPr>
              <w:instrText xml:space="preserve"> PAGEREF _Toc98766818 \h </w:instrText>
            </w:r>
            <w:r w:rsidRPr="00710983">
              <w:rPr>
                <w:noProof/>
                <w:webHidden/>
              </w:rPr>
            </w:r>
            <w:r w:rsidRPr="00710983">
              <w:rPr>
                <w:noProof/>
                <w:webHidden/>
              </w:rPr>
              <w:fldChar w:fldCharType="separate"/>
            </w:r>
            <w:r w:rsidRPr="00710983">
              <w:rPr>
                <w:noProof/>
                <w:webHidden/>
              </w:rPr>
              <w:t>36</w:t>
            </w:r>
            <w:r w:rsidRPr="00710983">
              <w:rPr>
                <w:noProof/>
                <w:webHidden/>
              </w:rPr>
              <w:fldChar w:fldCharType="end"/>
            </w:r>
          </w:hyperlink>
        </w:p>
        <w:p w14:paraId="21A44FE8" w14:textId="32CF7647" w:rsidR="00B22841" w:rsidRPr="00710983" w:rsidRDefault="00B22841">
          <w:pPr>
            <w:pStyle w:val="TOC1"/>
            <w:rPr>
              <w:rFonts w:asciiTheme="minorHAnsi" w:eastAsiaTheme="minorEastAsia" w:hAnsiTheme="minorHAnsi" w:cstheme="minorBidi"/>
              <w:noProof/>
              <w:sz w:val="22"/>
              <w:szCs w:val="22"/>
              <w:lang w:val="et-EE" w:eastAsia="et-EE"/>
            </w:rPr>
          </w:pPr>
          <w:hyperlink w:anchor="_Toc98766819" w:history="1">
            <w:r w:rsidRPr="00710983">
              <w:rPr>
                <w:rStyle w:val="Hyperlink"/>
                <w:noProof/>
              </w:rPr>
              <w:t>5</w:t>
            </w:r>
            <w:r w:rsidRPr="00710983">
              <w:rPr>
                <w:rFonts w:asciiTheme="minorHAnsi" w:eastAsiaTheme="minorEastAsia" w:hAnsiTheme="minorHAnsi" w:cstheme="minorBidi"/>
                <w:noProof/>
                <w:sz w:val="22"/>
                <w:szCs w:val="22"/>
                <w:lang w:val="et-EE" w:eastAsia="et-EE"/>
              </w:rPr>
              <w:tab/>
            </w:r>
            <w:r w:rsidRPr="00710983">
              <w:rPr>
                <w:rStyle w:val="Hyperlink"/>
                <w:noProof/>
              </w:rPr>
              <w:t>FRR prequalification technical requirements and testing procedures</w:t>
            </w:r>
            <w:r w:rsidRPr="00710983">
              <w:rPr>
                <w:noProof/>
                <w:webHidden/>
              </w:rPr>
              <w:tab/>
            </w:r>
            <w:r w:rsidRPr="00710983">
              <w:rPr>
                <w:noProof/>
                <w:webHidden/>
              </w:rPr>
              <w:fldChar w:fldCharType="begin"/>
            </w:r>
            <w:r w:rsidRPr="00710983">
              <w:rPr>
                <w:noProof/>
                <w:webHidden/>
              </w:rPr>
              <w:instrText xml:space="preserve"> PAGEREF _Toc98766819 \h </w:instrText>
            </w:r>
            <w:r w:rsidRPr="00710983">
              <w:rPr>
                <w:noProof/>
                <w:webHidden/>
              </w:rPr>
            </w:r>
            <w:r w:rsidRPr="00710983">
              <w:rPr>
                <w:noProof/>
                <w:webHidden/>
              </w:rPr>
              <w:fldChar w:fldCharType="separate"/>
            </w:r>
            <w:r w:rsidRPr="00710983">
              <w:rPr>
                <w:noProof/>
                <w:webHidden/>
              </w:rPr>
              <w:t>38</w:t>
            </w:r>
            <w:r w:rsidRPr="00710983">
              <w:rPr>
                <w:noProof/>
                <w:webHidden/>
              </w:rPr>
              <w:fldChar w:fldCharType="end"/>
            </w:r>
          </w:hyperlink>
        </w:p>
        <w:p w14:paraId="379A3087" w14:textId="54920350"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20" w:history="1">
            <w:r w:rsidRPr="00710983">
              <w:rPr>
                <w:rStyle w:val="Hyperlink"/>
                <w:noProof/>
              </w:rPr>
              <w:t>5.1</w:t>
            </w:r>
            <w:r w:rsidRPr="00710983">
              <w:rPr>
                <w:rFonts w:asciiTheme="minorHAnsi" w:eastAsiaTheme="minorEastAsia" w:hAnsiTheme="minorHAnsi" w:cstheme="minorBidi"/>
                <w:noProof/>
                <w:sz w:val="22"/>
                <w:szCs w:val="22"/>
                <w:lang w:val="et-EE" w:eastAsia="et-EE"/>
              </w:rPr>
              <w:tab/>
            </w:r>
            <w:r w:rsidRPr="00710983">
              <w:rPr>
                <w:rStyle w:val="Hyperlink"/>
                <w:noProof/>
              </w:rPr>
              <w:t>Frequency restoration process description</w:t>
            </w:r>
            <w:r w:rsidRPr="00710983">
              <w:rPr>
                <w:noProof/>
                <w:webHidden/>
              </w:rPr>
              <w:tab/>
            </w:r>
            <w:r w:rsidRPr="00710983">
              <w:rPr>
                <w:noProof/>
                <w:webHidden/>
              </w:rPr>
              <w:fldChar w:fldCharType="begin"/>
            </w:r>
            <w:r w:rsidRPr="00710983">
              <w:rPr>
                <w:noProof/>
                <w:webHidden/>
              </w:rPr>
              <w:instrText xml:space="preserve"> PAGEREF _Toc98766820 \h </w:instrText>
            </w:r>
            <w:r w:rsidRPr="00710983">
              <w:rPr>
                <w:noProof/>
                <w:webHidden/>
              </w:rPr>
            </w:r>
            <w:r w:rsidRPr="00710983">
              <w:rPr>
                <w:noProof/>
                <w:webHidden/>
              </w:rPr>
              <w:fldChar w:fldCharType="separate"/>
            </w:r>
            <w:r w:rsidRPr="00710983">
              <w:rPr>
                <w:noProof/>
                <w:webHidden/>
              </w:rPr>
              <w:t>38</w:t>
            </w:r>
            <w:r w:rsidRPr="00710983">
              <w:rPr>
                <w:noProof/>
                <w:webHidden/>
              </w:rPr>
              <w:fldChar w:fldCharType="end"/>
            </w:r>
          </w:hyperlink>
        </w:p>
        <w:p w14:paraId="31447C31" w14:textId="0E89E787"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21" w:history="1">
            <w:r w:rsidRPr="00710983">
              <w:rPr>
                <w:rStyle w:val="Hyperlink"/>
                <w:noProof/>
              </w:rPr>
              <w:t>5.2</w:t>
            </w:r>
            <w:r w:rsidRPr="00710983">
              <w:rPr>
                <w:rFonts w:asciiTheme="minorHAnsi" w:eastAsiaTheme="minorEastAsia" w:hAnsiTheme="minorHAnsi" w:cstheme="minorBidi"/>
                <w:noProof/>
                <w:sz w:val="22"/>
                <w:szCs w:val="22"/>
                <w:lang w:val="et-EE" w:eastAsia="et-EE"/>
              </w:rPr>
              <w:tab/>
            </w:r>
            <w:r w:rsidRPr="00710983">
              <w:rPr>
                <w:rStyle w:val="Hyperlink"/>
                <w:noProof/>
              </w:rPr>
              <w:t>aFRR service description</w:t>
            </w:r>
            <w:r w:rsidRPr="00710983">
              <w:rPr>
                <w:noProof/>
                <w:webHidden/>
              </w:rPr>
              <w:tab/>
            </w:r>
            <w:r w:rsidRPr="00710983">
              <w:rPr>
                <w:noProof/>
                <w:webHidden/>
              </w:rPr>
              <w:fldChar w:fldCharType="begin"/>
            </w:r>
            <w:r w:rsidRPr="00710983">
              <w:rPr>
                <w:noProof/>
                <w:webHidden/>
              </w:rPr>
              <w:instrText xml:space="preserve"> PAGEREF _Toc98766821 \h </w:instrText>
            </w:r>
            <w:r w:rsidRPr="00710983">
              <w:rPr>
                <w:noProof/>
                <w:webHidden/>
              </w:rPr>
            </w:r>
            <w:r w:rsidRPr="00710983">
              <w:rPr>
                <w:noProof/>
                <w:webHidden/>
              </w:rPr>
              <w:fldChar w:fldCharType="separate"/>
            </w:r>
            <w:r w:rsidRPr="00710983">
              <w:rPr>
                <w:noProof/>
                <w:webHidden/>
              </w:rPr>
              <w:t>39</w:t>
            </w:r>
            <w:r w:rsidRPr="00710983">
              <w:rPr>
                <w:noProof/>
                <w:webHidden/>
              </w:rPr>
              <w:fldChar w:fldCharType="end"/>
            </w:r>
          </w:hyperlink>
        </w:p>
        <w:p w14:paraId="2B5D32C7" w14:textId="577237A8"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22" w:history="1">
            <w:r w:rsidRPr="00710983">
              <w:rPr>
                <w:rStyle w:val="Hyperlink"/>
                <w:noProof/>
              </w:rPr>
              <w:t>5.3</w:t>
            </w:r>
            <w:r w:rsidRPr="00710983">
              <w:rPr>
                <w:rFonts w:asciiTheme="minorHAnsi" w:eastAsiaTheme="minorEastAsia" w:hAnsiTheme="minorHAnsi" w:cstheme="minorBidi"/>
                <w:noProof/>
                <w:sz w:val="22"/>
                <w:szCs w:val="22"/>
                <w:lang w:val="et-EE" w:eastAsia="et-EE"/>
              </w:rPr>
              <w:tab/>
            </w:r>
            <w:r w:rsidRPr="00710983">
              <w:rPr>
                <w:rStyle w:val="Hyperlink"/>
                <w:noProof/>
              </w:rPr>
              <w:t>aFRR service technical requirements</w:t>
            </w:r>
            <w:r w:rsidRPr="00710983">
              <w:rPr>
                <w:noProof/>
                <w:webHidden/>
              </w:rPr>
              <w:tab/>
            </w:r>
            <w:r w:rsidRPr="00710983">
              <w:rPr>
                <w:noProof/>
                <w:webHidden/>
              </w:rPr>
              <w:fldChar w:fldCharType="begin"/>
            </w:r>
            <w:r w:rsidRPr="00710983">
              <w:rPr>
                <w:noProof/>
                <w:webHidden/>
              </w:rPr>
              <w:instrText xml:space="preserve"> PAGEREF _Toc98766822 \h </w:instrText>
            </w:r>
            <w:r w:rsidRPr="00710983">
              <w:rPr>
                <w:noProof/>
                <w:webHidden/>
              </w:rPr>
            </w:r>
            <w:r w:rsidRPr="00710983">
              <w:rPr>
                <w:noProof/>
                <w:webHidden/>
              </w:rPr>
              <w:fldChar w:fldCharType="separate"/>
            </w:r>
            <w:r w:rsidRPr="00710983">
              <w:rPr>
                <w:noProof/>
                <w:webHidden/>
              </w:rPr>
              <w:t>40</w:t>
            </w:r>
            <w:r w:rsidRPr="00710983">
              <w:rPr>
                <w:noProof/>
                <w:webHidden/>
              </w:rPr>
              <w:fldChar w:fldCharType="end"/>
            </w:r>
          </w:hyperlink>
        </w:p>
        <w:p w14:paraId="3171C101" w14:textId="02F6F11E"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23" w:history="1">
            <w:r w:rsidRPr="00710983">
              <w:rPr>
                <w:rStyle w:val="Hyperlink"/>
                <w:noProof/>
              </w:rPr>
              <w:t>5.3.1</w:t>
            </w:r>
            <w:r w:rsidRPr="00710983">
              <w:rPr>
                <w:rFonts w:asciiTheme="minorHAnsi" w:eastAsiaTheme="minorEastAsia" w:hAnsiTheme="minorHAnsi" w:cstheme="minorBidi"/>
                <w:noProof/>
                <w:sz w:val="22"/>
                <w:szCs w:val="22"/>
                <w:lang w:val="et-EE" w:eastAsia="et-EE"/>
              </w:rPr>
              <w:tab/>
            </w:r>
            <w:r w:rsidRPr="00710983">
              <w:rPr>
                <w:rStyle w:val="Hyperlink"/>
                <w:noProof/>
              </w:rPr>
              <w:t>Activation of aFRR</w:t>
            </w:r>
            <w:r w:rsidRPr="00710983">
              <w:rPr>
                <w:noProof/>
                <w:webHidden/>
              </w:rPr>
              <w:tab/>
            </w:r>
            <w:r w:rsidRPr="00710983">
              <w:rPr>
                <w:noProof/>
                <w:webHidden/>
              </w:rPr>
              <w:fldChar w:fldCharType="begin"/>
            </w:r>
            <w:r w:rsidRPr="00710983">
              <w:rPr>
                <w:noProof/>
                <w:webHidden/>
              </w:rPr>
              <w:instrText xml:space="preserve"> PAGEREF _Toc98766823 \h </w:instrText>
            </w:r>
            <w:r w:rsidRPr="00710983">
              <w:rPr>
                <w:noProof/>
                <w:webHidden/>
              </w:rPr>
            </w:r>
            <w:r w:rsidRPr="00710983">
              <w:rPr>
                <w:noProof/>
                <w:webHidden/>
              </w:rPr>
              <w:fldChar w:fldCharType="separate"/>
            </w:r>
            <w:r w:rsidRPr="00710983">
              <w:rPr>
                <w:noProof/>
                <w:webHidden/>
              </w:rPr>
              <w:t>40</w:t>
            </w:r>
            <w:r w:rsidRPr="00710983">
              <w:rPr>
                <w:noProof/>
                <w:webHidden/>
              </w:rPr>
              <w:fldChar w:fldCharType="end"/>
            </w:r>
          </w:hyperlink>
        </w:p>
        <w:p w14:paraId="74060C7E" w14:textId="3C4C037A"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24" w:history="1">
            <w:r w:rsidRPr="00710983">
              <w:rPr>
                <w:rStyle w:val="Hyperlink"/>
                <w:noProof/>
              </w:rPr>
              <w:t>5.3.2</w:t>
            </w:r>
            <w:r w:rsidRPr="00710983">
              <w:rPr>
                <w:rFonts w:asciiTheme="minorHAnsi" w:eastAsiaTheme="minorEastAsia" w:hAnsiTheme="minorHAnsi" w:cstheme="minorBidi"/>
                <w:noProof/>
                <w:sz w:val="22"/>
                <w:szCs w:val="22"/>
                <w:lang w:val="et-EE" w:eastAsia="et-EE"/>
              </w:rPr>
              <w:tab/>
            </w:r>
            <w:r w:rsidRPr="00710983">
              <w:rPr>
                <w:rStyle w:val="Hyperlink"/>
                <w:noProof/>
              </w:rPr>
              <w:t>Accuracy of measurement and control for aFRR</w:t>
            </w:r>
            <w:r w:rsidRPr="00710983">
              <w:rPr>
                <w:noProof/>
                <w:webHidden/>
              </w:rPr>
              <w:tab/>
            </w:r>
            <w:r w:rsidRPr="00710983">
              <w:rPr>
                <w:noProof/>
                <w:webHidden/>
              </w:rPr>
              <w:fldChar w:fldCharType="begin"/>
            </w:r>
            <w:r w:rsidRPr="00710983">
              <w:rPr>
                <w:noProof/>
                <w:webHidden/>
              </w:rPr>
              <w:instrText xml:space="preserve"> PAGEREF _Toc98766824 \h </w:instrText>
            </w:r>
            <w:r w:rsidRPr="00710983">
              <w:rPr>
                <w:noProof/>
                <w:webHidden/>
              </w:rPr>
            </w:r>
            <w:r w:rsidRPr="00710983">
              <w:rPr>
                <w:noProof/>
                <w:webHidden/>
              </w:rPr>
              <w:fldChar w:fldCharType="separate"/>
            </w:r>
            <w:r w:rsidRPr="00710983">
              <w:rPr>
                <w:noProof/>
                <w:webHidden/>
              </w:rPr>
              <w:t>40</w:t>
            </w:r>
            <w:r w:rsidRPr="00710983">
              <w:rPr>
                <w:noProof/>
                <w:webHidden/>
              </w:rPr>
              <w:fldChar w:fldCharType="end"/>
            </w:r>
          </w:hyperlink>
        </w:p>
        <w:p w14:paraId="271A2267" w14:textId="47D30E4F"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25" w:history="1">
            <w:r w:rsidRPr="00710983">
              <w:rPr>
                <w:rStyle w:val="Hyperlink"/>
                <w:noProof/>
              </w:rPr>
              <w:t>5.3.3</w:t>
            </w:r>
            <w:r w:rsidRPr="00710983">
              <w:rPr>
                <w:rFonts w:asciiTheme="minorHAnsi" w:eastAsiaTheme="minorEastAsia" w:hAnsiTheme="minorHAnsi" w:cstheme="minorBidi"/>
                <w:noProof/>
                <w:sz w:val="22"/>
                <w:szCs w:val="22"/>
                <w:lang w:val="et-EE" w:eastAsia="et-EE"/>
              </w:rPr>
              <w:tab/>
            </w:r>
            <w:r w:rsidRPr="00710983">
              <w:rPr>
                <w:rStyle w:val="Hyperlink"/>
                <w:noProof/>
              </w:rPr>
              <w:t>aFRR service continuity and aFRR provider availability</w:t>
            </w:r>
            <w:r w:rsidRPr="00710983">
              <w:rPr>
                <w:noProof/>
                <w:webHidden/>
              </w:rPr>
              <w:tab/>
            </w:r>
            <w:r w:rsidRPr="00710983">
              <w:rPr>
                <w:noProof/>
                <w:webHidden/>
              </w:rPr>
              <w:fldChar w:fldCharType="begin"/>
            </w:r>
            <w:r w:rsidRPr="00710983">
              <w:rPr>
                <w:noProof/>
                <w:webHidden/>
              </w:rPr>
              <w:instrText xml:space="preserve"> PAGEREF _Toc98766825 \h </w:instrText>
            </w:r>
            <w:r w:rsidRPr="00710983">
              <w:rPr>
                <w:noProof/>
                <w:webHidden/>
              </w:rPr>
            </w:r>
            <w:r w:rsidRPr="00710983">
              <w:rPr>
                <w:noProof/>
                <w:webHidden/>
              </w:rPr>
              <w:fldChar w:fldCharType="separate"/>
            </w:r>
            <w:r w:rsidRPr="00710983">
              <w:rPr>
                <w:noProof/>
                <w:webHidden/>
              </w:rPr>
              <w:t>41</w:t>
            </w:r>
            <w:r w:rsidRPr="00710983">
              <w:rPr>
                <w:noProof/>
                <w:webHidden/>
              </w:rPr>
              <w:fldChar w:fldCharType="end"/>
            </w:r>
          </w:hyperlink>
        </w:p>
        <w:p w14:paraId="30A6A129" w14:textId="4D60B825"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26" w:history="1">
            <w:r w:rsidRPr="00710983">
              <w:rPr>
                <w:rStyle w:val="Hyperlink"/>
                <w:rFonts w:eastAsia="Yu Gothic Light"/>
                <w:noProof/>
              </w:rPr>
              <w:t>5.3.4</w:t>
            </w:r>
            <w:r w:rsidRPr="00710983">
              <w:rPr>
                <w:rFonts w:asciiTheme="minorHAnsi" w:eastAsiaTheme="minorEastAsia" w:hAnsiTheme="minorHAnsi" w:cstheme="minorBidi"/>
                <w:noProof/>
                <w:sz w:val="22"/>
                <w:szCs w:val="22"/>
                <w:lang w:val="et-EE" w:eastAsia="et-EE"/>
              </w:rPr>
              <w:tab/>
            </w:r>
            <w:r w:rsidRPr="00710983">
              <w:rPr>
                <w:rStyle w:val="Hyperlink"/>
                <w:rFonts w:eastAsia="Yu Gothic Light"/>
                <w:noProof/>
              </w:rPr>
              <w:t>LER aFRR provider energy reservoir management strategy description</w:t>
            </w:r>
            <w:r w:rsidRPr="00710983">
              <w:rPr>
                <w:noProof/>
                <w:webHidden/>
              </w:rPr>
              <w:tab/>
            </w:r>
            <w:r w:rsidRPr="00710983">
              <w:rPr>
                <w:noProof/>
                <w:webHidden/>
              </w:rPr>
              <w:fldChar w:fldCharType="begin"/>
            </w:r>
            <w:r w:rsidRPr="00710983">
              <w:rPr>
                <w:noProof/>
                <w:webHidden/>
              </w:rPr>
              <w:instrText xml:space="preserve"> PAGEREF _Toc98766826 \h </w:instrText>
            </w:r>
            <w:r w:rsidRPr="00710983">
              <w:rPr>
                <w:noProof/>
                <w:webHidden/>
              </w:rPr>
            </w:r>
            <w:r w:rsidRPr="00710983">
              <w:rPr>
                <w:noProof/>
                <w:webHidden/>
              </w:rPr>
              <w:fldChar w:fldCharType="separate"/>
            </w:r>
            <w:r w:rsidRPr="00710983">
              <w:rPr>
                <w:noProof/>
                <w:webHidden/>
              </w:rPr>
              <w:t>41</w:t>
            </w:r>
            <w:r w:rsidRPr="00710983">
              <w:rPr>
                <w:noProof/>
                <w:webHidden/>
              </w:rPr>
              <w:fldChar w:fldCharType="end"/>
            </w:r>
          </w:hyperlink>
        </w:p>
        <w:p w14:paraId="03817046" w14:textId="368FC520"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27" w:history="1">
            <w:r w:rsidRPr="00710983">
              <w:rPr>
                <w:rStyle w:val="Hyperlink"/>
                <w:noProof/>
              </w:rPr>
              <w:t>5.3.5</w:t>
            </w:r>
            <w:r w:rsidRPr="00710983">
              <w:rPr>
                <w:rFonts w:asciiTheme="minorHAnsi" w:eastAsiaTheme="minorEastAsia" w:hAnsiTheme="minorHAnsi" w:cstheme="minorBidi"/>
                <w:noProof/>
                <w:sz w:val="22"/>
                <w:szCs w:val="22"/>
                <w:lang w:val="et-EE" w:eastAsia="et-EE"/>
              </w:rPr>
              <w:tab/>
            </w:r>
            <w:r w:rsidRPr="00710983">
              <w:rPr>
                <w:rStyle w:val="Hyperlink"/>
                <w:noProof/>
              </w:rPr>
              <w:t>Real-time data requirement for aFRR service provider</w:t>
            </w:r>
            <w:r w:rsidRPr="00710983">
              <w:rPr>
                <w:noProof/>
                <w:webHidden/>
              </w:rPr>
              <w:tab/>
            </w:r>
            <w:r w:rsidRPr="00710983">
              <w:rPr>
                <w:noProof/>
                <w:webHidden/>
              </w:rPr>
              <w:fldChar w:fldCharType="begin"/>
            </w:r>
            <w:r w:rsidRPr="00710983">
              <w:rPr>
                <w:noProof/>
                <w:webHidden/>
              </w:rPr>
              <w:instrText xml:space="preserve"> PAGEREF _Toc98766827 \h </w:instrText>
            </w:r>
            <w:r w:rsidRPr="00710983">
              <w:rPr>
                <w:noProof/>
                <w:webHidden/>
              </w:rPr>
            </w:r>
            <w:r w:rsidRPr="00710983">
              <w:rPr>
                <w:noProof/>
                <w:webHidden/>
              </w:rPr>
              <w:fldChar w:fldCharType="separate"/>
            </w:r>
            <w:r w:rsidRPr="00710983">
              <w:rPr>
                <w:noProof/>
                <w:webHidden/>
              </w:rPr>
              <w:t>42</w:t>
            </w:r>
            <w:r w:rsidRPr="00710983">
              <w:rPr>
                <w:noProof/>
                <w:webHidden/>
              </w:rPr>
              <w:fldChar w:fldCharType="end"/>
            </w:r>
          </w:hyperlink>
        </w:p>
        <w:p w14:paraId="17BCE0C2" w14:textId="2CAAD54C"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28" w:history="1">
            <w:r w:rsidRPr="00710983">
              <w:rPr>
                <w:rStyle w:val="Hyperlink"/>
                <w:noProof/>
              </w:rPr>
              <w:t>5.3.6</w:t>
            </w:r>
            <w:r w:rsidRPr="00710983">
              <w:rPr>
                <w:rFonts w:asciiTheme="minorHAnsi" w:eastAsiaTheme="minorEastAsia" w:hAnsiTheme="minorHAnsi" w:cstheme="minorBidi"/>
                <w:noProof/>
                <w:sz w:val="22"/>
                <w:szCs w:val="22"/>
                <w:lang w:val="et-EE" w:eastAsia="et-EE"/>
              </w:rPr>
              <w:tab/>
            </w:r>
            <w:r w:rsidRPr="00710983">
              <w:rPr>
                <w:rStyle w:val="Hyperlink"/>
                <w:noProof/>
              </w:rPr>
              <w:t>Requirement of the reserve connecting TSO</w:t>
            </w:r>
            <w:r w:rsidRPr="00710983">
              <w:rPr>
                <w:noProof/>
                <w:webHidden/>
              </w:rPr>
              <w:tab/>
            </w:r>
            <w:r w:rsidRPr="00710983">
              <w:rPr>
                <w:noProof/>
                <w:webHidden/>
              </w:rPr>
              <w:fldChar w:fldCharType="begin"/>
            </w:r>
            <w:r w:rsidRPr="00710983">
              <w:rPr>
                <w:noProof/>
                <w:webHidden/>
              </w:rPr>
              <w:instrText xml:space="preserve"> PAGEREF _Toc98766828 \h </w:instrText>
            </w:r>
            <w:r w:rsidRPr="00710983">
              <w:rPr>
                <w:noProof/>
                <w:webHidden/>
              </w:rPr>
            </w:r>
            <w:r w:rsidRPr="00710983">
              <w:rPr>
                <w:noProof/>
                <w:webHidden/>
              </w:rPr>
              <w:fldChar w:fldCharType="separate"/>
            </w:r>
            <w:r w:rsidRPr="00710983">
              <w:rPr>
                <w:noProof/>
                <w:webHidden/>
              </w:rPr>
              <w:t>43</w:t>
            </w:r>
            <w:r w:rsidRPr="00710983">
              <w:rPr>
                <w:noProof/>
                <w:webHidden/>
              </w:rPr>
              <w:fldChar w:fldCharType="end"/>
            </w:r>
          </w:hyperlink>
        </w:p>
        <w:p w14:paraId="44073636" w14:textId="19E11EF7"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29" w:history="1">
            <w:r w:rsidRPr="00710983">
              <w:rPr>
                <w:rStyle w:val="Hyperlink"/>
                <w:noProof/>
              </w:rPr>
              <w:t>5.4</w:t>
            </w:r>
            <w:r w:rsidRPr="00710983">
              <w:rPr>
                <w:rFonts w:asciiTheme="minorHAnsi" w:eastAsiaTheme="minorEastAsia" w:hAnsiTheme="minorHAnsi" w:cstheme="minorBidi"/>
                <w:noProof/>
                <w:sz w:val="22"/>
                <w:szCs w:val="22"/>
                <w:lang w:val="et-EE" w:eastAsia="et-EE"/>
              </w:rPr>
              <w:tab/>
            </w:r>
            <w:r w:rsidRPr="00710983">
              <w:rPr>
                <w:rStyle w:val="Hyperlink"/>
                <w:noProof/>
              </w:rPr>
              <w:t>Additional requirements for aFRR providing groups</w:t>
            </w:r>
            <w:r w:rsidRPr="00710983">
              <w:rPr>
                <w:noProof/>
                <w:webHidden/>
              </w:rPr>
              <w:tab/>
            </w:r>
            <w:r w:rsidRPr="00710983">
              <w:rPr>
                <w:noProof/>
                <w:webHidden/>
              </w:rPr>
              <w:fldChar w:fldCharType="begin"/>
            </w:r>
            <w:r w:rsidRPr="00710983">
              <w:rPr>
                <w:noProof/>
                <w:webHidden/>
              </w:rPr>
              <w:instrText xml:space="preserve"> PAGEREF _Toc98766829 \h </w:instrText>
            </w:r>
            <w:r w:rsidRPr="00710983">
              <w:rPr>
                <w:noProof/>
                <w:webHidden/>
              </w:rPr>
            </w:r>
            <w:r w:rsidRPr="00710983">
              <w:rPr>
                <w:noProof/>
                <w:webHidden/>
              </w:rPr>
              <w:fldChar w:fldCharType="separate"/>
            </w:r>
            <w:r w:rsidRPr="00710983">
              <w:rPr>
                <w:noProof/>
                <w:webHidden/>
              </w:rPr>
              <w:t>43</w:t>
            </w:r>
            <w:r w:rsidRPr="00710983">
              <w:rPr>
                <w:noProof/>
                <w:webHidden/>
              </w:rPr>
              <w:fldChar w:fldCharType="end"/>
            </w:r>
          </w:hyperlink>
        </w:p>
        <w:p w14:paraId="63B7973F" w14:textId="65D92B45"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30" w:history="1">
            <w:r w:rsidRPr="00710983">
              <w:rPr>
                <w:rStyle w:val="Hyperlink"/>
                <w:noProof/>
              </w:rPr>
              <w:t>5.4.1</w:t>
            </w:r>
            <w:r w:rsidRPr="00710983">
              <w:rPr>
                <w:rFonts w:asciiTheme="minorHAnsi" w:eastAsiaTheme="minorEastAsia" w:hAnsiTheme="minorHAnsi" w:cstheme="minorBidi"/>
                <w:noProof/>
                <w:sz w:val="22"/>
                <w:szCs w:val="22"/>
                <w:lang w:val="et-EE" w:eastAsia="et-EE"/>
              </w:rPr>
              <w:tab/>
            </w:r>
            <w:r w:rsidRPr="00710983">
              <w:rPr>
                <w:rStyle w:val="Hyperlink"/>
                <w:noProof/>
              </w:rPr>
              <w:t>Activation of aFRR providing group</w:t>
            </w:r>
            <w:r w:rsidRPr="00710983">
              <w:rPr>
                <w:noProof/>
                <w:webHidden/>
              </w:rPr>
              <w:tab/>
            </w:r>
            <w:r w:rsidRPr="00710983">
              <w:rPr>
                <w:noProof/>
                <w:webHidden/>
              </w:rPr>
              <w:fldChar w:fldCharType="begin"/>
            </w:r>
            <w:r w:rsidRPr="00710983">
              <w:rPr>
                <w:noProof/>
                <w:webHidden/>
              </w:rPr>
              <w:instrText xml:space="preserve"> PAGEREF _Toc98766830 \h </w:instrText>
            </w:r>
            <w:r w:rsidRPr="00710983">
              <w:rPr>
                <w:noProof/>
                <w:webHidden/>
              </w:rPr>
            </w:r>
            <w:r w:rsidRPr="00710983">
              <w:rPr>
                <w:noProof/>
                <w:webHidden/>
              </w:rPr>
              <w:fldChar w:fldCharType="separate"/>
            </w:r>
            <w:r w:rsidRPr="00710983">
              <w:rPr>
                <w:noProof/>
                <w:webHidden/>
              </w:rPr>
              <w:t>43</w:t>
            </w:r>
            <w:r w:rsidRPr="00710983">
              <w:rPr>
                <w:noProof/>
                <w:webHidden/>
              </w:rPr>
              <w:fldChar w:fldCharType="end"/>
            </w:r>
          </w:hyperlink>
        </w:p>
        <w:p w14:paraId="15323FBB" w14:textId="3F2EBD16"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31" w:history="1">
            <w:r w:rsidRPr="00710983">
              <w:rPr>
                <w:rStyle w:val="Hyperlink"/>
                <w:noProof/>
              </w:rPr>
              <w:t>5.4.2</w:t>
            </w:r>
            <w:r w:rsidRPr="00710983">
              <w:rPr>
                <w:rFonts w:asciiTheme="minorHAnsi" w:eastAsiaTheme="minorEastAsia" w:hAnsiTheme="minorHAnsi" w:cstheme="minorBidi"/>
                <w:noProof/>
                <w:sz w:val="22"/>
                <w:szCs w:val="22"/>
                <w:lang w:val="et-EE" w:eastAsia="et-EE"/>
              </w:rPr>
              <w:tab/>
            </w:r>
            <w:r w:rsidRPr="00710983">
              <w:rPr>
                <w:rStyle w:val="Hyperlink"/>
                <w:noProof/>
              </w:rPr>
              <w:t>Composition of aFRR providing group</w:t>
            </w:r>
            <w:r w:rsidRPr="00710983">
              <w:rPr>
                <w:noProof/>
                <w:webHidden/>
              </w:rPr>
              <w:tab/>
            </w:r>
            <w:r w:rsidRPr="00710983">
              <w:rPr>
                <w:noProof/>
                <w:webHidden/>
              </w:rPr>
              <w:fldChar w:fldCharType="begin"/>
            </w:r>
            <w:r w:rsidRPr="00710983">
              <w:rPr>
                <w:noProof/>
                <w:webHidden/>
              </w:rPr>
              <w:instrText xml:space="preserve"> PAGEREF _Toc98766831 \h </w:instrText>
            </w:r>
            <w:r w:rsidRPr="00710983">
              <w:rPr>
                <w:noProof/>
                <w:webHidden/>
              </w:rPr>
            </w:r>
            <w:r w:rsidRPr="00710983">
              <w:rPr>
                <w:noProof/>
                <w:webHidden/>
              </w:rPr>
              <w:fldChar w:fldCharType="separate"/>
            </w:r>
            <w:r w:rsidRPr="00710983">
              <w:rPr>
                <w:noProof/>
                <w:webHidden/>
              </w:rPr>
              <w:t>43</w:t>
            </w:r>
            <w:r w:rsidRPr="00710983">
              <w:rPr>
                <w:noProof/>
                <w:webHidden/>
              </w:rPr>
              <w:fldChar w:fldCharType="end"/>
            </w:r>
          </w:hyperlink>
        </w:p>
        <w:p w14:paraId="43C3955E" w14:textId="4AD44F72"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32" w:history="1">
            <w:r w:rsidRPr="00710983">
              <w:rPr>
                <w:rStyle w:val="Hyperlink"/>
                <w:noProof/>
              </w:rPr>
              <w:t>5.4.3</w:t>
            </w:r>
            <w:r w:rsidRPr="00710983">
              <w:rPr>
                <w:rFonts w:asciiTheme="minorHAnsi" w:eastAsiaTheme="minorEastAsia" w:hAnsiTheme="minorHAnsi" w:cstheme="minorBidi"/>
                <w:noProof/>
                <w:sz w:val="22"/>
                <w:szCs w:val="22"/>
                <w:lang w:val="et-EE" w:eastAsia="et-EE"/>
              </w:rPr>
              <w:tab/>
            </w:r>
            <w:r w:rsidRPr="00710983">
              <w:rPr>
                <w:rStyle w:val="Hyperlink"/>
                <w:noProof/>
              </w:rPr>
              <w:t>Composition change requirements of aFRR providing group</w:t>
            </w:r>
            <w:r w:rsidRPr="00710983">
              <w:rPr>
                <w:noProof/>
                <w:webHidden/>
              </w:rPr>
              <w:tab/>
            </w:r>
            <w:r w:rsidRPr="00710983">
              <w:rPr>
                <w:noProof/>
                <w:webHidden/>
              </w:rPr>
              <w:fldChar w:fldCharType="begin"/>
            </w:r>
            <w:r w:rsidRPr="00710983">
              <w:rPr>
                <w:noProof/>
                <w:webHidden/>
              </w:rPr>
              <w:instrText xml:space="preserve"> PAGEREF _Toc98766832 \h </w:instrText>
            </w:r>
            <w:r w:rsidRPr="00710983">
              <w:rPr>
                <w:noProof/>
                <w:webHidden/>
              </w:rPr>
            </w:r>
            <w:r w:rsidRPr="00710983">
              <w:rPr>
                <w:noProof/>
                <w:webHidden/>
              </w:rPr>
              <w:fldChar w:fldCharType="separate"/>
            </w:r>
            <w:r w:rsidRPr="00710983">
              <w:rPr>
                <w:noProof/>
                <w:webHidden/>
              </w:rPr>
              <w:t>44</w:t>
            </w:r>
            <w:r w:rsidRPr="00710983">
              <w:rPr>
                <w:noProof/>
                <w:webHidden/>
              </w:rPr>
              <w:fldChar w:fldCharType="end"/>
            </w:r>
          </w:hyperlink>
        </w:p>
        <w:p w14:paraId="414605F9" w14:textId="756D2598"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33" w:history="1">
            <w:r w:rsidRPr="00710983">
              <w:rPr>
                <w:rStyle w:val="Hyperlink"/>
                <w:noProof/>
              </w:rPr>
              <w:t>5.4.4</w:t>
            </w:r>
            <w:r w:rsidRPr="00710983">
              <w:rPr>
                <w:rFonts w:asciiTheme="minorHAnsi" w:eastAsiaTheme="minorEastAsia" w:hAnsiTheme="minorHAnsi" w:cstheme="minorBidi"/>
                <w:noProof/>
                <w:sz w:val="22"/>
                <w:szCs w:val="22"/>
                <w:lang w:val="et-EE" w:eastAsia="et-EE"/>
              </w:rPr>
              <w:tab/>
            </w:r>
            <w:r w:rsidRPr="00710983">
              <w:rPr>
                <w:rStyle w:val="Hyperlink"/>
                <w:noProof/>
              </w:rPr>
              <w:t>Data provision requirements for aFRR providing group</w:t>
            </w:r>
            <w:r w:rsidRPr="00710983">
              <w:rPr>
                <w:noProof/>
                <w:webHidden/>
              </w:rPr>
              <w:tab/>
            </w:r>
            <w:r w:rsidRPr="00710983">
              <w:rPr>
                <w:noProof/>
                <w:webHidden/>
              </w:rPr>
              <w:fldChar w:fldCharType="begin"/>
            </w:r>
            <w:r w:rsidRPr="00710983">
              <w:rPr>
                <w:noProof/>
                <w:webHidden/>
              </w:rPr>
              <w:instrText xml:space="preserve"> PAGEREF _Toc98766833 \h </w:instrText>
            </w:r>
            <w:r w:rsidRPr="00710983">
              <w:rPr>
                <w:noProof/>
                <w:webHidden/>
              </w:rPr>
            </w:r>
            <w:r w:rsidRPr="00710983">
              <w:rPr>
                <w:noProof/>
                <w:webHidden/>
              </w:rPr>
              <w:fldChar w:fldCharType="separate"/>
            </w:r>
            <w:r w:rsidRPr="00710983">
              <w:rPr>
                <w:noProof/>
                <w:webHidden/>
              </w:rPr>
              <w:t>44</w:t>
            </w:r>
            <w:r w:rsidRPr="00710983">
              <w:rPr>
                <w:noProof/>
                <w:webHidden/>
              </w:rPr>
              <w:fldChar w:fldCharType="end"/>
            </w:r>
          </w:hyperlink>
        </w:p>
        <w:p w14:paraId="365FFE98" w14:textId="7BA861A5"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34" w:history="1">
            <w:r w:rsidRPr="00710983">
              <w:rPr>
                <w:rStyle w:val="Hyperlink"/>
                <w:noProof/>
              </w:rPr>
              <w:t>5.5</w:t>
            </w:r>
            <w:r w:rsidRPr="00710983">
              <w:rPr>
                <w:rFonts w:asciiTheme="minorHAnsi" w:eastAsiaTheme="minorEastAsia" w:hAnsiTheme="minorHAnsi" w:cstheme="minorBidi"/>
                <w:noProof/>
                <w:sz w:val="22"/>
                <w:szCs w:val="22"/>
                <w:lang w:val="et-EE" w:eastAsia="et-EE"/>
              </w:rPr>
              <w:tab/>
            </w:r>
            <w:r w:rsidRPr="00710983">
              <w:rPr>
                <w:rStyle w:val="Hyperlink"/>
                <w:noProof/>
              </w:rPr>
              <w:t>aFRR prequalification procedure</w:t>
            </w:r>
            <w:r w:rsidRPr="00710983">
              <w:rPr>
                <w:noProof/>
                <w:webHidden/>
              </w:rPr>
              <w:tab/>
            </w:r>
            <w:r w:rsidRPr="00710983">
              <w:rPr>
                <w:noProof/>
                <w:webHidden/>
              </w:rPr>
              <w:fldChar w:fldCharType="begin"/>
            </w:r>
            <w:r w:rsidRPr="00710983">
              <w:rPr>
                <w:noProof/>
                <w:webHidden/>
              </w:rPr>
              <w:instrText xml:space="preserve"> PAGEREF _Toc98766834 \h </w:instrText>
            </w:r>
            <w:r w:rsidRPr="00710983">
              <w:rPr>
                <w:noProof/>
                <w:webHidden/>
              </w:rPr>
            </w:r>
            <w:r w:rsidRPr="00710983">
              <w:rPr>
                <w:noProof/>
                <w:webHidden/>
              </w:rPr>
              <w:fldChar w:fldCharType="separate"/>
            </w:r>
            <w:r w:rsidRPr="00710983">
              <w:rPr>
                <w:noProof/>
                <w:webHidden/>
              </w:rPr>
              <w:t>44</w:t>
            </w:r>
            <w:r w:rsidRPr="00710983">
              <w:rPr>
                <w:noProof/>
                <w:webHidden/>
              </w:rPr>
              <w:fldChar w:fldCharType="end"/>
            </w:r>
          </w:hyperlink>
        </w:p>
        <w:p w14:paraId="1BB6DE98" w14:textId="3B2160EB"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35" w:history="1">
            <w:r w:rsidRPr="00710983">
              <w:rPr>
                <w:rStyle w:val="Hyperlink"/>
                <w:noProof/>
              </w:rPr>
              <w:t>5.5.1</w:t>
            </w:r>
            <w:r w:rsidRPr="00710983">
              <w:rPr>
                <w:rFonts w:asciiTheme="minorHAnsi" w:eastAsiaTheme="minorEastAsia" w:hAnsiTheme="minorHAnsi" w:cstheme="minorBidi"/>
                <w:noProof/>
                <w:sz w:val="22"/>
                <w:szCs w:val="22"/>
                <w:lang w:val="et-EE" w:eastAsia="et-EE"/>
              </w:rPr>
              <w:tab/>
            </w:r>
            <w:r w:rsidRPr="00710983">
              <w:rPr>
                <w:rStyle w:val="Hyperlink"/>
                <w:noProof/>
              </w:rPr>
              <w:t>Purpose of the Test</w:t>
            </w:r>
            <w:r w:rsidRPr="00710983">
              <w:rPr>
                <w:noProof/>
                <w:webHidden/>
              </w:rPr>
              <w:tab/>
            </w:r>
            <w:r w:rsidRPr="00710983">
              <w:rPr>
                <w:noProof/>
                <w:webHidden/>
              </w:rPr>
              <w:fldChar w:fldCharType="begin"/>
            </w:r>
            <w:r w:rsidRPr="00710983">
              <w:rPr>
                <w:noProof/>
                <w:webHidden/>
              </w:rPr>
              <w:instrText xml:space="preserve"> PAGEREF _Toc98766835 \h </w:instrText>
            </w:r>
            <w:r w:rsidRPr="00710983">
              <w:rPr>
                <w:noProof/>
                <w:webHidden/>
              </w:rPr>
            </w:r>
            <w:r w:rsidRPr="00710983">
              <w:rPr>
                <w:noProof/>
                <w:webHidden/>
              </w:rPr>
              <w:fldChar w:fldCharType="separate"/>
            </w:r>
            <w:r w:rsidRPr="00710983">
              <w:rPr>
                <w:noProof/>
                <w:webHidden/>
              </w:rPr>
              <w:t>45</w:t>
            </w:r>
            <w:r w:rsidRPr="00710983">
              <w:rPr>
                <w:noProof/>
                <w:webHidden/>
              </w:rPr>
              <w:fldChar w:fldCharType="end"/>
            </w:r>
          </w:hyperlink>
        </w:p>
        <w:p w14:paraId="51862ABC" w14:textId="549D8B5A"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36" w:history="1">
            <w:r w:rsidRPr="00710983">
              <w:rPr>
                <w:rStyle w:val="Hyperlink"/>
                <w:noProof/>
              </w:rPr>
              <w:t>5.5.2</w:t>
            </w:r>
            <w:r w:rsidRPr="00710983">
              <w:rPr>
                <w:rFonts w:asciiTheme="minorHAnsi" w:eastAsiaTheme="minorEastAsia" w:hAnsiTheme="minorHAnsi" w:cstheme="minorBidi"/>
                <w:noProof/>
                <w:sz w:val="22"/>
                <w:szCs w:val="22"/>
                <w:lang w:val="et-EE" w:eastAsia="et-EE"/>
              </w:rPr>
              <w:tab/>
            </w:r>
            <w:r w:rsidRPr="00710983">
              <w:rPr>
                <w:rStyle w:val="Hyperlink"/>
                <w:noProof/>
              </w:rPr>
              <w:t>Initial conditions</w:t>
            </w:r>
            <w:r w:rsidRPr="00710983">
              <w:rPr>
                <w:noProof/>
                <w:webHidden/>
              </w:rPr>
              <w:tab/>
            </w:r>
            <w:r w:rsidRPr="00710983">
              <w:rPr>
                <w:noProof/>
                <w:webHidden/>
              </w:rPr>
              <w:fldChar w:fldCharType="begin"/>
            </w:r>
            <w:r w:rsidRPr="00710983">
              <w:rPr>
                <w:noProof/>
                <w:webHidden/>
              </w:rPr>
              <w:instrText xml:space="preserve"> PAGEREF _Toc98766836 \h </w:instrText>
            </w:r>
            <w:r w:rsidRPr="00710983">
              <w:rPr>
                <w:noProof/>
                <w:webHidden/>
              </w:rPr>
            </w:r>
            <w:r w:rsidRPr="00710983">
              <w:rPr>
                <w:noProof/>
                <w:webHidden/>
              </w:rPr>
              <w:fldChar w:fldCharType="separate"/>
            </w:r>
            <w:r w:rsidRPr="00710983">
              <w:rPr>
                <w:noProof/>
                <w:webHidden/>
              </w:rPr>
              <w:t>45</w:t>
            </w:r>
            <w:r w:rsidRPr="00710983">
              <w:rPr>
                <w:noProof/>
                <w:webHidden/>
              </w:rPr>
              <w:fldChar w:fldCharType="end"/>
            </w:r>
          </w:hyperlink>
        </w:p>
        <w:p w14:paraId="23224D02" w14:textId="39953970"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37" w:history="1">
            <w:r w:rsidRPr="00710983">
              <w:rPr>
                <w:rStyle w:val="Hyperlink"/>
                <w:noProof/>
              </w:rPr>
              <w:t>5.5.3</w:t>
            </w:r>
            <w:r w:rsidRPr="00710983">
              <w:rPr>
                <w:rFonts w:asciiTheme="minorHAnsi" w:eastAsiaTheme="minorEastAsia" w:hAnsiTheme="minorHAnsi" w:cstheme="minorBidi"/>
                <w:noProof/>
                <w:sz w:val="22"/>
                <w:szCs w:val="22"/>
                <w:lang w:val="et-EE" w:eastAsia="et-EE"/>
              </w:rPr>
              <w:tab/>
            </w:r>
            <w:r w:rsidRPr="00710983">
              <w:rPr>
                <w:rStyle w:val="Hyperlink"/>
                <w:noProof/>
              </w:rPr>
              <w:t>Testing method</w:t>
            </w:r>
            <w:r w:rsidRPr="00710983">
              <w:rPr>
                <w:noProof/>
                <w:webHidden/>
              </w:rPr>
              <w:tab/>
            </w:r>
            <w:r w:rsidRPr="00710983">
              <w:rPr>
                <w:noProof/>
                <w:webHidden/>
              </w:rPr>
              <w:fldChar w:fldCharType="begin"/>
            </w:r>
            <w:r w:rsidRPr="00710983">
              <w:rPr>
                <w:noProof/>
                <w:webHidden/>
              </w:rPr>
              <w:instrText xml:space="preserve"> PAGEREF _Toc98766837 \h </w:instrText>
            </w:r>
            <w:r w:rsidRPr="00710983">
              <w:rPr>
                <w:noProof/>
                <w:webHidden/>
              </w:rPr>
            </w:r>
            <w:r w:rsidRPr="00710983">
              <w:rPr>
                <w:noProof/>
                <w:webHidden/>
              </w:rPr>
              <w:fldChar w:fldCharType="separate"/>
            </w:r>
            <w:r w:rsidRPr="00710983">
              <w:rPr>
                <w:noProof/>
                <w:webHidden/>
              </w:rPr>
              <w:t>45</w:t>
            </w:r>
            <w:r w:rsidRPr="00710983">
              <w:rPr>
                <w:noProof/>
                <w:webHidden/>
              </w:rPr>
              <w:fldChar w:fldCharType="end"/>
            </w:r>
          </w:hyperlink>
        </w:p>
        <w:p w14:paraId="75F10FFA" w14:textId="0548D75A"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38" w:history="1">
            <w:r w:rsidRPr="00710983">
              <w:rPr>
                <w:rStyle w:val="Hyperlink"/>
                <w:noProof/>
              </w:rPr>
              <w:t>5.5.4</w:t>
            </w:r>
            <w:r w:rsidRPr="00710983">
              <w:rPr>
                <w:rFonts w:asciiTheme="minorHAnsi" w:eastAsiaTheme="minorEastAsia" w:hAnsiTheme="minorHAnsi" w:cstheme="minorBidi"/>
                <w:noProof/>
                <w:sz w:val="22"/>
                <w:szCs w:val="22"/>
                <w:lang w:val="et-EE" w:eastAsia="et-EE"/>
              </w:rPr>
              <w:tab/>
            </w:r>
            <w:r w:rsidRPr="00710983">
              <w:rPr>
                <w:rStyle w:val="Hyperlink"/>
                <w:noProof/>
              </w:rPr>
              <w:t>Data analysis</w:t>
            </w:r>
            <w:r w:rsidRPr="00710983">
              <w:rPr>
                <w:noProof/>
                <w:webHidden/>
              </w:rPr>
              <w:tab/>
            </w:r>
            <w:r w:rsidRPr="00710983">
              <w:rPr>
                <w:noProof/>
                <w:webHidden/>
              </w:rPr>
              <w:fldChar w:fldCharType="begin"/>
            </w:r>
            <w:r w:rsidRPr="00710983">
              <w:rPr>
                <w:noProof/>
                <w:webHidden/>
              </w:rPr>
              <w:instrText xml:space="preserve"> PAGEREF _Toc98766838 \h </w:instrText>
            </w:r>
            <w:r w:rsidRPr="00710983">
              <w:rPr>
                <w:noProof/>
                <w:webHidden/>
              </w:rPr>
            </w:r>
            <w:r w:rsidRPr="00710983">
              <w:rPr>
                <w:noProof/>
                <w:webHidden/>
              </w:rPr>
              <w:fldChar w:fldCharType="separate"/>
            </w:r>
            <w:r w:rsidRPr="00710983">
              <w:rPr>
                <w:noProof/>
                <w:webHidden/>
              </w:rPr>
              <w:t>46</w:t>
            </w:r>
            <w:r w:rsidRPr="00710983">
              <w:rPr>
                <w:noProof/>
                <w:webHidden/>
              </w:rPr>
              <w:fldChar w:fldCharType="end"/>
            </w:r>
          </w:hyperlink>
        </w:p>
        <w:p w14:paraId="3BFEEA3F" w14:textId="3C2376CD"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39" w:history="1">
            <w:r w:rsidRPr="00710983">
              <w:rPr>
                <w:rStyle w:val="Hyperlink"/>
                <w:noProof/>
              </w:rPr>
              <w:t>5.6</w:t>
            </w:r>
            <w:r w:rsidRPr="00710983">
              <w:rPr>
                <w:rFonts w:asciiTheme="minorHAnsi" w:eastAsiaTheme="minorEastAsia" w:hAnsiTheme="minorHAnsi" w:cstheme="minorBidi"/>
                <w:noProof/>
                <w:sz w:val="22"/>
                <w:szCs w:val="22"/>
                <w:lang w:val="et-EE" w:eastAsia="et-EE"/>
              </w:rPr>
              <w:tab/>
            </w:r>
            <w:r w:rsidRPr="00710983">
              <w:rPr>
                <w:rStyle w:val="Hyperlink"/>
                <w:noProof/>
              </w:rPr>
              <w:t>mFRR service description</w:t>
            </w:r>
            <w:r w:rsidRPr="00710983">
              <w:rPr>
                <w:noProof/>
                <w:webHidden/>
              </w:rPr>
              <w:tab/>
            </w:r>
            <w:r w:rsidRPr="00710983">
              <w:rPr>
                <w:noProof/>
                <w:webHidden/>
              </w:rPr>
              <w:fldChar w:fldCharType="begin"/>
            </w:r>
            <w:r w:rsidRPr="00710983">
              <w:rPr>
                <w:noProof/>
                <w:webHidden/>
              </w:rPr>
              <w:instrText xml:space="preserve"> PAGEREF _Toc98766839 \h </w:instrText>
            </w:r>
            <w:r w:rsidRPr="00710983">
              <w:rPr>
                <w:noProof/>
                <w:webHidden/>
              </w:rPr>
            </w:r>
            <w:r w:rsidRPr="00710983">
              <w:rPr>
                <w:noProof/>
                <w:webHidden/>
              </w:rPr>
              <w:fldChar w:fldCharType="separate"/>
            </w:r>
            <w:r w:rsidRPr="00710983">
              <w:rPr>
                <w:noProof/>
                <w:webHidden/>
              </w:rPr>
              <w:t>47</w:t>
            </w:r>
            <w:r w:rsidRPr="00710983">
              <w:rPr>
                <w:noProof/>
                <w:webHidden/>
              </w:rPr>
              <w:fldChar w:fldCharType="end"/>
            </w:r>
          </w:hyperlink>
        </w:p>
        <w:p w14:paraId="3D6D599D" w14:textId="43DFB91F"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40" w:history="1">
            <w:r w:rsidRPr="00710983">
              <w:rPr>
                <w:rStyle w:val="Hyperlink"/>
                <w:noProof/>
              </w:rPr>
              <w:t>5.7</w:t>
            </w:r>
            <w:r w:rsidRPr="00710983">
              <w:rPr>
                <w:rFonts w:asciiTheme="minorHAnsi" w:eastAsiaTheme="minorEastAsia" w:hAnsiTheme="minorHAnsi" w:cstheme="minorBidi"/>
                <w:noProof/>
                <w:sz w:val="22"/>
                <w:szCs w:val="22"/>
                <w:lang w:val="et-EE" w:eastAsia="et-EE"/>
              </w:rPr>
              <w:tab/>
            </w:r>
            <w:r w:rsidRPr="00710983">
              <w:rPr>
                <w:rStyle w:val="Hyperlink"/>
                <w:noProof/>
              </w:rPr>
              <w:t>mFRR technical requirements</w:t>
            </w:r>
            <w:r w:rsidRPr="00710983">
              <w:rPr>
                <w:noProof/>
                <w:webHidden/>
              </w:rPr>
              <w:tab/>
            </w:r>
            <w:r w:rsidRPr="00710983">
              <w:rPr>
                <w:noProof/>
                <w:webHidden/>
              </w:rPr>
              <w:fldChar w:fldCharType="begin"/>
            </w:r>
            <w:r w:rsidRPr="00710983">
              <w:rPr>
                <w:noProof/>
                <w:webHidden/>
              </w:rPr>
              <w:instrText xml:space="preserve"> PAGEREF _Toc98766840 \h </w:instrText>
            </w:r>
            <w:r w:rsidRPr="00710983">
              <w:rPr>
                <w:noProof/>
                <w:webHidden/>
              </w:rPr>
            </w:r>
            <w:r w:rsidRPr="00710983">
              <w:rPr>
                <w:noProof/>
                <w:webHidden/>
              </w:rPr>
              <w:fldChar w:fldCharType="separate"/>
            </w:r>
            <w:r w:rsidRPr="00710983">
              <w:rPr>
                <w:noProof/>
                <w:webHidden/>
              </w:rPr>
              <w:t>47</w:t>
            </w:r>
            <w:r w:rsidRPr="00710983">
              <w:rPr>
                <w:noProof/>
                <w:webHidden/>
              </w:rPr>
              <w:fldChar w:fldCharType="end"/>
            </w:r>
          </w:hyperlink>
        </w:p>
        <w:p w14:paraId="2713B700" w14:textId="6E6E0637"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41" w:history="1">
            <w:r w:rsidRPr="00710983">
              <w:rPr>
                <w:rStyle w:val="Hyperlink"/>
                <w:noProof/>
              </w:rPr>
              <w:t>5.7.1</w:t>
            </w:r>
            <w:r w:rsidRPr="00710983">
              <w:rPr>
                <w:rFonts w:asciiTheme="minorHAnsi" w:eastAsiaTheme="minorEastAsia" w:hAnsiTheme="minorHAnsi" w:cstheme="minorBidi"/>
                <w:noProof/>
                <w:sz w:val="22"/>
                <w:szCs w:val="22"/>
                <w:lang w:val="et-EE" w:eastAsia="et-EE"/>
              </w:rPr>
              <w:tab/>
            </w:r>
            <w:r w:rsidRPr="00710983">
              <w:rPr>
                <w:rStyle w:val="Hyperlink"/>
                <w:noProof/>
              </w:rPr>
              <w:t>Activation of mFRR</w:t>
            </w:r>
            <w:r w:rsidRPr="00710983">
              <w:rPr>
                <w:noProof/>
                <w:webHidden/>
              </w:rPr>
              <w:tab/>
            </w:r>
            <w:r w:rsidRPr="00710983">
              <w:rPr>
                <w:noProof/>
                <w:webHidden/>
              </w:rPr>
              <w:fldChar w:fldCharType="begin"/>
            </w:r>
            <w:r w:rsidRPr="00710983">
              <w:rPr>
                <w:noProof/>
                <w:webHidden/>
              </w:rPr>
              <w:instrText xml:space="preserve"> PAGEREF _Toc98766841 \h </w:instrText>
            </w:r>
            <w:r w:rsidRPr="00710983">
              <w:rPr>
                <w:noProof/>
                <w:webHidden/>
              </w:rPr>
            </w:r>
            <w:r w:rsidRPr="00710983">
              <w:rPr>
                <w:noProof/>
                <w:webHidden/>
              </w:rPr>
              <w:fldChar w:fldCharType="separate"/>
            </w:r>
            <w:r w:rsidRPr="00710983">
              <w:rPr>
                <w:noProof/>
                <w:webHidden/>
              </w:rPr>
              <w:t>47</w:t>
            </w:r>
            <w:r w:rsidRPr="00710983">
              <w:rPr>
                <w:noProof/>
                <w:webHidden/>
              </w:rPr>
              <w:fldChar w:fldCharType="end"/>
            </w:r>
          </w:hyperlink>
        </w:p>
        <w:p w14:paraId="3A60421C" w14:textId="63E3F870"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42" w:history="1">
            <w:r w:rsidRPr="00710983">
              <w:rPr>
                <w:rStyle w:val="Hyperlink"/>
                <w:noProof/>
              </w:rPr>
              <w:t>5.7.2</w:t>
            </w:r>
            <w:r w:rsidRPr="00710983">
              <w:rPr>
                <w:rFonts w:asciiTheme="minorHAnsi" w:eastAsiaTheme="minorEastAsia" w:hAnsiTheme="minorHAnsi" w:cstheme="minorBidi"/>
                <w:noProof/>
                <w:sz w:val="22"/>
                <w:szCs w:val="22"/>
                <w:lang w:val="et-EE" w:eastAsia="et-EE"/>
              </w:rPr>
              <w:tab/>
            </w:r>
            <w:r w:rsidRPr="00710983">
              <w:rPr>
                <w:rStyle w:val="Hyperlink"/>
                <w:noProof/>
              </w:rPr>
              <w:t>mFRR service continuity and mFRR provider availability</w:t>
            </w:r>
            <w:r w:rsidRPr="00710983">
              <w:rPr>
                <w:noProof/>
                <w:webHidden/>
              </w:rPr>
              <w:tab/>
            </w:r>
            <w:r w:rsidRPr="00710983">
              <w:rPr>
                <w:noProof/>
                <w:webHidden/>
              </w:rPr>
              <w:fldChar w:fldCharType="begin"/>
            </w:r>
            <w:r w:rsidRPr="00710983">
              <w:rPr>
                <w:noProof/>
                <w:webHidden/>
              </w:rPr>
              <w:instrText xml:space="preserve"> PAGEREF _Toc98766842 \h </w:instrText>
            </w:r>
            <w:r w:rsidRPr="00710983">
              <w:rPr>
                <w:noProof/>
                <w:webHidden/>
              </w:rPr>
            </w:r>
            <w:r w:rsidRPr="00710983">
              <w:rPr>
                <w:noProof/>
                <w:webHidden/>
              </w:rPr>
              <w:fldChar w:fldCharType="separate"/>
            </w:r>
            <w:r w:rsidRPr="00710983">
              <w:rPr>
                <w:noProof/>
                <w:webHidden/>
              </w:rPr>
              <w:t>47</w:t>
            </w:r>
            <w:r w:rsidRPr="00710983">
              <w:rPr>
                <w:noProof/>
                <w:webHidden/>
              </w:rPr>
              <w:fldChar w:fldCharType="end"/>
            </w:r>
          </w:hyperlink>
        </w:p>
        <w:p w14:paraId="19D4EE1D" w14:textId="610BA868"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43" w:history="1">
            <w:r w:rsidRPr="00710983">
              <w:rPr>
                <w:rStyle w:val="Hyperlink"/>
                <w:noProof/>
              </w:rPr>
              <w:t>5.7.3</w:t>
            </w:r>
            <w:r w:rsidRPr="00710983">
              <w:rPr>
                <w:rFonts w:asciiTheme="minorHAnsi" w:eastAsiaTheme="minorEastAsia" w:hAnsiTheme="minorHAnsi" w:cstheme="minorBidi"/>
                <w:noProof/>
                <w:sz w:val="22"/>
                <w:szCs w:val="22"/>
                <w:lang w:val="et-EE" w:eastAsia="et-EE"/>
              </w:rPr>
              <w:tab/>
            </w:r>
            <w:r w:rsidRPr="00710983">
              <w:rPr>
                <w:rStyle w:val="Hyperlink"/>
                <w:noProof/>
              </w:rPr>
              <w:t>Accuracy of measurement and control for mFRR</w:t>
            </w:r>
            <w:r w:rsidRPr="00710983">
              <w:rPr>
                <w:noProof/>
                <w:webHidden/>
              </w:rPr>
              <w:tab/>
            </w:r>
            <w:r w:rsidRPr="00710983">
              <w:rPr>
                <w:noProof/>
                <w:webHidden/>
              </w:rPr>
              <w:fldChar w:fldCharType="begin"/>
            </w:r>
            <w:r w:rsidRPr="00710983">
              <w:rPr>
                <w:noProof/>
                <w:webHidden/>
              </w:rPr>
              <w:instrText xml:space="preserve"> PAGEREF _Toc98766843 \h </w:instrText>
            </w:r>
            <w:r w:rsidRPr="00710983">
              <w:rPr>
                <w:noProof/>
                <w:webHidden/>
              </w:rPr>
            </w:r>
            <w:r w:rsidRPr="00710983">
              <w:rPr>
                <w:noProof/>
                <w:webHidden/>
              </w:rPr>
              <w:fldChar w:fldCharType="separate"/>
            </w:r>
            <w:r w:rsidRPr="00710983">
              <w:rPr>
                <w:noProof/>
                <w:webHidden/>
              </w:rPr>
              <w:t>48</w:t>
            </w:r>
            <w:r w:rsidRPr="00710983">
              <w:rPr>
                <w:noProof/>
                <w:webHidden/>
              </w:rPr>
              <w:fldChar w:fldCharType="end"/>
            </w:r>
          </w:hyperlink>
        </w:p>
        <w:p w14:paraId="18BF7C05" w14:textId="418CF5FA"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44" w:history="1">
            <w:r w:rsidRPr="00710983">
              <w:rPr>
                <w:rStyle w:val="Hyperlink"/>
                <w:noProof/>
              </w:rPr>
              <w:t>5.7.4</w:t>
            </w:r>
            <w:r w:rsidRPr="00710983">
              <w:rPr>
                <w:rFonts w:asciiTheme="minorHAnsi" w:eastAsiaTheme="minorEastAsia" w:hAnsiTheme="minorHAnsi" w:cstheme="minorBidi"/>
                <w:noProof/>
                <w:sz w:val="22"/>
                <w:szCs w:val="22"/>
                <w:lang w:val="et-EE" w:eastAsia="et-EE"/>
              </w:rPr>
              <w:tab/>
            </w:r>
            <w:r w:rsidRPr="00710983">
              <w:rPr>
                <w:rStyle w:val="Hyperlink"/>
                <w:rFonts w:eastAsia="Yu Gothic Light"/>
                <w:noProof/>
              </w:rPr>
              <w:t>LER mFRR provider energy reservoir management strategy description</w:t>
            </w:r>
            <w:r w:rsidRPr="00710983">
              <w:rPr>
                <w:noProof/>
                <w:webHidden/>
              </w:rPr>
              <w:tab/>
            </w:r>
            <w:r w:rsidRPr="00710983">
              <w:rPr>
                <w:noProof/>
                <w:webHidden/>
              </w:rPr>
              <w:fldChar w:fldCharType="begin"/>
            </w:r>
            <w:r w:rsidRPr="00710983">
              <w:rPr>
                <w:noProof/>
                <w:webHidden/>
              </w:rPr>
              <w:instrText xml:space="preserve"> PAGEREF _Toc98766844 \h </w:instrText>
            </w:r>
            <w:r w:rsidRPr="00710983">
              <w:rPr>
                <w:noProof/>
                <w:webHidden/>
              </w:rPr>
            </w:r>
            <w:r w:rsidRPr="00710983">
              <w:rPr>
                <w:noProof/>
                <w:webHidden/>
              </w:rPr>
              <w:fldChar w:fldCharType="separate"/>
            </w:r>
            <w:r w:rsidRPr="00710983">
              <w:rPr>
                <w:noProof/>
                <w:webHidden/>
              </w:rPr>
              <w:t>48</w:t>
            </w:r>
            <w:r w:rsidRPr="00710983">
              <w:rPr>
                <w:noProof/>
                <w:webHidden/>
              </w:rPr>
              <w:fldChar w:fldCharType="end"/>
            </w:r>
          </w:hyperlink>
        </w:p>
        <w:p w14:paraId="0505891D" w14:textId="1ED7E3FD"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45" w:history="1">
            <w:r w:rsidRPr="00710983">
              <w:rPr>
                <w:rStyle w:val="Hyperlink"/>
                <w:noProof/>
              </w:rPr>
              <w:t>5.7.5</w:t>
            </w:r>
            <w:r w:rsidRPr="00710983">
              <w:rPr>
                <w:rFonts w:asciiTheme="minorHAnsi" w:eastAsiaTheme="minorEastAsia" w:hAnsiTheme="minorHAnsi" w:cstheme="minorBidi"/>
                <w:noProof/>
                <w:sz w:val="22"/>
                <w:szCs w:val="22"/>
                <w:lang w:val="et-EE" w:eastAsia="et-EE"/>
              </w:rPr>
              <w:tab/>
            </w:r>
            <w:r w:rsidRPr="00710983">
              <w:rPr>
                <w:rStyle w:val="Hyperlink"/>
                <w:noProof/>
              </w:rPr>
              <w:t>Data exchange requirements for mFRR providers</w:t>
            </w:r>
            <w:r w:rsidRPr="00710983">
              <w:rPr>
                <w:noProof/>
                <w:webHidden/>
              </w:rPr>
              <w:tab/>
            </w:r>
            <w:r w:rsidRPr="00710983">
              <w:rPr>
                <w:noProof/>
                <w:webHidden/>
              </w:rPr>
              <w:fldChar w:fldCharType="begin"/>
            </w:r>
            <w:r w:rsidRPr="00710983">
              <w:rPr>
                <w:noProof/>
                <w:webHidden/>
              </w:rPr>
              <w:instrText xml:space="preserve"> PAGEREF _Toc98766845 \h </w:instrText>
            </w:r>
            <w:r w:rsidRPr="00710983">
              <w:rPr>
                <w:noProof/>
                <w:webHidden/>
              </w:rPr>
            </w:r>
            <w:r w:rsidRPr="00710983">
              <w:rPr>
                <w:noProof/>
                <w:webHidden/>
              </w:rPr>
              <w:fldChar w:fldCharType="separate"/>
            </w:r>
            <w:r w:rsidRPr="00710983">
              <w:rPr>
                <w:noProof/>
                <w:webHidden/>
              </w:rPr>
              <w:t>48</w:t>
            </w:r>
            <w:r w:rsidRPr="00710983">
              <w:rPr>
                <w:noProof/>
                <w:webHidden/>
              </w:rPr>
              <w:fldChar w:fldCharType="end"/>
            </w:r>
          </w:hyperlink>
        </w:p>
        <w:p w14:paraId="4069C0FA" w14:textId="6947373F"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46" w:history="1">
            <w:r w:rsidRPr="00710983">
              <w:rPr>
                <w:rStyle w:val="Hyperlink"/>
                <w:noProof/>
              </w:rPr>
              <w:t>5.7.6</w:t>
            </w:r>
            <w:r w:rsidRPr="00710983">
              <w:rPr>
                <w:rFonts w:asciiTheme="minorHAnsi" w:eastAsiaTheme="minorEastAsia" w:hAnsiTheme="minorHAnsi" w:cstheme="minorBidi"/>
                <w:noProof/>
                <w:sz w:val="22"/>
                <w:szCs w:val="22"/>
                <w:lang w:val="et-EE" w:eastAsia="et-EE"/>
              </w:rPr>
              <w:tab/>
            </w:r>
            <w:r w:rsidRPr="00710983">
              <w:rPr>
                <w:rStyle w:val="Hyperlink"/>
                <w:noProof/>
              </w:rPr>
              <w:t>Requirement of the reserve connecting TSO</w:t>
            </w:r>
            <w:r w:rsidRPr="00710983">
              <w:rPr>
                <w:noProof/>
                <w:webHidden/>
              </w:rPr>
              <w:tab/>
            </w:r>
            <w:r w:rsidRPr="00710983">
              <w:rPr>
                <w:noProof/>
                <w:webHidden/>
              </w:rPr>
              <w:fldChar w:fldCharType="begin"/>
            </w:r>
            <w:r w:rsidRPr="00710983">
              <w:rPr>
                <w:noProof/>
                <w:webHidden/>
              </w:rPr>
              <w:instrText xml:space="preserve"> PAGEREF _Toc98766846 \h </w:instrText>
            </w:r>
            <w:r w:rsidRPr="00710983">
              <w:rPr>
                <w:noProof/>
                <w:webHidden/>
              </w:rPr>
            </w:r>
            <w:r w:rsidRPr="00710983">
              <w:rPr>
                <w:noProof/>
                <w:webHidden/>
              </w:rPr>
              <w:fldChar w:fldCharType="separate"/>
            </w:r>
            <w:r w:rsidRPr="00710983">
              <w:rPr>
                <w:noProof/>
                <w:webHidden/>
              </w:rPr>
              <w:t>49</w:t>
            </w:r>
            <w:r w:rsidRPr="00710983">
              <w:rPr>
                <w:noProof/>
                <w:webHidden/>
              </w:rPr>
              <w:fldChar w:fldCharType="end"/>
            </w:r>
          </w:hyperlink>
        </w:p>
        <w:p w14:paraId="341D0D70" w14:textId="47C67C3A"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47" w:history="1">
            <w:r w:rsidRPr="00710983">
              <w:rPr>
                <w:rStyle w:val="Hyperlink"/>
                <w:noProof/>
              </w:rPr>
              <w:t>5.8</w:t>
            </w:r>
            <w:r w:rsidRPr="00710983">
              <w:rPr>
                <w:rFonts w:asciiTheme="minorHAnsi" w:eastAsiaTheme="minorEastAsia" w:hAnsiTheme="minorHAnsi" w:cstheme="minorBidi"/>
                <w:noProof/>
                <w:sz w:val="22"/>
                <w:szCs w:val="22"/>
                <w:lang w:val="et-EE" w:eastAsia="et-EE"/>
              </w:rPr>
              <w:tab/>
            </w:r>
            <w:r w:rsidRPr="00710983">
              <w:rPr>
                <w:rStyle w:val="Hyperlink"/>
                <w:noProof/>
              </w:rPr>
              <w:t>Additional requirements for mFRR providing Groups</w:t>
            </w:r>
            <w:r w:rsidRPr="00710983">
              <w:rPr>
                <w:noProof/>
                <w:webHidden/>
              </w:rPr>
              <w:tab/>
            </w:r>
            <w:r w:rsidRPr="00710983">
              <w:rPr>
                <w:noProof/>
                <w:webHidden/>
              </w:rPr>
              <w:fldChar w:fldCharType="begin"/>
            </w:r>
            <w:r w:rsidRPr="00710983">
              <w:rPr>
                <w:noProof/>
                <w:webHidden/>
              </w:rPr>
              <w:instrText xml:space="preserve"> PAGEREF _Toc98766847 \h </w:instrText>
            </w:r>
            <w:r w:rsidRPr="00710983">
              <w:rPr>
                <w:noProof/>
                <w:webHidden/>
              </w:rPr>
            </w:r>
            <w:r w:rsidRPr="00710983">
              <w:rPr>
                <w:noProof/>
                <w:webHidden/>
              </w:rPr>
              <w:fldChar w:fldCharType="separate"/>
            </w:r>
            <w:r w:rsidRPr="00710983">
              <w:rPr>
                <w:noProof/>
                <w:webHidden/>
              </w:rPr>
              <w:t>49</w:t>
            </w:r>
            <w:r w:rsidRPr="00710983">
              <w:rPr>
                <w:noProof/>
                <w:webHidden/>
              </w:rPr>
              <w:fldChar w:fldCharType="end"/>
            </w:r>
          </w:hyperlink>
        </w:p>
        <w:p w14:paraId="59995AA0" w14:textId="78DBEC6B"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48" w:history="1">
            <w:r w:rsidRPr="00710983">
              <w:rPr>
                <w:rStyle w:val="Hyperlink"/>
                <w:noProof/>
              </w:rPr>
              <w:t>5.8.1</w:t>
            </w:r>
            <w:r w:rsidRPr="00710983">
              <w:rPr>
                <w:rFonts w:asciiTheme="minorHAnsi" w:eastAsiaTheme="minorEastAsia" w:hAnsiTheme="minorHAnsi" w:cstheme="minorBidi"/>
                <w:noProof/>
                <w:sz w:val="22"/>
                <w:szCs w:val="22"/>
                <w:lang w:val="et-EE" w:eastAsia="et-EE"/>
              </w:rPr>
              <w:tab/>
            </w:r>
            <w:r w:rsidRPr="00710983">
              <w:rPr>
                <w:rStyle w:val="Hyperlink"/>
                <w:noProof/>
              </w:rPr>
              <w:t>Activation of mFRR providing group</w:t>
            </w:r>
            <w:r w:rsidRPr="00710983">
              <w:rPr>
                <w:noProof/>
                <w:webHidden/>
              </w:rPr>
              <w:tab/>
            </w:r>
            <w:r w:rsidRPr="00710983">
              <w:rPr>
                <w:noProof/>
                <w:webHidden/>
              </w:rPr>
              <w:fldChar w:fldCharType="begin"/>
            </w:r>
            <w:r w:rsidRPr="00710983">
              <w:rPr>
                <w:noProof/>
                <w:webHidden/>
              </w:rPr>
              <w:instrText xml:space="preserve"> PAGEREF _Toc98766848 \h </w:instrText>
            </w:r>
            <w:r w:rsidRPr="00710983">
              <w:rPr>
                <w:noProof/>
                <w:webHidden/>
              </w:rPr>
            </w:r>
            <w:r w:rsidRPr="00710983">
              <w:rPr>
                <w:noProof/>
                <w:webHidden/>
              </w:rPr>
              <w:fldChar w:fldCharType="separate"/>
            </w:r>
            <w:r w:rsidRPr="00710983">
              <w:rPr>
                <w:noProof/>
                <w:webHidden/>
              </w:rPr>
              <w:t>50</w:t>
            </w:r>
            <w:r w:rsidRPr="00710983">
              <w:rPr>
                <w:noProof/>
                <w:webHidden/>
              </w:rPr>
              <w:fldChar w:fldCharType="end"/>
            </w:r>
          </w:hyperlink>
        </w:p>
        <w:p w14:paraId="6B369D44" w14:textId="4FEDD07A"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49" w:history="1">
            <w:r w:rsidRPr="00710983">
              <w:rPr>
                <w:rStyle w:val="Hyperlink"/>
                <w:noProof/>
              </w:rPr>
              <w:t>5.8.2</w:t>
            </w:r>
            <w:r w:rsidRPr="00710983">
              <w:rPr>
                <w:rFonts w:asciiTheme="minorHAnsi" w:eastAsiaTheme="minorEastAsia" w:hAnsiTheme="minorHAnsi" w:cstheme="minorBidi"/>
                <w:noProof/>
                <w:sz w:val="22"/>
                <w:szCs w:val="22"/>
                <w:lang w:val="et-EE" w:eastAsia="et-EE"/>
              </w:rPr>
              <w:tab/>
            </w:r>
            <w:r w:rsidRPr="00710983">
              <w:rPr>
                <w:rStyle w:val="Hyperlink"/>
                <w:noProof/>
              </w:rPr>
              <w:t>Composition of mFRR providing group</w:t>
            </w:r>
            <w:r w:rsidRPr="00710983">
              <w:rPr>
                <w:noProof/>
                <w:webHidden/>
              </w:rPr>
              <w:tab/>
            </w:r>
            <w:r w:rsidRPr="00710983">
              <w:rPr>
                <w:noProof/>
                <w:webHidden/>
              </w:rPr>
              <w:fldChar w:fldCharType="begin"/>
            </w:r>
            <w:r w:rsidRPr="00710983">
              <w:rPr>
                <w:noProof/>
                <w:webHidden/>
              </w:rPr>
              <w:instrText xml:space="preserve"> PAGEREF _Toc98766849 \h </w:instrText>
            </w:r>
            <w:r w:rsidRPr="00710983">
              <w:rPr>
                <w:noProof/>
                <w:webHidden/>
              </w:rPr>
            </w:r>
            <w:r w:rsidRPr="00710983">
              <w:rPr>
                <w:noProof/>
                <w:webHidden/>
              </w:rPr>
              <w:fldChar w:fldCharType="separate"/>
            </w:r>
            <w:r w:rsidRPr="00710983">
              <w:rPr>
                <w:noProof/>
                <w:webHidden/>
              </w:rPr>
              <w:t>50</w:t>
            </w:r>
            <w:r w:rsidRPr="00710983">
              <w:rPr>
                <w:noProof/>
                <w:webHidden/>
              </w:rPr>
              <w:fldChar w:fldCharType="end"/>
            </w:r>
          </w:hyperlink>
        </w:p>
        <w:p w14:paraId="293C1E2F" w14:textId="0B3C56C1"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50" w:history="1">
            <w:r w:rsidRPr="00710983">
              <w:rPr>
                <w:rStyle w:val="Hyperlink"/>
                <w:noProof/>
              </w:rPr>
              <w:t>5.8.3</w:t>
            </w:r>
            <w:r w:rsidRPr="00710983">
              <w:rPr>
                <w:rFonts w:asciiTheme="minorHAnsi" w:eastAsiaTheme="minorEastAsia" w:hAnsiTheme="minorHAnsi" w:cstheme="minorBidi"/>
                <w:noProof/>
                <w:sz w:val="22"/>
                <w:szCs w:val="22"/>
                <w:lang w:val="et-EE" w:eastAsia="et-EE"/>
              </w:rPr>
              <w:tab/>
            </w:r>
            <w:r w:rsidRPr="00710983">
              <w:rPr>
                <w:rStyle w:val="Hyperlink"/>
                <w:noProof/>
              </w:rPr>
              <w:t>Composition changes of mFRR providing group</w:t>
            </w:r>
            <w:r w:rsidRPr="00710983">
              <w:rPr>
                <w:noProof/>
                <w:webHidden/>
              </w:rPr>
              <w:tab/>
            </w:r>
            <w:r w:rsidRPr="00710983">
              <w:rPr>
                <w:noProof/>
                <w:webHidden/>
              </w:rPr>
              <w:fldChar w:fldCharType="begin"/>
            </w:r>
            <w:r w:rsidRPr="00710983">
              <w:rPr>
                <w:noProof/>
                <w:webHidden/>
              </w:rPr>
              <w:instrText xml:space="preserve"> PAGEREF _Toc98766850 \h </w:instrText>
            </w:r>
            <w:r w:rsidRPr="00710983">
              <w:rPr>
                <w:noProof/>
                <w:webHidden/>
              </w:rPr>
            </w:r>
            <w:r w:rsidRPr="00710983">
              <w:rPr>
                <w:noProof/>
                <w:webHidden/>
              </w:rPr>
              <w:fldChar w:fldCharType="separate"/>
            </w:r>
            <w:r w:rsidRPr="00710983">
              <w:rPr>
                <w:noProof/>
                <w:webHidden/>
              </w:rPr>
              <w:t>50</w:t>
            </w:r>
            <w:r w:rsidRPr="00710983">
              <w:rPr>
                <w:noProof/>
                <w:webHidden/>
              </w:rPr>
              <w:fldChar w:fldCharType="end"/>
            </w:r>
          </w:hyperlink>
        </w:p>
        <w:p w14:paraId="025EBAE2" w14:textId="3EEEC3A0"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51" w:history="1">
            <w:r w:rsidRPr="00710983">
              <w:rPr>
                <w:rStyle w:val="Hyperlink"/>
                <w:noProof/>
              </w:rPr>
              <w:t>5.8.4</w:t>
            </w:r>
            <w:r w:rsidRPr="00710983">
              <w:rPr>
                <w:rFonts w:asciiTheme="minorHAnsi" w:eastAsiaTheme="minorEastAsia" w:hAnsiTheme="minorHAnsi" w:cstheme="minorBidi"/>
                <w:noProof/>
                <w:sz w:val="22"/>
                <w:szCs w:val="22"/>
                <w:lang w:val="et-EE" w:eastAsia="et-EE"/>
              </w:rPr>
              <w:tab/>
            </w:r>
            <w:r w:rsidRPr="00710983">
              <w:rPr>
                <w:rStyle w:val="Hyperlink"/>
                <w:noProof/>
              </w:rPr>
              <w:t>Data provision requirement for mFRR providing group</w:t>
            </w:r>
            <w:r w:rsidRPr="00710983">
              <w:rPr>
                <w:noProof/>
                <w:webHidden/>
              </w:rPr>
              <w:tab/>
            </w:r>
            <w:r w:rsidRPr="00710983">
              <w:rPr>
                <w:noProof/>
                <w:webHidden/>
              </w:rPr>
              <w:fldChar w:fldCharType="begin"/>
            </w:r>
            <w:r w:rsidRPr="00710983">
              <w:rPr>
                <w:noProof/>
                <w:webHidden/>
              </w:rPr>
              <w:instrText xml:space="preserve"> PAGEREF _Toc98766851 \h </w:instrText>
            </w:r>
            <w:r w:rsidRPr="00710983">
              <w:rPr>
                <w:noProof/>
                <w:webHidden/>
              </w:rPr>
            </w:r>
            <w:r w:rsidRPr="00710983">
              <w:rPr>
                <w:noProof/>
                <w:webHidden/>
              </w:rPr>
              <w:fldChar w:fldCharType="separate"/>
            </w:r>
            <w:r w:rsidRPr="00710983">
              <w:rPr>
                <w:noProof/>
                <w:webHidden/>
              </w:rPr>
              <w:t>51</w:t>
            </w:r>
            <w:r w:rsidRPr="00710983">
              <w:rPr>
                <w:noProof/>
                <w:webHidden/>
              </w:rPr>
              <w:fldChar w:fldCharType="end"/>
            </w:r>
          </w:hyperlink>
        </w:p>
        <w:p w14:paraId="0734205C" w14:textId="3834D4EF" w:rsidR="00B22841" w:rsidRPr="00710983" w:rsidRDefault="00B22841">
          <w:pPr>
            <w:pStyle w:val="TOC2"/>
            <w:rPr>
              <w:rFonts w:asciiTheme="minorHAnsi" w:eastAsiaTheme="minorEastAsia" w:hAnsiTheme="minorHAnsi" w:cstheme="minorBidi"/>
              <w:noProof/>
              <w:sz w:val="22"/>
              <w:szCs w:val="22"/>
              <w:lang w:val="et-EE" w:eastAsia="et-EE"/>
            </w:rPr>
          </w:pPr>
          <w:hyperlink w:anchor="_Toc98766852" w:history="1">
            <w:r w:rsidRPr="00710983">
              <w:rPr>
                <w:rStyle w:val="Hyperlink"/>
                <w:noProof/>
              </w:rPr>
              <w:t>5.9</w:t>
            </w:r>
            <w:r w:rsidRPr="00710983">
              <w:rPr>
                <w:rFonts w:asciiTheme="minorHAnsi" w:eastAsiaTheme="minorEastAsia" w:hAnsiTheme="minorHAnsi" w:cstheme="minorBidi"/>
                <w:noProof/>
                <w:sz w:val="22"/>
                <w:szCs w:val="22"/>
                <w:lang w:val="et-EE" w:eastAsia="et-EE"/>
              </w:rPr>
              <w:tab/>
            </w:r>
            <w:r w:rsidRPr="00710983">
              <w:rPr>
                <w:rStyle w:val="Hyperlink"/>
                <w:noProof/>
              </w:rPr>
              <w:t>mFRR prequalification procedure</w:t>
            </w:r>
            <w:r w:rsidRPr="00710983">
              <w:rPr>
                <w:noProof/>
                <w:webHidden/>
              </w:rPr>
              <w:tab/>
            </w:r>
            <w:r w:rsidRPr="00710983">
              <w:rPr>
                <w:noProof/>
                <w:webHidden/>
              </w:rPr>
              <w:fldChar w:fldCharType="begin"/>
            </w:r>
            <w:r w:rsidRPr="00710983">
              <w:rPr>
                <w:noProof/>
                <w:webHidden/>
              </w:rPr>
              <w:instrText xml:space="preserve"> PAGEREF _Toc98766852 \h </w:instrText>
            </w:r>
            <w:r w:rsidRPr="00710983">
              <w:rPr>
                <w:noProof/>
                <w:webHidden/>
              </w:rPr>
            </w:r>
            <w:r w:rsidRPr="00710983">
              <w:rPr>
                <w:noProof/>
                <w:webHidden/>
              </w:rPr>
              <w:fldChar w:fldCharType="separate"/>
            </w:r>
            <w:r w:rsidRPr="00710983">
              <w:rPr>
                <w:noProof/>
                <w:webHidden/>
              </w:rPr>
              <w:t>51</w:t>
            </w:r>
            <w:r w:rsidRPr="00710983">
              <w:rPr>
                <w:noProof/>
                <w:webHidden/>
              </w:rPr>
              <w:fldChar w:fldCharType="end"/>
            </w:r>
          </w:hyperlink>
        </w:p>
        <w:p w14:paraId="75CA1BFF" w14:textId="6BF06905"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53" w:history="1">
            <w:r w:rsidRPr="00710983">
              <w:rPr>
                <w:rStyle w:val="Hyperlink"/>
                <w:noProof/>
              </w:rPr>
              <w:t>5.9.1</w:t>
            </w:r>
            <w:r w:rsidRPr="00710983">
              <w:rPr>
                <w:rFonts w:asciiTheme="minorHAnsi" w:eastAsiaTheme="minorEastAsia" w:hAnsiTheme="minorHAnsi" w:cstheme="minorBidi"/>
                <w:noProof/>
                <w:sz w:val="22"/>
                <w:szCs w:val="22"/>
                <w:lang w:val="et-EE" w:eastAsia="et-EE"/>
              </w:rPr>
              <w:tab/>
            </w:r>
            <w:r w:rsidRPr="00710983">
              <w:rPr>
                <w:rStyle w:val="Hyperlink"/>
                <w:noProof/>
              </w:rPr>
              <w:t>Purpose of the Test</w:t>
            </w:r>
            <w:r w:rsidRPr="00710983">
              <w:rPr>
                <w:noProof/>
                <w:webHidden/>
              </w:rPr>
              <w:tab/>
            </w:r>
            <w:r w:rsidRPr="00710983">
              <w:rPr>
                <w:noProof/>
                <w:webHidden/>
              </w:rPr>
              <w:fldChar w:fldCharType="begin"/>
            </w:r>
            <w:r w:rsidRPr="00710983">
              <w:rPr>
                <w:noProof/>
                <w:webHidden/>
              </w:rPr>
              <w:instrText xml:space="preserve"> PAGEREF _Toc98766853 \h </w:instrText>
            </w:r>
            <w:r w:rsidRPr="00710983">
              <w:rPr>
                <w:noProof/>
                <w:webHidden/>
              </w:rPr>
            </w:r>
            <w:r w:rsidRPr="00710983">
              <w:rPr>
                <w:noProof/>
                <w:webHidden/>
              </w:rPr>
              <w:fldChar w:fldCharType="separate"/>
            </w:r>
            <w:r w:rsidRPr="00710983">
              <w:rPr>
                <w:noProof/>
                <w:webHidden/>
              </w:rPr>
              <w:t>51</w:t>
            </w:r>
            <w:r w:rsidRPr="00710983">
              <w:rPr>
                <w:noProof/>
                <w:webHidden/>
              </w:rPr>
              <w:fldChar w:fldCharType="end"/>
            </w:r>
          </w:hyperlink>
        </w:p>
        <w:p w14:paraId="65A10DC5" w14:textId="2255D77D"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54" w:history="1">
            <w:r w:rsidRPr="00710983">
              <w:rPr>
                <w:rStyle w:val="Hyperlink"/>
                <w:noProof/>
              </w:rPr>
              <w:t>5.9.2</w:t>
            </w:r>
            <w:r w:rsidRPr="00710983">
              <w:rPr>
                <w:rFonts w:asciiTheme="minorHAnsi" w:eastAsiaTheme="minorEastAsia" w:hAnsiTheme="minorHAnsi" w:cstheme="minorBidi"/>
                <w:noProof/>
                <w:sz w:val="22"/>
                <w:szCs w:val="22"/>
                <w:lang w:val="et-EE" w:eastAsia="et-EE"/>
              </w:rPr>
              <w:tab/>
            </w:r>
            <w:r w:rsidRPr="00710983">
              <w:rPr>
                <w:rStyle w:val="Hyperlink"/>
                <w:noProof/>
              </w:rPr>
              <w:t>Initial conditions</w:t>
            </w:r>
            <w:r w:rsidRPr="00710983">
              <w:rPr>
                <w:noProof/>
                <w:webHidden/>
              </w:rPr>
              <w:tab/>
            </w:r>
            <w:r w:rsidRPr="00710983">
              <w:rPr>
                <w:noProof/>
                <w:webHidden/>
              </w:rPr>
              <w:fldChar w:fldCharType="begin"/>
            </w:r>
            <w:r w:rsidRPr="00710983">
              <w:rPr>
                <w:noProof/>
                <w:webHidden/>
              </w:rPr>
              <w:instrText xml:space="preserve"> PAGEREF _Toc98766854 \h </w:instrText>
            </w:r>
            <w:r w:rsidRPr="00710983">
              <w:rPr>
                <w:noProof/>
                <w:webHidden/>
              </w:rPr>
            </w:r>
            <w:r w:rsidRPr="00710983">
              <w:rPr>
                <w:noProof/>
                <w:webHidden/>
              </w:rPr>
              <w:fldChar w:fldCharType="separate"/>
            </w:r>
            <w:r w:rsidRPr="00710983">
              <w:rPr>
                <w:noProof/>
                <w:webHidden/>
              </w:rPr>
              <w:t>52</w:t>
            </w:r>
            <w:r w:rsidRPr="00710983">
              <w:rPr>
                <w:noProof/>
                <w:webHidden/>
              </w:rPr>
              <w:fldChar w:fldCharType="end"/>
            </w:r>
          </w:hyperlink>
        </w:p>
        <w:p w14:paraId="6E9A3121" w14:textId="703BEA79"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55" w:history="1">
            <w:r w:rsidRPr="00710983">
              <w:rPr>
                <w:rStyle w:val="Hyperlink"/>
                <w:noProof/>
              </w:rPr>
              <w:t>5.9.3</w:t>
            </w:r>
            <w:r w:rsidRPr="00710983">
              <w:rPr>
                <w:rFonts w:asciiTheme="minorHAnsi" w:eastAsiaTheme="minorEastAsia" w:hAnsiTheme="minorHAnsi" w:cstheme="minorBidi"/>
                <w:noProof/>
                <w:sz w:val="22"/>
                <w:szCs w:val="22"/>
                <w:lang w:val="et-EE" w:eastAsia="et-EE"/>
              </w:rPr>
              <w:tab/>
            </w:r>
            <w:r w:rsidRPr="00710983">
              <w:rPr>
                <w:rStyle w:val="Hyperlink"/>
                <w:noProof/>
              </w:rPr>
              <w:t>Testing method</w:t>
            </w:r>
            <w:r w:rsidRPr="00710983">
              <w:rPr>
                <w:noProof/>
                <w:webHidden/>
              </w:rPr>
              <w:tab/>
            </w:r>
            <w:r w:rsidRPr="00710983">
              <w:rPr>
                <w:noProof/>
                <w:webHidden/>
              </w:rPr>
              <w:fldChar w:fldCharType="begin"/>
            </w:r>
            <w:r w:rsidRPr="00710983">
              <w:rPr>
                <w:noProof/>
                <w:webHidden/>
              </w:rPr>
              <w:instrText xml:space="preserve"> PAGEREF _Toc98766855 \h </w:instrText>
            </w:r>
            <w:r w:rsidRPr="00710983">
              <w:rPr>
                <w:noProof/>
                <w:webHidden/>
              </w:rPr>
            </w:r>
            <w:r w:rsidRPr="00710983">
              <w:rPr>
                <w:noProof/>
                <w:webHidden/>
              </w:rPr>
              <w:fldChar w:fldCharType="separate"/>
            </w:r>
            <w:r w:rsidRPr="00710983">
              <w:rPr>
                <w:noProof/>
                <w:webHidden/>
              </w:rPr>
              <w:t>52</w:t>
            </w:r>
            <w:r w:rsidRPr="00710983">
              <w:rPr>
                <w:noProof/>
                <w:webHidden/>
              </w:rPr>
              <w:fldChar w:fldCharType="end"/>
            </w:r>
          </w:hyperlink>
        </w:p>
        <w:p w14:paraId="2C5BB4C7" w14:textId="323CBA7F" w:rsidR="00B22841" w:rsidRPr="00710983" w:rsidRDefault="00B22841">
          <w:pPr>
            <w:pStyle w:val="TOC3"/>
            <w:tabs>
              <w:tab w:val="left" w:pos="1320"/>
              <w:tab w:val="right" w:leader="dot" w:pos="9062"/>
            </w:tabs>
            <w:rPr>
              <w:rFonts w:asciiTheme="minorHAnsi" w:eastAsiaTheme="minorEastAsia" w:hAnsiTheme="minorHAnsi" w:cstheme="minorBidi"/>
              <w:noProof/>
              <w:sz w:val="22"/>
              <w:szCs w:val="22"/>
              <w:lang w:val="et-EE" w:eastAsia="et-EE"/>
            </w:rPr>
          </w:pPr>
          <w:hyperlink w:anchor="_Toc98766856" w:history="1">
            <w:r w:rsidRPr="00710983">
              <w:rPr>
                <w:rStyle w:val="Hyperlink"/>
                <w:noProof/>
              </w:rPr>
              <w:t>5.9.4</w:t>
            </w:r>
            <w:r w:rsidRPr="00710983">
              <w:rPr>
                <w:rFonts w:asciiTheme="minorHAnsi" w:eastAsiaTheme="minorEastAsia" w:hAnsiTheme="minorHAnsi" w:cstheme="minorBidi"/>
                <w:noProof/>
                <w:sz w:val="22"/>
                <w:szCs w:val="22"/>
                <w:lang w:val="et-EE" w:eastAsia="et-EE"/>
              </w:rPr>
              <w:tab/>
            </w:r>
            <w:r w:rsidRPr="00710983">
              <w:rPr>
                <w:rStyle w:val="Hyperlink"/>
                <w:noProof/>
              </w:rPr>
              <w:t>Data analysis</w:t>
            </w:r>
            <w:r w:rsidRPr="00710983">
              <w:rPr>
                <w:noProof/>
                <w:webHidden/>
              </w:rPr>
              <w:tab/>
            </w:r>
            <w:r w:rsidRPr="00710983">
              <w:rPr>
                <w:noProof/>
                <w:webHidden/>
              </w:rPr>
              <w:fldChar w:fldCharType="begin"/>
            </w:r>
            <w:r w:rsidRPr="00710983">
              <w:rPr>
                <w:noProof/>
                <w:webHidden/>
              </w:rPr>
              <w:instrText xml:space="preserve"> PAGEREF _Toc98766856 \h </w:instrText>
            </w:r>
            <w:r w:rsidRPr="00710983">
              <w:rPr>
                <w:noProof/>
                <w:webHidden/>
              </w:rPr>
            </w:r>
            <w:r w:rsidRPr="00710983">
              <w:rPr>
                <w:noProof/>
                <w:webHidden/>
              </w:rPr>
              <w:fldChar w:fldCharType="separate"/>
            </w:r>
            <w:r w:rsidRPr="00710983">
              <w:rPr>
                <w:noProof/>
                <w:webHidden/>
              </w:rPr>
              <w:t>53</w:t>
            </w:r>
            <w:r w:rsidRPr="00710983">
              <w:rPr>
                <w:noProof/>
                <w:webHidden/>
              </w:rPr>
              <w:fldChar w:fldCharType="end"/>
            </w:r>
          </w:hyperlink>
        </w:p>
        <w:p w14:paraId="5FCCFD38" w14:textId="1C730316" w:rsidR="00A8561E" w:rsidRPr="00710983" w:rsidRDefault="00A8561E" w:rsidP="00A8561E">
          <w:pPr>
            <w:rPr>
              <w:lang w:val="en-GB"/>
            </w:rPr>
          </w:pPr>
          <w:r w:rsidRPr="00710983">
            <w:rPr>
              <w:noProof/>
              <w:lang w:val="en-GB"/>
            </w:rPr>
            <w:fldChar w:fldCharType="end"/>
          </w:r>
        </w:p>
      </w:sdtContent>
    </w:sdt>
    <w:p w14:paraId="6F2452BB" w14:textId="23005EA0" w:rsidR="001F7AFE" w:rsidRPr="00710983" w:rsidRDefault="001F7AFE" w:rsidP="00A8561E">
      <w:pPr>
        <w:rPr>
          <w:lang w:val="en-GB"/>
        </w:rPr>
      </w:pPr>
    </w:p>
    <w:p w14:paraId="603AF10C" w14:textId="7D60D349" w:rsidR="00A8561E" w:rsidRPr="00710983" w:rsidRDefault="00162F26" w:rsidP="00A8561E">
      <w:pPr>
        <w:rPr>
          <w:lang w:val="en-GB"/>
        </w:rPr>
      </w:pPr>
      <w:r w:rsidRPr="00710983">
        <w:rPr>
          <w:lang w:val="en-GB"/>
        </w:rPr>
        <w:t xml:space="preserve"> </w:t>
      </w:r>
      <w:r w:rsidR="00A8561E" w:rsidRPr="00710983">
        <w:rPr>
          <w:lang w:val="en-GB"/>
        </w:rPr>
        <w:br w:type="page"/>
      </w:r>
    </w:p>
    <w:p w14:paraId="6A424339" w14:textId="77777777" w:rsidR="00EC6A60" w:rsidRPr="00710983" w:rsidRDefault="00EC6A60" w:rsidP="00384CAA">
      <w:pPr>
        <w:pStyle w:val="Heading1"/>
      </w:pPr>
      <w:bookmarkStart w:id="0" w:name="_Toc98766783"/>
      <w:r w:rsidRPr="00710983">
        <w:lastRenderedPageBreak/>
        <w:t>Objective</w:t>
      </w:r>
      <w:bookmarkEnd w:id="0"/>
    </w:p>
    <w:p w14:paraId="1BEBAEB4" w14:textId="3DDD0D8C" w:rsidR="00A8561E" w:rsidRPr="00710983" w:rsidRDefault="008C72A3" w:rsidP="00A8561E">
      <w:pPr>
        <w:rPr>
          <w:lang w:val="en-GB"/>
        </w:rPr>
      </w:pPr>
      <w:r w:rsidRPr="00710983">
        <w:rPr>
          <w:lang w:val="en-GB"/>
        </w:rPr>
        <w:t>Transmission System Operators (</w:t>
      </w:r>
      <w:r w:rsidR="00404D07" w:rsidRPr="00710983">
        <w:rPr>
          <w:lang w:val="en-GB"/>
        </w:rPr>
        <w:t xml:space="preserve">hereinafter referred to as </w:t>
      </w:r>
      <w:r w:rsidRPr="00710983">
        <w:rPr>
          <w:lang w:val="en-GB"/>
        </w:rPr>
        <w:t>TSO) in Baltic – Elering</w:t>
      </w:r>
      <w:r w:rsidR="00404D07" w:rsidRPr="00710983">
        <w:rPr>
          <w:lang w:val="en-GB"/>
        </w:rPr>
        <w:t xml:space="preserve"> AS</w:t>
      </w:r>
      <w:r w:rsidRPr="00710983">
        <w:rPr>
          <w:lang w:val="en-GB"/>
        </w:rPr>
        <w:t xml:space="preserve">, </w:t>
      </w:r>
      <w:r w:rsidR="00404D07" w:rsidRPr="00710983">
        <w:rPr>
          <w:lang w:val="en-GB"/>
        </w:rPr>
        <w:t xml:space="preserve">AS </w:t>
      </w:r>
      <w:r w:rsidRPr="00710983">
        <w:rPr>
          <w:lang w:val="en-GB"/>
        </w:rPr>
        <w:t>Augst</w:t>
      </w:r>
      <w:r w:rsidR="0886DCA8" w:rsidRPr="00710983">
        <w:rPr>
          <w:lang w:val="en-GB"/>
        </w:rPr>
        <w:t>s</w:t>
      </w:r>
      <w:r w:rsidRPr="00710983">
        <w:rPr>
          <w:lang w:val="en-GB"/>
        </w:rPr>
        <w:t>prieguma T</w:t>
      </w:r>
      <w:r w:rsidR="22664EE6" w:rsidRPr="00710983">
        <w:rPr>
          <w:lang w:val="en-GB"/>
        </w:rPr>
        <w:t>ī</w:t>
      </w:r>
      <w:r w:rsidRPr="00710983">
        <w:rPr>
          <w:lang w:val="en-GB"/>
        </w:rPr>
        <w:t>kls</w:t>
      </w:r>
      <w:r w:rsidR="00E6696A" w:rsidRPr="00710983">
        <w:rPr>
          <w:lang w:val="en-GB"/>
        </w:rPr>
        <w:t xml:space="preserve"> </w:t>
      </w:r>
      <w:r w:rsidRPr="00710983">
        <w:rPr>
          <w:lang w:val="en-GB"/>
        </w:rPr>
        <w:t xml:space="preserve">and Litgrid </w:t>
      </w:r>
      <w:r w:rsidR="00404D07" w:rsidRPr="00710983">
        <w:rPr>
          <w:lang w:val="en-GB"/>
        </w:rPr>
        <w:t xml:space="preserve">AB </w:t>
      </w:r>
      <w:r w:rsidRPr="00710983">
        <w:rPr>
          <w:lang w:val="en-GB"/>
        </w:rPr>
        <w:t>(here</w:t>
      </w:r>
      <w:r w:rsidR="00404D07" w:rsidRPr="00710983">
        <w:rPr>
          <w:lang w:val="en-GB"/>
        </w:rPr>
        <w:t>in</w:t>
      </w:r>
      <w:r w:rsidRPr="00710983">
        <w:rPr>
          <w:lang w:val="en-GB"/>
        </w:rPr>
        <w:t>after refer to</w:t>
      </w:r>
      <w:r w:rsidR="00404D07" w:rsidRPr="00710983">
        <w:rPr>
          <w:lang w:val="en-GB"/>
        </w:rPr>
        <w:t xml:space="preserve"> </w:t>
      </w:r>
      <w:r w:rsidRPr="00710983">
        <w:rPr>
          <w:lang w:val="en-GB"/>
        </w:rPr>
        <w:t>as Baltic TSOs) plan to establish Baltic LFC block with three LFC areas representing each TSO</w:t>
      </w:r>
      <w:r w:rsidR="00EE3F9A" w:rsidRPr="00710983">
        <w:rPr>
          <w:lang w:val="en-GB"/>
        </w:rPr>
        <w:t xml:space="preserve"> </w:t>
      </w:r>
      <w:r w:rsidR="0029694E" w:rsidRPr="00710983">
        <w:rPr>
          <w:lang w:val="en-GB"/>
        </w:rPr>
        <w:t>and</w:t>
      </w:r>
      <w:r w:rsidR="00EE3F9A" w:rsidRPr="00710983">
        <w:rPr>
          <w:lang w:val="en-GB"/>
        </w:rPr>
        <w:t xml:space="preserve"> </w:t>
      </w:r>
      <w:r w:rsidR="0029694E" w:rsidRPr="00710983">
        <w:rPr>
          <w:lang w:val="en-GB"/>
        </w:rPr>
        <w:t xml:space="preserve">enable </w:t>
      </w:r>
      <w:r w:rsidR="00EE3F9A" w:rsidRPr="00710983">
        <w:rPr>
          <w:lang w:val="en-GB"/>
        </w:rPr>
        <w:t xml:space="preserve">co-operation </w:t>
      </w:r>
      <w:r w:rsidR="0029694E" w:rsidRPr="00710983">
        <w:rPr>
          <w:lang w:val="en-GB"/>
        </w:rPr>
        <w:t xml:space="preserve">on the Baltic </w:t>
      </w:r>
      <w:r w:rsidR="00EE3F9A" w:rsidRPr="00710983">
        <w:rPr>
          <w:lang w:val="en-GB"/>
        </w:rPr>
        <w:t xml:space="preserve">LFC capacity </w:t>
      </w:r>
      <w:r w:rsidR="0029694E" w:rsidRPr="00710983">
        <w:rPr>
          <w:lang w:val="en-GB"/>
        </w:rPr>
        <w:t>market</w:t>
      </w:r>
      <w:r w:rsidR="00EE3F9A" w:rsidRPr="00710983">
        <w:rPr>
          <w:lang w:val="en-GB"/>
        </w:rPr>
        <w:t xml:space="preserve">. </w:t>
      </w:r>
      <w:r w:rsidR="00344ACF" w:rsidRPr="00710983">
        <w:rPr>
          <w:lang w:val="en-GB"/>
        </w:rPr>
        <w:t>Further information on the Baltic LFC concept is provided in the Baltic LFC concept document (</w:t>
      </w:r>
      <w:hyperlink r:id="rId11">
        <w:r w:rsidR="00344ACF" w:rsidRPr="00710983">
          <w:rPr>
            <w:rStyle w:val="Hyperlink"/>
            <w:lang w:val="en-GB"/>
          </w:rPr>
          <w:t>link</w:t>
        </w:r>
      </w:hyperlink>
      <w:r w:rsidR="00344ACF" w:rsidRPr="00710983">
        <w:rPr>
          <w:lang w:val="en-GB"/>
        </w:rPr>
        <w:t xml:space="preserve">). </w:t>
      </w:r>
      <w:r w:rsidR="00EE3F9A" w:rsidRPr="00710983">
        <w:rPr>
          <w:lang w:val="en-GB"/>
        </w:rPr>
        <w:t xml:space="preserve">To ensure level playing field for capacity market participants, the Baltic TSOs </w:t>
      </w:r>
      <w:r w:rsidR="0029694E" w:rsidRPr="00710983">
        <w:rPr>
          <w:lang w:val="en-GB"/>
        </w:rPr>
        <w:t xml:space="preserve">need to </w:t>
      </w:r>
      <w:r w:rsidR="00E6696A" w:rsidRPr="00710983">
        <w:rPr>
          <w:lang w:val="en-GB"/>
        </w:rPr>
        <w:t xml:space="preserve">harmonise the main technical requirements and prequalification principles. </w:t>
      </w:r>
    </w:p>
    <w:p w14:paraId="28690EFD" w14:textId="3A32F472" w:rsidR="001474E2" w:rsidRPr="00710983" w:rsidRDefault="001474E2" w:rsidP="00A8561E">
      <w:pPr>
        <w:rPr>
          <w:lang w:val="en-GB"/>
        </w:rPr>
      </w:pPr>
      <w:r w:rsidRPr="00710983">
        <w:rPr>
          <w:lang w:val="en-GB"/>
        </w:rPr>
        <w:t xml:space="preserve">In this document Baltic TSOs describe the technical requirements for all LFC reserve types and the prequalification procedures. </w:t>
      </w:r>
      <w:r w:rsidR="0029694E" w:rsidRPr="00710983">
        <w:rPr>
          <w:lang w:val="en-GB"/>
        </w:rPr>
        <w:t>T</w:t>
      </w:r>
      <w:r w:rsidRPr="00710983">
        <w:rPr>
          <w:lang w:val="en-GB"/>
        </w:rPr>
        <w:t>he final obligation of developing prequalification rules lies on each TSO, then Baltic TSOs agree to follow the requirements and principles in the national prequalification procedures.</w:t>
      </w:r>
    </w:p>
    <w:p w14:paraId="04B46BD8" w14:textId="35BDC351" w:rsidR="001474E2" w:rsidRPr="00710983" w:rsidRDefault="001474E2" w:rsidP="00A8561E">
      <w:pPr>
        <w:rPr>
          <w:lang w:val="en-GB"/>
        </w:rPr>
      </w:pPr>
      <w:r w:rsidRPr="00710983">
        <w:rPr>
          <w:lang w:val="en-GB"/>
        </w:rPr>
        <w:t xml:space="preserve">The document is </w:t>
      </w:r>
      <w:r w:rsidR="0029694E" w:rsidRPr="00710983">
        <w:rPr>
          <w:lang w:val="en-GB"/>
        </w:rPr>
        <w:t>divided</w:t>
      </w:r>
      <w:r w:rsidRPr="00710983">
        <w:rPr>
          <w:lang w:val="en-GB"/>
        </w:rPr>
        <w:t xml:space="preserve"> into </w:t>
      </w:r>
      <w:r w:rsidR="0029694E" w:rsidRPr="00710983">
        <w:rPr>
          <w:lang w:val="en-GB"/>
        </w:rPr>
        <w:t>four</w:t>
      </w:r>
      <w:r w:rsidRPr="00710983">
        <w:rPr>
          <w:lang w:val="en-GB"/>
        </w:rPr>
        <w:t xml:space="preserve"> main sections:</w:t>
      </w:r>
    </w:p>
    <w:p w14:paraId="7EBAFB46" w14:textId="4FC5E3A1" w:rsidR="001474E2" w:rsidRPr="00710983" w:rsidRDefault="001474E2" w:rsidP="003B6E10">
      <w:pPr>
        <w:pStyle w:val="ListParagraph"/>
        <w:numPr>
          <w:ilvl w:val="0"/>
          <w:numId w:val="13"/>
        </w:numPr>
      </w:pPr>
      <w:r w:rsidRPr="00710983">
        <w:t>Prequalification process description</w:t>
      </w:r>
      <w:r w:rsidR="00B5022A" w:rsidRPr="00710983">
        <w:t>;</w:t>
      </w:r>
    </w:p>
    <w:p w14:paraId="50C38B3F" w14:textId="0491285B" w:rsidR="00A30B44" w:rsidRPr="00710983" w:rsidRDefault="00A30B44" w:rsidP="003B6E10">
      <w:pPr>
        <w:pStyle w:val="ListParagraph"/>
        <w:numPr>
          <w:ilvl w:val="0"/>
          <w:numId w:val="13"/>
        </w:numPr>
      </w:pPr>
      <w:r w:rsidRPr="00710983">
        <w:t xml:space="preserve">General technical requirements for </w:t>
      </w:r>
      <w:r w:rsidR="00B5022A" w:rsidRPr="00710983">
        <w:t>LFC providing units;</w:t>
      </w:r>
    </w:p>
    <w:p w14:paraId="26C1C9CF" w14:textId="75BA76A5" w:rsidR="001474E2" w:rsidRPr="00710983" w:rsidRDefault="001474E2" w:rsidP="003B6E10">
      <w:pPr>
        <w:pStyle w:val="ListParagraph"/>
        <w:numPr>
          <w:ilvl w:val="0"/>
          <w:numId w:val="13"/>
        </w:numPr>
      </w:pPr>
      <w:r w:rsidRPr="00710983">
        <w:t>FCR technical requirements and prequalification testing</w:t>
      </w:r>
      <w:r w:rsidR="00B5022A" w:rsidRPr="00710983">
        <w:t>;</w:t>
      </w:r>
    </w:p>
    <w:p w14:paraId="7AB60902" w14:textId="0D668C02" w:rsidR="001474E2" w:rsidRPr="00710983" w:rsidRDefault="001474E2" w:rsidP="003B6E10">
      <w:pPr>
        <w:pStyle w:val="ListParagraph"/>
        <w:numPr>
          <w:ilvl w:val="0"/>
          <w:numId w:val="13"/>
        </w:numPr>
      </w:pPr>
      <w:r w:rsidRPr="00710983">
        <w:t>aFRR and mFRR technical requirements and prequalification testing</w:t>
      </w:r>
      <w:r w:rsidR="00B5022A" w:rsidRPr="00710983">
        <w:t>.</w:t>
      </w:r>
    </w:p>
    <w:p w14:paraId="48D0BC53" w14:textId="3DB750A7" w:rsidR="001474E2" w:rsidRPr="00710983" w:rsidRDefault="001474E2" w:rsidP="001474E2">
      <w:pPr>
        <w:rPr>
          <w:lang w:val="en-GB"/>
        </w:rPr>
      </w:pPr>
    </w:p>
    <w:p w14:paraId="28361DF1" w14:textId="59738585" w:rsidR="00162F26" w:rsidRPr="00710983" w:rsidRDefault="00162F26" w:rsidP="00162F26">
      <w:pPr>
        <w:pStyle w:val="Heading2"/>
      </w:pPr>
      <w:bookmarkStart w:id="1" w:name="_Toc98766784"/>
      <w:r w:rsidRPr="00710983">
        <w:t>Abbreviations</w:t>
      </w:r>
      <w:bookmarkEnd w:id="1"/>
    </w:p>
    <w:tbl>
      <w:tblPr>
        <w:tblW w:w="8647" w:type="dxa"/>
        <w:tblCellMar>
          <w:left w:w="70" w:type="dxa"/>
          <w:right w:w="70" w:type="dxa"/>
        </w:tblCellMar>
        <w:tblLook w:val="04A0" w:firstRow="1" w:lastRow="0" w:firstColumn="1" w:lastColumn="0" w:noHBand="0" w:noVBand="1"/>
      </w:tblPr>
      <w:tblGrid>
        <w:gridCol w:w="1760"/>
        <w:gridCol w:w="6887"/>
      </w:tblGrid>
      <w:tr w:rsidR="00162F26" w:rsidRPr="00710983" w14:paraId="31489336" w14:textId="77777777" w:rsidTr="17F99C6B">
        <w:trPr>
          <w:trHeight w:val="315"/>
        </w:trPr>
        <w:tc>
          <w:tcPr>
            <w:tcW w:w="1760" w:type="dxa"/>
            <w:tcBorders>
              <w:top w:val="nil"/>
              <w:left w:val="nil"/>
              <w:bottom w:val="nil"/>
              <w:right w:val="nil"/>
            </w:tcBorders>
            <w:shd w:val="clear" w:color="auto" w:fill="auto"/>
            <w:noWrap/>
            <w:vAlign w:val="center"/>
            <w:hideMark/>
          </w:tcPr>
          <w:p w14:paraId="214E2D13"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aFRR</w:t>
            </w:r>
          </w:p>
        </w:tc>
        <w:tc>
          <w:tcPr>
            <w:tcW w:w="6887" w:type="dxa"/>
            <w:tcBorders>
              <w:top w:val="nil"/>
              <w:left w:val="nil"/>
              <w:bottom w:val="nil"/>
              <w:right w:val="nil"/>
            </w:tcBorders>
            <w:shd w:val="clear" w:color="auto" w:fill="auto"/>
            <w:noWrap/>
            <w:vAlign w:val="center"/>
            <w:hideMark/>
          </w:tcPr>
          <w:p w14:paraId="4F23F3B0"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Automatic Frequency Restoration Reserve</w:t>
            </w:r>
          </w:p>
        </w:tc>
      </w:tr>
      <w:tr w:rsidR="00162F26" w:rsidRPr="00710983" w14:paraId="0269C576" w14:textId="77777777" w:rsidTr="17F99C6B">
        <w:trPr>
          <w:trHeight w:val="315"/>
        </w:trPr>
        <w:tc>
          <w:tcPr>
            <w:tcW w:w="1760" w:type="dxa"/>
            <w:tcBorders>
              <w:top w:val="nil"/>
              <w:left w:val="nil"/>
              <w:bottom w:val="nil"/>
              <w:right w:val="nil"/>
            </w:tcBorders>
            <w:shd w:val="clear" w:color="auto" w:fill="auto"/>
            <w:noWrap/>
            <w:vAlign w:val="center"/>
            <w:hideMark/>
          </w:tcPr>
          <w:p w14:paraId="0B447717"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BSP</w:t>
            </w:r>
          </w:p>
        </w:tc>
        <w:tc>
          <w:tcPr>
            <w:tcW w:w="6887" w:type="dxa"/>
            <w:tcBorders>
              <w:top w:val="nil"/>
              <w:left w:val="nil"/>
              <w:bottom w:val="nil"/>
              <w:right w:val="nil"/>
            </w:tcBorders>
            <w:shd w:val="clear" w:color="auto" w:fill="auto"/>
            <w:noWrap/>
            <w:vAlign w:val="center"/>
            <w:hideMark/>
          </w:tcPr>
          <w:p w14:paraId="5C995BF6"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Balancing Service Provider</w:t>
            </w:r>
          </w:p>
        </w:tc>
      </w:tr>
      <w:tr w:rsidR="00D26449" w:rsidRPr="00710983" w14:paraId="4B8B15C3" w14:textId="77777777" w:rsidTr="17F99C6B">
        <w:trPr>
          <w:trHeight w:val="315"/>
        </w:trPr>
        <w:tc>
          <w:tcPr>
            <w:tcW w:w="1760" w:type="dxa"/>
            <w:tcBorders>
              <w:top w:val="nil"/>
              <w:left w:val="nil"/>
              <w:bottom w:val="nil"/>
              <w:right w:val="nil"/>
            </w:tcBorders>
            <w:shd w:val="clear" w:color="auto" w:fill="auto"/>
            <w:noWrap/>
            <w:vAlign w:val="center"/>
          </w:tcPr>
          <w:p w14:paraId="554BBC0D" w14:textId="698F19A6" w:rsidR="00D26449" w:rsidRPr="00710983" w:rsidRDefault="00D26449" w:rsidP="00162F26">
            <w:pPr>
              <w:spacing w:line="240" w:lineRule="auto"/>
              <w:contextualSpacing w:val="0"/>
              <w:rPr>
                <w:color w:val="000000"/>
                <w:lang w:val="en-GB" w:eastAsia="it-IT"/>
              </w:rPr>
            </w:pPr>
            <w:r w:rsidRPr="00710983">
              <w:rPr>
                <w:color w:val="000000"/>
                <w:lang w:val="en-GB" w:eastAsia="it-IT"/>
              </w:rPr>
              <w:t>DCC</w:t>
            </w:r>
          </w:p>
        </w:tc>
        <w:tc>
          <w:tcPr>
            <w:tcW w:w="6887" w:type="dxa"/>
            <w:tcBorders>
              <w:top w:val="nil"/>
              <w:left w:val="nil"/>
              <w:bottom w:val="nil"/>
              <w:right w:val="nil"/>
            </w:tcBorders>
            <w:shd w:val="clear" w:color="auto" w:fill="auto"/>
            <w:noWrap/>
            <w:vAlign w:val="center"/>
          </w:tcPr>
          <w:p w14:paraId="557A2FDD" w14:textId="1F2BBE6B" w:rsidR="00D26449" w:rsidRPr="00710983" w:rsidRDefault="009570E4" w:rsidP="00162F26">
            <w:pPr>
              <w:spacing w:line="240" w:lineRule="auto"/>
              <w:contextualSpacing w:val="0"/>
              <w:rPr>
                <w:color w:val="000000"/>
                <w:lang w:val="en-GB" w:eastAsia="it-IT"/>
              </w:rPr>
            </w:pPr>
            <w:r w:rsidRPr="00710983">
              <w:rPr>
                <w:color w:val="000000"/>
                <w:lang w:val="en-GB" w:eastAsia="it-IT"/>
              </w:rPr>
              <w:t>COMMISSION REGULATION (EU) 2016/1388 of 17 August 2016 establishing a Network Code on Demand Connection</w:t>
            </w:r>
          </w:p>
        </w:tc>
      </w:tr>
      <w:tr w:rsidR="00F90534" w:rsidRPr="00710983" w14:paraId="6E10CA8A" w14:textId="77777777" w:rsidTr="17F99C6B">
        <w:trPr>
          <w:trHeight w:val="315"/>
        </w:trPr>
        <w:tc>
          <w:tcPr>
            <w:tcW w:w="1760" w:type="dxa"/>
            <w:tcBorders>
              <w:top w:val="nil"/>
              <w:left w:val="nil"/>
              <w:bottom w:val="nil"/>
              <w:right w:val="nil"/>
            </w:tcBorders>
            <w:shd w:val="clear" w:color="auto" w:fill="auto"/>
            <w:noWrap/>
            <w:vAlign w:val="center"/>
          </w:tcPr>
          <w:p w14:paraId="79865DB5" w14:textId="073C8361" w:rsidR="00F90534" w:rsidRPr="00710983" w:rsidRDefault="00F90534" w:rsidP="460F56C3">
            <w:pPr>
              <w:spacing w:line="240" w:lineRule="auto"/>
              <w:rPr>
                <w:color w:val="000000" w:themeColor="text1"/>
                <w:lang w:val="en-GB" w:eastAsia="it-IT"/>
              </w:rPr>
            </w:pPr>
            <w:r w:rsidRPr="00710983">
              <w:rPr>
                <w:color w:val="000000" w:themeColor="text1"/>
                <w:lang w:val="en-GB" w:eastAsia="it-IT"/>
              </w:rPr>
              <w:t>DSR</w:t>
            </w:r>
          </w:p>
        </w:tc>
        <w:tc>
          <w:tcPr>
            <w:tcW w:w="6887" w:type="dxa"/>
            <w:tcBorders>
              <w:top w:val="nil"/>
              <w:left w:val="nil"/>
              <w:bottom w:val="nil"/>
              <w:right w:val="nil"/>
            </w:tcBorders>
            <w:shd w:val="clear" w:color="auto" w:fill="auto"/>
            <w:noWrap/>
            <w:vAlign w:val="center"/>
          </w:tcPr>
          <w:p w14:paraId="32C5EC8E" w14:textId="65ABEBFF" w:rsidR="00F90534" w:rsidRPr="00710983" w:rsidRDefault="00F90534" w:rsidP="460F56C3">
            <w:pPr>
              <w:spacing w:line="240" w:lineRule="auto"/>
              <w:rPr>
                <w:color w:val="000000" w:themeColor="text1"/>
                <w:lang w:val="en-GB" w:eastAsia="it-IT"/>
              </w:rPr>
            </w:pPr>
            <w:r w:rsidRPr="00710983">
              <w:rPr>
                <w:color w:val="000000" w:themeColor="text1"/>
                <w:lang w:val="en-GB" w:eastAsia="it-IT"/>
              </w:rPr>
              <w:t>Demand side response</w:t>
            </w:r>
          </w:p>
        </w:tc>
      </w:tr>
      <w:tr w:rsidR="540BC164" w:rsidRPr="00710983" w14:paraId="572248E4" w14:textId="77777777" w:rsidTr="540BC164">
        <w:trPr>
          <w:trHeight w:val="315"/>
        </w:trPr>
        <w:tc>
          <w:tcPr>
            <w:tcW w:w="1760" w:type="dxa"/>
            <w:tcBorders>
              <w:top w:val="nil"/>
              <w:left w:val="nil"/>
              <w:bottom w:val="nil"/>
              <w:right w:val="nil"/>
            </w:tcBorders>
            <w:shd w:val="clear" w:color="auto" w:fill="auto"/>
            <w:noWrap/>
            <w:vAlign w:val="center"/>
          </w:tcPr>
          <w:p w14:paraId="7667DF5A" w14:textId="5A4540B6" w:rsidR="540BC164" w:rsidRPr="00710983" w:rsidRDefault="540BC164" w:rsidP="540BC164">
            <w:pPr>
              <w:spacing w:line="240" w:lineRule="auto"/>
              <w:rPr>
                <w:color w:val="000000" w:themeColor="text1"/>
                <w:lang w:val="en-GB" w:eastAsia="it-IT"/>
              </w:rPr>
            </w:pPr>
            <w:r w:rsidRPr="00710983">
              <w:rPr>
                <w:color w:val="000000" w:themeColor="text1"/>
                <w:lang w:val="en-GB" w:eastAsia="it-IT"/>
              </w:rPr>
              <w:t>EIC</w:t>
            </w:r>
          </w:p>
        </w:tc>
        <w:tc>
          <w:tcPr>
            <w:tcW w:w="6887" w:type="dxa"/>
            <w:tcBorders>
              <w:top w:val="nil"/>
              <w:left w:val="nil"/>
              <w:bottom w:val="nil"/>
              <w:right w:val="nil"/>
            </w:tcBorders>
            <w:shd w:val="clear" w:color="auto" w:fill="auto"/>
            <w:noWrap/>
            <w:vAlign w:val="center"/>
          </w:tcPr>
          <w:p w14:paraId="03FBDE1A" w14:textId="67CA79F7" w:rsidR="540BC164" w:rsidRPr="00710983" w:rsidRDefault="540BC164" w:rsidP="540BC164">
            <w:pPr>
              <w:spacing w:line="240" w:lineRule="auto"/>
              <w:rPr>
                <w:color w:val="000000" w:themeColor="text1"/>
                <w:lang w:val="en-GB" w:eastAsia="it-IT"/>
              </w:rPr>
            </w:pPr>
            <w:r w:rsidRPr="00710983">
              <w:rPr>
                <w:color w:val="000000" w:themeColor="text1"/>
                <w:lang w:val="en-GB" w:eastAsia="it-IT"/>
              </w:rPr>
              <w:t>Energy Identification Code</w:t>
            </w:r>
          </w:p>
        </w:tc>
      </w:tr>
      <w:tr w:rsidR="460F56C3" w:rsidRPr="00710983" w14:paraId="3622D113" w14:textId="77777777" w:rsidTr="17F99C6B">
        <w:trPr>
          <w:trHeight w:val="315"/>
        </w:trPr>
        <w:tc>
          <w:tcPr>
            <w:tcW w:w="1760" w:type="dxa"/>
            <w:tcBorders>
              <w:top w:val="nil"/>
              <w:left w:val="nil"/>
              <w:bottom w:val="nil"/>
              <w:right w:val="nil"/>
            </w:tcBorders>
            <w:shd w:val="clear" w:color="auto" w:fill="auto"/>
            <w:noWrap/>
            <w:vAlign w:val="center"/>
            <w:hideMark/>
          </w:tcPr>
          <w:p w14:paraId="259D7070" w14:textId="72E4A654" w:rsidR="4C972E76" w:rsidRPr="00710983" w:rsidRDefault="4C972E76" w:rsidP="460F56C3">
            <w:pPr>
              <w:spacing w:line="240" w:lineRule="auto"/>
              <w:rPr>
                <w:color w:val="000000" w:themeColor="text1"/>
                <w:lang w:val="en-GB" w:eastAsia="it-IT"/>
              </w:rPr>
            </w:pPr>
            <w:r w:rsidRPr="00710983">
              <w:rPr>
                <w:color w:val="000000" w:themeColor="text1"/>
                <w:lang w:val="en-GB" w:eastAsia="it-IT"/>
              </w:rPr>
              <w:t>ERM</w:t>
            </w:r>
          </w:p>
        </w:tc>
        <w:tc>
          <w:tcPr>
            <w:tcW w:w="6887" w:type="dxa"/>
            <w:tcBorders>
              <w:top w:val="nil"/>
              <w:left w:val="nil"/>
              <w:bottom w:val="nil"/>
              <w:right w:val="nil"/>
            </w:tcBorders>
            <w:shd w:val="clear" w:color="auto" w:fill="auto"/>
            <w:noWrap/>
            <w:vAlign w:val="center"/>
            <w:hideMark/>
          </w:tcPr>
          <w:p w14:paraId="60C23AEE" w14:textId="7880EE15" w:rsidR="4C972E76" w:rsidRPr="00710983" w:rsidRDefault="4C972E76" w:rsidP="460F56C3">
            <w:pPr>
              <w:spacing w:line="240" w:lineRule="auto"/>
              <w:rPr>
                <w:color w:val="000000" w:themeColor="text1"/>
                <w:lang w:val="en-GB" w:eastAsia="it-IT"/>
              </w:rPr>
            </w:pPr>
            <w:r w:rsidRPr="00710983">
              <w:rPr>
                <w:color w:val="000000" w:themeColor="text1"/>
                <w:lang w:val="en-GB" w:eastAsia="it-IT"/>
              </w:rPr>
              <w:t>Energy Reservoir Management</w:t>
            </w:r>
          </w:p>
        </w:tc>
      </w:tr>
      <w:tr w:rsidR="00162F26" w:rsidRPr="00710983" w14:paraId="53D04DAE" w14:textId="77777777" w:rsidTr="17F99C6B">
        <w:trPr>
          <w:trHeight w:val="315"/>
        </w:trPr>
        <w:tc>
          <w:tcPr>
            <w:tcW w:w="1760" w:type="dxa"/>
            <w:tcBorders>
              <w:top w:val="nil"/>
              <w:left w:val="nil"/>
              <w:bottom w:val="nil"/>
              <w:right w:val="nil"/>
            </w:tcBorders>
            <w:shd w:val="clear" w:color="auto" w:fill="auto"/>
            <w:noWrap/>
            <w:vAlign w:val="center"/>
            <w:hideMark/>
          </w:tcPr>
          <w:p w14:paraId="55EDE2A8"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FAT</w:t>
            </w:r>
          </w:p>
        </w:tc>
        <w:tc>
          <w:tcPr>
            <w:tcW w:w="6887" w:type="dxa"/>
            <w:tcBorders>
              <w:top w:val="nil"/>
              <w:left w:val="nil"/>
              <w:bottom w:val="nil"/>
              <w:right w:val="nil"/>
            </w:tcBorders>
            <w:shd w:val="clear" w:color="auto" w:fill="auto"/>
            <w:noWrap/>
            <w:vAlign w:val="center"/>
            <w:hideMark/>
          </w:tcPr>
          <w:p w14:paraId="221D2990"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Full Activation Time</w:t>
            </w:r>
          </w:p>
        </w:tc>
      </w:tr>
      <w:tr w:rsidR="00162F26" w:rsidRPr="00710983" w14:paraId="26977490" w14:textId="77777777" w:rsidTr="17F99C6B">
        <w:trPr>
          <w:trHeight w:val="315"/>
        </w:trPr>
        <w:tc>
          <w:tcPr>
            <w:tcW w:w="1760" w:type="dxa"/>
            <w:tcBorders>
              <w:top w:val="nil"/>
              <w:left w:val="nil"/>
              <w:bottom w:val="nil"/>
              <w:right w:val="nil"/>
            </w:tcBorders>
            <w:shd w:val="clear" w:color="auto" w:fill="auto"/>
            <w:noWrap/>
            <w:vAlign w:val="center"/>
            <w:hideMark/>
          </w:tcPr>
          <w:p w14:paraId="7940FA47"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FCP</w:t>
            </w:r>
          </w:p>
        </w:tc>
        <w:tc>
          <w:tcPr>
            <w:tcW w:w="6887" w:type="dxa"/>
            <w:tcBorders>
              <w:top w:val="nil"/>
              <w:left w:val="nil"/>
              <w:bottom w:val="nil"/>
              <w:right w:val="nil"/>
            </w:tcBorders>
            <w:shd w:val="clear" w:color="auto" w:fill="auto"/>
            <w:noWrap/>
            <w:vAlign w:val="center"/>
            <w:hideMark/>
          </w:tcPr>
          <w:p w14:paraId="4CCE6F7A"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Frequency Containment Process</w:t>
            </w:r>
          </w:p>
        </w:tc>
      </w:tr>
      <w:tr w:rsidR="00162F26" w:rsidRPr="00710983" w14:paraId="4D130BC7" w14:textId="77777777" w:rsidTr="17F99C6B">
        <w:trPr>
          <w:trHeight w:val="315"/>
        </w:trPr>
        <w:tc>
          <w:tcPr>
            <w:tcW w:w="1760" w:type="dxa"/>
            <w:tcBorders>
              <w:top w:val="nil"/>
              <w:left w:val="nil"/>
              <w:bottom w:val="nil"/>
              <w:right w:val="nil"/>
            </w:tcBorders>
            <w:shd w:val="clear" w:color="auto" w:fill="auto"/>
            <w:noWrap/>
            <w:vAlign w:val="center"/>
            <w:hideMark/>
          </w:tcPr>
          <w:p w14:paraId="1B5F789B"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FCR</w:t>
            </w:r>
          </w:p>
        </w:tc>
        <w:tc>
          <w:tcPr>
            <w:tcW w:w="6887" w:type="dxa"/>
            <w:tcBorders>
              <w:top w:val="nil"/>
              <w:left w:val="nil"/>
              <w:bottom w:val="nil"/>
              <w:right w:val="nil"/>
            </w:tcBorders>
            <w:shd w:val="clear" w:color="auto" w:fill="auto"/>
            <w:noWrap/>
            <w:vAlign w:val="center"/>
            <w:hideMark/>
          </w:tcPr>
          <w:p w14:paraId="38A27FF1"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Frequency Containment Reserve</w:t>
            </w:r>
          </w:p>
        </w:tc>
      </w:tr>
      <w:tr w:rsidR="000B0B68" w:rsidRPr="00710983" w14:paraId="5FCD2A4A" w14:textId="77777777" w:rsidTr="17F99C6B">
        <w:trPr>
          <w:trHeight w:val="315"/>
        </w:trPr>
        <w:tc>
          <w:tcPr>
            <w:tcW w:w="1760" w:type="dxa"/>
            <w:tcBorders>
              <w:top w:val="nil"/>
              <w:left w:val="nil"/>
              <w:bottom w:val="nil"/>
              <w:right w:val="nil"/>
            </w:tcBorders>
            <w:shd w:val="clear" w:color="auto" w:fill="auto"/>
            <w:noWrap/>
            <w:vAlign w:val="center"/>
          </w:tcPr>
          <w:p w14:paraId="5A29E3DC" w14:textId="34E2CEA8" w:rsidR="000B0B68" w:rsidRPr="00710983" w:rsidRDefault="000B0B68" w:rsidP="00162F26">
            <w:pPr>
              <w:spacing w:line="240" w:lineRule="auto"/>
              <w:contextualSpacing w:val="0"/>
              <w:rPr>
                <w:color w:val="000000"/>
                <w:lang w:val="en-GB" w:eastAsia="it-IT"/>
              </w:rPr>
            </w:pPr>
            <w:r w:rsidRPr="00710983">
              <w:rPr>
                <w:color w:val="000000"/>
                <w:lang w:val="en-GB" w:eastAsia="it-IT"/>
              </w:rPr>
              <w:t>FRC</w:t>
            </w:r>
          </w:p>
        </w:tc>
        <w:tc>
          <w:tcPr>
            <w:tcW w:w="6887" w:type="dxa"/>
            <w:tcBorders>
              <w:top w:val="nil"/>
              <w:left w:val="nil"/>
              <w:bottom w:val="nil"/>
              <w:right w:val="nil"/>
            </w:tcBorders>
            <w:shd w:val="clear" w:color="auto" w:fill="auto"/>
            <w:noWrap/>
            <w:vAlign w:val="center"/>
          </w:tcPr>
          <w:p w14:paraId="14176011" w14:textId="722C7981" w:rsidR="000B0B68" w:rsidRPr="00710983" w:rsidRDefault="000B0B68" w:rsidP="00162F26">
            <w:pPr>
              <w:spacing w:line="240" w:lineRule="auto"/>
              <w:contextualSpacing w:val="0"/>
              <w:rPr>
                <w:color w:val="000000"/>
                <w:lang w:val="en-GB" w:eastAsia="it-IT"/>
              </w:rPr>
            </w:pPr>
            <w:r w:rsidRPr="00710983">
              <w:rPr>
                <w:color w:val="000000"/>
                <w:lang w:val="en-GB" w:eastAsia="it-IT"/>
              </w:rPr>
              <w:t>Frequency Restoration Controller</w:t>
            </w:r>
          </w:p>
        </w:tc>
      </w:tr>
      <w:tr w:rsidR="00162F26" w:rsidRPr="00710983" w14:paraId="63E01E4C" w14:textId="77777777" w:rsidTr="17F99C6B">
        <w:trPr>
          <w:trHeight w:val="315"/>
        </w:trPr>
        <w:tc>
          <w:tcPr>
            <w:tcW w:w="1760" w:type="dxa"/>
            <w:tcBorders>
              <w:top w:val="nil"/>
              <w:left w:val="nil"/>
              <w:bottom w:val="nil"/>
              <w:right w:val="nil"/>
            </w:tcBorders>
            <w:shd w:val="clear" w:color="auto" w:fill="auto"/>
            <w:noWrap/>
            <w:vAlign w:val="center"/>
            <w:hideMark/>
          </w:tcPr>
          <w:p w14:paraId="0E8CC921"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FRP</w:t>
            </w:r>
          </w:p>
        </w:tc>
        <w:tc>
          <w:tcPr>
            <w:tcW w:w="6887" w:type="dxa"/>
            <w:tcBorders>
              <w:top w:val="nil"/>
              <w:left w:val="nil"/>
              <w:bottom w:val="nil"/>
              <w:right w:val="nil"/>
            </w:tcBorders>
            <w:shd w:val="clear" w:color="auto" w:fill="auto"/>
            <w:noWrap/>
            <w:vAlign w:val="center"/>
            <w:hideMark/>
          </w:tcPr>
          <w:p w14:paraId="4A0CB09C"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Frequency Restoration Process</w:t>
            </w:r>
          </w:p>
        </w:tc>
      </w:tr>
      <w:tr w:rsidR="00162F26" w:rsidRPr="00710983" w14:paraId="7F26571B" w14:textId="77777777" w:rsidTr="17F99C6B">
        <w:trPr>
          <w:trHeight w:val="315"/>
        </w:trPr>
        <w:tc>
          <w:tcPr>
            <w:tcW w:w="1760" w:type="dxa"/>
            <w:tcBorders>
              <w:top w:val="nil"/>
              <w:left w:val="nil"/>
              <w:bottom w:val="nil"/>
              <w:right w:val="nil"/>
            </w:tcBorders>
            <w:shd w:val="clear" w:color="auto" w:fill="auto"/>
            <w:noWrap/>
            <w:vAlign w:val="center"/>
            <w:hideMark/>
          </w:tcPr>
          <w:p w14:paraId="27F72A58"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FRR</w:t>
            </w:r>
          </w:p>
        </w:tc>
        <w:tc>
          <w:tcPr>
            <w:tcW w:w="6887" w:type="dxa"/>
            <w:tcBorders>
              <w:top w:val="nil"/>
              <w:left w:val="nil"/>
              <w:bottom w:val="nil"/>
              <w:right w:val="nil"/>
            </w:tcBorders>
            <w:shd w:val="clear" w:color="auto" w:fill="auto"/>
            <w:noWrap/>
            <w:vAlign w:val="center"/>
            <w:hideMark/>
          </w:tcPr>
          <w:p w14:paraId="5020388D"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Frequency Restoration Reserve</w:t>
            </w:r>
          </w:p>
        </w:tc>
      </w:tr>
      <w:tr w:rsidR="00162F26" w:rsidRPr="00710983" w14:paraId="1E7D75A7" w14:textId="77777777" w:rsidTr="17F99C6B">
        <w:trPr>
          <w:trHeight w:val="315"/>
        </w:trPr>
        <w:tc>
          <w:tcPr>
            <w:tcW w:w="1760" w:type="dxa"/>
            <w:tcBorders>
              <w:top w:val="nil"/>
              <w:left w:val="nil"/>
              <w:bottom w:val="nil"/>
              <w:right w:val="nil"/>
            </w:tcBorders>
            <w:shd w:val="clear" w:color="auto" w:fill="auto"/>
            <w:noWrap/>
            <w:vAlign w:val="center"/>
            <w:hideMark/>
          </w:tcPr>
          <w:p w14:paraId="29F9DC90"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LER</w:t>
            </w:r>
          </w:p>
        </w:tc>
        <w:tc>
          <w:tcPr>
            <w:tcW w:w="6887" w:type="dxa"/>
            <w:tcBorders>
              <w:top w:val="nil"/>
              <w:left w:val="nil"/>
              <w:bottom w:val="nil"/>
              <w:right w:val="nil"/>
            </w:tcBorders>
            <w:shd w:val="clear" w:color="auto" w:fill="auto"/>
            <w:noWrap/>
            <w:vAlign w:val="center"/>
            <w:hideMark/>
          </w:tcPr>
          <w:p w14:paraId="718F38A8"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Limited energy Reservoir</w:t>
            </w:r>
          </w:p>
        </w:tc>
      </w:tr>
      <w:tr w:rsidR="00162F26" w:rsidRPr="00710983" w14:paraId="5F70F57C" w14:textId="77777777" w:rsidTr="17F99C6B">
        <w:trPr>
          <w:trHeight w:val="315"/>
        </w:trPr>
        <w:tc>
          <w:tcPr>
            <w:tcW w:w="1760" w:type="dxa"/>
            <w:tcBorders>
              <w:top w:val="nil"/>
              <w:left w:val="nil"/>
              <w:bottom w:val="nil"/>
              <w:right w:val="nil"/>
            </w:tcBorders>
            <w:shd w:val="clear" w:color="auto" w:fill="auto"/>
            <w:noWrap/>
            <w:vAlign w:val="center"/>
            <w:hideMark/>
          </w:tcPr>
          <w:p w14:paraId="4E173B71"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LFC</w:t>
            </w:r>
          </w:p>
        </w:tc>
        <w:tc>
          <w:tcPr>
            <w:tcW w:w="6887" w:type="dxa"/>
            <w:tcBorders>
              <w:top w:val="nil"/>
              <w:left w:val="nil"/>
              <w:bottom w:val="nil"/>
              <w:right w:val="nil"/>
            </w:tcBorders>
            <w:shd w:val="clear" w:color="auto" w:fill="auto"/>
            <w:noWrap/>
            <w:vAlign w:val="center"/>
            <w:hideMark/>
          </w:tcPr>
          <w:p w14:paraId="6C504B98"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Load Frequency Control</w:t>
            </w:r>
          </w:p>
        </w:tc>
      </w:tr>
      <w:tr w:rsidR="17F99C6B" w:rsidRPr="00710983" w14:paraId="76B83DF5" w14:textId="77777777" w:rsidTr="17F99C6B">
        <w:trPr>
          <w:trHeight w:val="315"/>
        </w:trPr>
        <w:tc>
          <w:tcPr>
            <w:tcW w:w="1760" w:type="dxa"/>
            <w:tcBorders>
              <w:top w:val="nil"/>
              <w:left w:val="nil"/>
              <w:bottom w:val="nil"/>
              <w:right w:val="nil"/>
            </w:tcBorders>
            <w:shd w:val="clear" w:color="auto" w:fill="auto"/>
            <w:noWrap/>
            <w:vAlign w:val="center"/>
            <w:hideMark/>
          </w:tcPr>
          <w:p w14:paraId="013CA580" w14:textId="1C24ADF8" w:rsidR="17F99C6B" w:rsidRPr="00710983" w:rsidRDefault="17F99C6B" w:rsidP="17F99C6B">
            <w:pPr>
              <w:spacing w:line="240" w:lineRule="auto"/>
              <w:rPr>
                <w:color w:val="000000" w:themeColor="text1"/>
                <w:lang w:val="en-GB" w:eastAsia="it-IT"/>
              </w:rPr>
            </w:pPr>
            <w:r w:rsidRPr="00710983">
              <w:rPr>
                <w:color w:val="000000" w:themeColor="text1"/>
                <w:lang w:val="en-GB" w:eastAsia="it-IT"/>
              </w:rPr>
              <w:t>MTU</w:t>
            </w:r>
          </w:p>
        </w:tc>
        <w:tc>
          <w:tcPr>
            <w:tcW w:w="6887" w:type="dxa"/>
            <w:tcBorders>
              <w:top w:val="nil"/>
              <w:left w:val="nil"/>
              <w:bottom w:val="nil"/>
              <w:right w:val="nil"/>
            </w:tcBorders>
            <w:shd w:val="clear" w:color="auto" w:fill="auto"/>
            <w:noWrap/>
            <w:vAlign w:val="center"/>
            <w:hideMark/>
          </w:tcPr>
          <w:p w14:paraId="24866DB7" w14:textId="7A81CE2A" w:rsidR="17F99C6B" w:rsidRPr="00710983" w:rsidRDefault="17F99C6B" w:rsidP="17F99C6B">
            <w:pPr>
              <w:spacing w:line="240" w:lineRule="auto"/>
              <w:rPr>
                <w:color w:val="000000" w:themeColor="text1"/>
                <w:lang w:val="en-GB" w:eastAsia="it-IT"/>
              </w:rPr>
            </w:pPr>
            <w:r w:rsidRPr="00710983">
              <w:rPr>
                <w:color w:val="000000" w:themeColor="text1"/>
                <w:lang w:val="en-GB" w:eastAsia="it-IT"/>
              </w:rPr>
              <w:t>Market Time Unit</w:t>
            </w:r>
          </w:p>
        </w:tc>
      </w:tr>
      <w:tr w:rsidR="00162F26" w:rsidRPr="00710983" w14:paraId="1A373A17" w14:textId="77777777" w:rsidTr="17F99C6B">
        <w:trPr>
          <w:trHeight w:val="315"/>
        </w:trPr>
        <w:tc>
          <w:tcPr>
            <w:tcW w:w="1760" w:type="dxa"/>
            <w:tcBorders>
              <w:top w:val="nil"/>
              <w:left w:val="nil"/>
              <w:bottom w:val="nil"/>
              <w:right w:val="nil"/>
            </w:tcBorders>
            <w:shd w:val="clear" w:color="auto" w:fill="auto"/>
            <w:noWrap/>
            <w:vAlign w:val="center"/>
            <w:hideMark/>
          </w:tcPr>
          <w:p w14:paraId="3F58D7F0" w14:textId="6E39E2F3" w:rsidR="00162F26" w:rsidRPr="00710983" w:rsidRDefault="00162F26" w:rsidP="6040517E">
            <w:pPr>
              <w:spacing w:line="240" w:lineRule="auto"/>
              <w:contextualSpacing w:val="0"/>
              <w:rPr>
                <w:color w:val="000000" w:themeColor="text1"/>
                <w:lang w:val="en-GB" w:eastAsia="et-EE"/>
              </w:rPr>
            </w:pPr>
            <w:r w:rsidRPr="00710983">
              <w:rPr>
                <w:color w:val="000000" w:themeColor="text1"/>
                <w:lang w:val="en-GB" w:eastAsia="it-IT"/>
              </w:rPr>
              <w:t>mFRR</w:t>
            </w:r>
          </w:p>
          <w:p w14:paraId="57BEAA38" w14:textId="3D90321B" w:rsidR="00162F26" w:rsidRPr="00710983" w:rsidRDefault="30D72E98" w:rsidP="6040517E">
            <w:pPr>
              <w:spacing w:line="240" w:lineRule="auto"/>
              <w:contextualSpacing w:val="0"/>
              <w:rPr>
                <w:color w:val="000000"/>
                <w:lang w:val="en-GB" w:eastAsia="it-IT"/>
              </w:rPr>
            </w:pPr>
            <w:r w:rsidRPr="00710983">
              <w:rPr>
                <w:color w:val="000000" w:themeColor="text1"/>
                <w:lang w:val="en-GB" w:eastAsia="it-IT"/>
              </w:rPr>
              <w:t>RR</w:t>
            </w:r>
          </w:p>
        </w:tc>
        <w:tc>
          <w:tcPr>
            <w:tcW w:w="6887" w:type="dxa"/>
            <w:tcBorders>
              <w:top w:val="nil"/>
              <w:left w:val="nil"/>
              <w:bottom w:val="nil"/>
              <w:right w:val="nil"/>
            </w:tcBorders>
            <w:shd w:val="clear" w:color="auto" w:fill="auto"/>
            <w:noWrap/>
            <w:vAlign w:val="center"/>
            <w:hideMark/>
          </w:tcPr>
          <w:p w14:paraId="49B753C9" w14:textId="6C2D7067" w:rsidR="00162F26" w:rsidRPr="00710983" w:rsidRDefault="00162F26" w:rsidP="6040517E">
            <w:pPr>
              <w:spacing w:line="240" w:lineRule="auto"/>
              <w:contextualSpacing w:val="0"/>
              <w:rPr>
                <w:color w:val="000000" w:themeColor="text1"/>
                <w:lang w:val="en-GB" w:eastAsia="et-EE"/>
              </w:rPr>
            </w:pPr>
            <w:r w:rsidRPr="00710983">
              <w:rPr>
                <w:color w:val="000000" w:themeColor="text1"/>
                <w:lang w:val="en-GB" w:eastAsia="it-IT"/>
              </w:rPr>
              <w:t>Manual Frequency Restoration Reserve</w:t>
            </w:r>
          </w:p>
          <w:p w14:paraId="48951443" w14:textId="3722D7F4" w:rsidR="00162F26" w:rsidRPr="00710983" w:rsidRDefault="1C729BD7" w:rsidP="6040517E">
            <w:pPr>
              <w:spacing w:line="240" w:lineRule="auto"/>
              <w:contextualSpacing w:val="0"/>
              <w:rPr>
                <w:color w:val="000000"/>
                <w:lang w:val="en-GB" w:eastAsia="it-IT"/>
              </w:rPr>
            </w:pPr>
            <w:r w:rsidRPr="00710983">
              <w:rPr>
                <w:color w:val="000000" w:themeColor="text1"/>
                <w:lang w:val="en-GB" w:eastAsia="it-IT"/>
              </w:rPr>
              <w:t>Replacement Reserve</w:t>
            </w:r>
          </w:p>
        </w:tc>
      </w:tr>
      <w:tr w:rsidR="00162F26" w:rsidRPr="00710983" w14:paraId="1715304C" w14:textId="77777777" w:rsidTr="17F99C6B">
        <w:trPr>
          <w:trHeight w:val="315"/>
        </w:trPr>
        <w:tc>
          <w:tcPr>
            <w:tcW w:w="1760" w:type="dxa"/>
            <w:tcBorders>
              <w:top w:val="nil"/>
              <w:left w:val="nil"/>
              <w:bottom w:val="nil"/>
              <w:right w:val="nil"/>
            </w:tcBorders>
            <w:shd w:val="clear" w:color="auto" w:fill="auto"/>
            <w:noWrap/>
            <w:vAlign w:val="center"/>
            <w:hideMark/>
          </w:tcPr>
          <w:p w14:paraId="49BB4853" w14:textId="3BD40589" w:rsidR="00162F26" w:rsidRPr="00710983" w:rsidRDefault="00162F26" w:rsidP="00162F26">
            <w:pPr>
              <w:spacing w:line="240" w:lineRule="auto"/>
              <w:contextualSpacing w:val="0"/>
              <w:rPr>
                <w:color w:val="000000"/>
                <w:lang w:val="en-GB" w:eastAsia="et-EE"/>
              </w:rPr>
            </w:pPr>
            <w:r w:rsidRPr="00710983">
              <w:rPr>
                <w:color w:val="000000" w:themeColor="text1"/>
                <w:lang w:val="en-GB" w:eastAsia="it-IT"/>
              </w:rPr>
              <w:t>RfG</w:t>
            </w:r>
          </w:p>
        </w:tc>
        <w:tc>
          <w:tcPr>
            <w:tcW w:w="6887" w:type="dxa"/>
            <w:tcBorders>
              <w:top w:val="nil"/>
              <w:left w:val="nil"/>
              <w:bottom w:val="nil"/>
              <w:right w:val="nil"/>
            </w:tcBorders>
            <w:shd w:val="clear" w:color="auto" w:fill="auto"/>
            <w:noWrap/>
            <w:vAlign w:val="center"/>
            <w:hideMark/>
          </w:tcPr>
          <w:p w14:paraId="30D283C0" w14:textId="0EFD46F9" w:rsidR="00162F26" w:rsidRPr="00710983" w:rsidRDefault="00204AA5" w:rsidP="00162F26">
            <w:pPr>
              <w:spacing w:line="240" w:lineRule="auto"/>
              <w:contextualSpacing w:val="0"/>
              <w:rPr>
                <w:color w:val="000000"/>
                <w:lang w:val="en-GB" w:eastAsia="et-EE"/>
              </w:rPr>
            </w:pPr>
            <w:r w:rsidRPr="00710983">
              <w:rPr>
                <w:color w:val="000000"/>
                <w:lang w:val="en-GB" w:eastAsia="it-IT"/>
              </w:rPr>
              <w:t>COMMISSION REGULATION (EU) 2016/631 of 14 April 2016 establishing a network code on requirements for grid connection of generators.</w:t>
            </w:r>
          </w:p>
        </w:tc>
      </w:tr>
      <w:tr w:rsidR="00162F26" w:rsidRPr="00710983" w14:paraId="76E40004" w14:textId="77777777" w:rsidTr="17F99C6B">
        <w:trPr>
          <w:trHeight w:val="315"/>
        </w:trPr>
        <w:tc>
          <w:tcPr>
            <w:tcW w:w="1760" w:type="dxa"/>
            <w:tcBorders>
              <w:top w:val="nil"/>
              <w:left w:val="nil"/>
              <w:bottom w:val="nil"/>
              <w:right w:val="nil"/>
            </w:tcBorders>
            <w:shd w:val="clear" w:color="auto" w:fill="auto"/>
            <w:noWrap/>
            <w:vAlign w:val="center"/>
            <w:hideMark/>
          </w:tcPr>
          <w:p w14:paraId="1B35F5FB" w14:textId="77777777" w:rsidR="00162F26" w:rsidRPr="00710983" w:rsidRDefault="00162F26" w:rsidP="00162F26">
            <w:pPr>
              <w:spacing w:line="240" w:lineRule="auto"/>
              <w:contextualSpacing w:val="0"/>
              <w:rPr>
                <w:color w:val="000000"/>
                <w:lang w:val="en-GB" w:eastAsia="et-EE"/>
              </w:rPr>
            </w:pPr>
            <w:r w:rsidRPr="00710983">
              <w:rPr>
                <w:color w:val="000000"/>
                <w:lang w:val="en-GB" w:eastAsia="et-EE"/>
              </w:rPr>
              <w:lastRenderedPageBreak/>
              <w:t>RPG</w:t>
            </w:r>
          </w:p>
        </w:tc>
        <w:tc>
          <w:tcPr>
            <w:tcW w:w="6887" w:type="dxa"/>
            <w:tcBorders>
              <w:top w:val="nil"/>
              <w:left w:val="nil"/>
              <w:bottom w:val="nil"/>
              <w:right w:val="nil"/>
            </w:tcBorders>
            <w:shd w:val="clear" w:color="auto" w:fill="auto"/>
            <w:noWrap/>
            <w:vAlign w:val="center"/>
            <w:hideMark/>
          </w:tcPr>
          <w:p w14:paraId="002A6EA9" w14:textId="77777777" w:rsidR="00162F26" w:rsidRPr="00710983" w:rsidRDefault="00162F26" w:rsidP="00162F26">
            <w:pPr>
              <w:spacing w:line="240" w:lineRule="auto"/>
              <w:contextualSpacing w:val="0"/>
              <w:rPr>
                <w:color w:val="000000"/>
                <w:lang w:val="en-GB" w:eastAsia="et-EE"/>
              </w:rPr>
            </w:pPr>
            <w:r w:rsidRPr="00710983">
              <w:rPr>
                <w:color w:val="000000"/>
                <w:lang w:val="en-GB" w:eastAsia="et-EE"/>
              </w:rPr>
              <w:t>Reserve Providing Group</w:t>
            </w:r>
          </w:p>
        </w:tc>
      </w:tr>
      <w:tr w:rsidR="00162F26" w:rsidRPr="00710983" w14:paraId="32A973A4" w14:textId="77777777" w:rsidTr="17F99C6B">
        <w:trPr>
          <w:trHeight w:val="315"/>
        </w:trPr>
        <w:tc>
          <w:tcPr>
            <w:tcW w:w="1760" w:type="dxa"/>
            <w:tcBorders>
              <w:top w:val="nil"/>
              <w:left w:val="nil"/>
              <w:bottom w:val="nil"/>
              <w:right w:val="nil"/>
            </w:tcBorders>
            <w:shd w:val="clear" w:color="auto" w:fill="auto"/>
            <w:noWrap/>
            <w:vAlign w:val="center"/>
            <w:hideMark/>
          </w:tcPr>
          <w:p w14:paraId="23E18341" w14:textId="77777777" w:rsidR="00162F26" w:rsidRPr="00710983" w:rsidRDefault="00162F26" w:rsidP="00162F26">
            <w:pPr>
              <w:spacing w:line="240" w:lineRule="auto"/>
              <w:contextualSpacing w:val="0"/>
              <w:rPr>
                <w:color w:val="000000"/>
                <w:lang w:val="en-GB" w:eastAsia="et-EE"/>
              </w:rPr>
            </w:pPr>
            <w:r w:rsidRPr="00710983">
              <w:rPr>
                <w:color w:val="000000"/>
                <w:lang w:val="en-GB" w:eastAsia="et-EE"/>
              </w:rPr>
              <w:t>RPU</w:t>
            </w:r>
          </w:p>
        </w:tc>
        <w:tc>
          <w:tcPr>
            <w:tcW w:w="6887" w:type="dxa"/>
            <w:tcBorders>
              <w:top w:val="nil"/>
              <w:left w:val="nil"/>
              <w:bottom w:val="nil"/>
              <w:right w:val="nil"/>
            </w:tcBorders>
            <w:shd w:val="clear" w:color="auto" w:fill="auto"/>
            <w:noWrap/>
            <w:vAlign w:val="center"/>
            <w:hideMark/>
          </w:tcPr>
          <w:p w14:paraId="1D7528C3" w14:textId="77777777" w:rsidR="00162F26" w:rsidRPr="00710983" w:rsidRDefault="00162F26" w:rsidP="00162F26">
            <w:pPr>
              <w:spacing w:line="240" w:lineRule="auto"/>
              <w:contextualSpacing w:val="0"/>
              <w:rPr>
                <w:color w:val="000000"/>
                <w:lang w:val="en-GB" w:eastAsia="et-EE"/>
              </w:rPr>
            </w:pPr>
            <w:r w:rsidRPr="00710983">
              <w:rPr>
                <w:color w:val="000000"/>
                <w:lang w:val="en-GB" w:eastAsia="et-EE"/>
              </w:rPr>
              <w:t>Reserve Providing Unit</w:t>
            </w:r>
          </w:p>
        </w:tc>
      </w:tr>
      <w:tr w:rsidR="00162F26" w:rsidRPr="00710983" w14:paraId="0AF01EB8" w14:textId="77777777" w:rsidTr="17F99C6B">
        <w:trPr>
          <w:trHeight w:val="315"/>
        </w:trPr>
        <w:tc>
          <w:tcPr>
            <w:tcW w:w="1760" w:type="dxa"/>
            <w:tcBorders>
              <w:top w:val="nil"/>
              <w:left w:val="nil"/>
              <w:bottom w:val="nil"/>
              <w:right w:val="nil"/>
            </w:tcBorders>
            <w:shd w:val="clear" w:color="auto" w:fill="auto"/>
            <w:noWrap/>
            <w:vAlign w:val="center"/>
            <w:hideMark/>
          </w:tcPr>
          <w:p w14:paraId="105D5B45" w14:textId="5E38F2F1" w:rsidR="00162F26" w:rsidRPr="00710983" w:rsidRDefault="5549AA69" w:rsidP="00162F26">
            <w:pPr>
              <w:spacing w:line="240" w:lineRule="auto"/>
              <w:contextualSpacing w:val="0"/>
              <w:rPr>
                <w:color w:val="000000"/>
                <w:lang w:val="en-GB" w:eastAsia="et-EE"/>
              </w:rPr>
            </w:pPr>
            <w:r w:rsidRPr="00710983">
              <w:rPr>
                <w:color w:val="000000" w:themeColor="text1"/>
                <w:lang w:val="en-GB" w:eastAsia="it-IT"/>
              </w:rPr>
              <w:t>SOGL</w:t>
            </w:r>
          </w:p>
        </w:tc>
        <w:tc>
          <w:tcPr>
            <w:tcW w:w="6887" w:type="dxa"/>
            <w:tcBorders>
              <w:top w:val="nil"/>
              <w:left w:val="nil"/>
              <w:bottom w:val="nil"/>
              <w:right w:val="nil"/>
            </w:tcBorders>
            <w:shd w:val="clear" w:color="auto" w:fill="auto"/>
            <w:noWrap/>
            <w:vAlign w:val="center"/>
            <w:hideMark/>
          </w:tcPr>
          <w:p w14:paraId="68832A06" w14:textId="2D82327C" w:rsidR="00162F26" w:rsidRPr="00710983" w:rsidRDefault="001A5D3A" w:rsidP="00162F26">
            <w:pPr>
              <w:spacing w:line="240" w:lineRule="auto"/>
              <w:contextualSpacing w:val="0"/>
              <w:rPr>
                <w:color w:val="000000"/>
                <w:lang w:val="en-GB" w:eastAsia="et-EE"/>
              </w:rPr>
            </w:pPr>
            <w:r w:rsidRPr="00710983">
              <w:rPr>
                <w:color w:val="000000"/>
                <w:lang w:val="en-GB" w:eastAsia="it-IT"/>
              </w:rPr>
              <w:t>COMMISSION REGULATION (EU) 2017/1485 of 2 August 2017 establishing a guideline on electricity transmission system operation</w:t>
            </w:r>
          </w:p>
        </w:tc>
      </w:tr>
      <w:tr w:rsidR="00162F26" w:rsidRPr="00710983" w14:paraId="63BC2B5B" w14:textId="77777777" w:rsidTr="17F99C6B">
        <w:trPr>
          <w:trHeight w:val="315"/>
        </w:trPr>
        <w:tc>
          <w:tcPr>
            <w:tcW w:w="1760" w:type="dxa"/>
            <w:tcBorders>
              <w:top w:val="nil"/>
              <w:left w:val="nil"/>
              <w:bottom w:val="nil"/>
              <w:right w:val="nil"/>
            </w:tcBorders>
            <w:shd w:val="clear" w:color="auto" w:fill="auto"/>
            <w:noWrap/>
            <w:vAlign w:val="center"/>
            <w:hideMark/>
          </w:tcPr>
          <w:p w14:paraId="38D739F5"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TSO</w:t>
            </w:r>
          </w:p>
        </w:tc>
        <w:tc>
          <w:tcPr>
            <w:tcW w:w="6887" w:type="dxa"/>
            <w:tcBorders>
              <w:top w:val="nil"/>
              <w:left w:val="nil"/>
              <w:bottom w:val="nil"/>
              <w:right w:val="nil"/>
            </w:tcBorders>
            <w:shd w:val="clear" w:color="auto" w:fill="auto"/>
            <w:noWrap/>
            <w:vAlign w:val="center"/>
            <w:hideMark/>
          </w:tcPr>
          <w:p w14:paraId="33D73FED" w14:textId="77777777" w:rsidR="00162F26" w:rsidRPr="00710983" w:rsidRDefault="00162F26" w:rsidP="00162F26">
            <w:pPr>
              <w:spacing w:line="240" w:lineRule="auto"/>
              <w:contextualSpacing w:val="0"/>
              <w:rPr>
                <w:color w:val="000000"/>
                <w:lang w:val="en-GB" w:eastAsia="et-EE"/>
              </w:rPr>
            </w:pPr>
            <w:r w:rsidRPr="00710983">
              <w:rPr>
                <w:color w:val="000000"/>
                <w:lang w:val="en-GB" w:eastAsia="it-IT"/>
              </w:rPr>
              <w:t>Transmission System Operator</w:t>
            </w:r>
          </w:p>
        </w:tc>
      </w:tr>
    </w:tbl>
    <w:p w14:paraId="3FD618EC" w14:textId="77777777" w:rsidR="00162F26" w:rsidRPr="00710983" w:rsidRDefault="00162F26" w:rsidP="00162F26">
      <w:pPr>
        <w:rPr>
          <w:lang w:val="en-GB"/>
        </w:rPr>
      </w:pPr>
    </w:p>
    <w:p w14:paraId="6689EF9F" w14:textId="77777777" w:rsidR="00162F26" w:rsidRPr="00710983" w:rsidRDefault="00162F26" w:rsidP="00A8561E">
      <w:pPr>
        <w:rPr>
          <w:lang w:val="en-GB"/>
        </w:rPr>
      </w:pPr>
    </w:p>
    <w:p w14:paraId="1C86CEF5" w14:textId="2D8D3402" w:rsidR="00A8561E" w:rsidRPr="00710983" w:rsidRDefault="00A8561E" w:rsidP="00A8561E">
      <w:pPr>
        <w:pStyle w:val="Heading2"/>
      </w:pPr>
      <w:bookmarkStart w:id="2" w:name="_Toc98766785"/>
      <w:r w:rsidRPr="00710983">
        <w:t>Definitions</w:t>
      </w:r>
      <w:bookmarkEnd w:id="2"/>
    </w:p>
    <w:p w14:paraId="20E70A3A" w14:textId="55F748CA" w:rsidR="00EC6A60" w:rsidRPr="00710983" w:rsidRDefault="00162F26" w:rsidP="003B6E10">
      <w:pPr>
        <w:pStyle w:val="ListParagraph"/>
        <w:numPr>
          <w:ilvl w:val="0"/>
          <w:numId w:val="2"/>
        </w:numPr>
      </w:pPr>
      <w:r w:rsidRPr="00710983">
        <w:rPr>
          <w:b/>
          <w:bCs/>
        </w:rPr>
        <w:t>Reserve Provider</w:t>
      </w:r>
      <w:r w:rsidRPr="00710983">
        <w:t xml:space="preserve"> – a legal entity with a legal or contractual obligation to supply FCR, FRR or RR from at least one </w:t>
      </w:r>
      <w:r w:rsidR="00FE2687" w:rsidRPr="00710983">
        <w:t>R</w:t>
      </w:r>
      <w:r w:rsidRPr="00710983">
        <w:t xml:space="preserve">eserve </w:t>
      </w:r>
      <w:r w:rsidR="00FE2687" w:rsidRPr="00710983">
        <w:t>P</w:t>
      </w:r>
      <w:r w:rsidRPr="00710983">
        <w:t xml:space="preserve">roviding </w:t>
      </w:r>
      <w:r w:rsidR="00FE2687" w:rsidRPr="00710983">
        <w:t>U</w:t>
      </w:r>
      <w:r w:rsidRPr="00710983">
        <w:t xml:space="preserve">nit or </w:t>
      </w:r>
      <w:r w:rsidR="00FE2687" w:rsidRPr="00710983">
        <w:t>R</w:t>
      </w:r>
      <w:r w:rsidRPr="00710983">
        <w:t xml:space="preserve">eserve </w:t>
      </w:r>
      <w:r w:rsidR="00FE2687" w:rsidRPr="00710983">
        <w:t>P</w:t>
      </w:r>
      <w:r w:rsidRPr="00710983">
        <w:t xml:space="preserve">roviding </w:t>
      </w:r>
      <w:r w:rsidR="00FE2687" w:rsidRPr="00710983">
        <w:t>G</w:t>
      </w:r>
      <w:r w:rsidRPr="00710983">
        <w:t>roup</w:t>
      </w:r>
      <w:r w:rsidR="001A5804" w:rsidRPr="00710983">
        <w:t>.</w:t>
      </w:r>
    </w:p>
    <w:p w14:paraId="77D1DD80" w14:textId="2BC182B4" w:rsidR="7FE9AB24" w:rsidRPr="00710983" w:rsidRDefault="7FE9AB24" w:rsidP="003B6E10">
      <w:pPr>
        <w:pStyle w:val="ListParagraph"/>
        <w:numPr>
          <w:ilvl w:val="0"/>
          <w:numId w:val="2"/>
        </w:numPr>
        <w:rPr>
          <w:rFonts w:asciiTheme="minorHAnsi" w:eastAsiaTheme="minorEastAsia" w:hAnsiTheme="minorHAnsi" w:cstheme="minorBidi"/>
        </w:rPr>
      </w:pPr>
      <w:r w:rsidRPr="00710983">
        <w:rPr>
          <w:b/>
          <w:bCs/>
        </w:rPr>
        <w:t>Connection Point</w:t>
      </w:r>
      <w:r w:rsidRPr="00710983">
        <w:t xml:space="preserve"> – the interface at which the power generating module, demand facility, distribution system or HVDC system is connected to a transmission system, offshore network, distribution system, including closed distribution systems, or HVDC system, as identified in the connection agreement.</w:t>
      </w:r>
    </w:p>
    <w:p w14:paraId="7FABC19F" w14:textId="06165307" w:rsidR="00047423" w:rsidRPr="00710983" w:rsidRDefault="297C5F05" w:rsidP="003B6E10">
      <w:pPr>
        <w:pStyle w:val="ListParagraph"/>
        <w:numPr>
          <w:ilvl w:val="0"/>
          <w:numId w:val="2"/>
        </w:numPr>
      </w:pPr>
      <w:r w:rsidRPr="00710983">
        <w:rPr>
          <w:b/>
          <w:bCs/>
        </w:rPr>
        <w:t>Delivery point</w:t>
      </w:r>
      <w:r w:rsidR="6FD1774C" w:rsidRPr="00710983">
        <w:t xml:space="preserve"> – the point on electric power network where the </w:t>
      </w:r>
      <w:r w:rsidR="579525A0" w:rsidRPr="00710983">
        <w:t xml:space="preserve">LFC reserve </w:t>
      </w:r>
      <w:r w:rsidR="3796AA65" w:rsidRPr="00710983">
        <w:t>is delivered.</w:t>
      </w:r>
      <w:r w:rsidR="1433FED7" w:rsidRPr="00710983">
        <w:t xml:space="preserve"> </w:t>
      </w:r>
      <w:r w:rsidR="531F1BE3" w:rsidRPr="00710983">
        <w:t>This point is associated with measurement equipment which allows TSO to</w:t>
      </w:r>
      <w:r w:rsidR="4625DC2B" w:rsidRPr="00710983">
        <w:t xml:space="preserve"> accurately</w:t>
      </w:r>
      <w:r w:rsidR="531F1BE3" w:rsidRPr="00710983">
        <w:t xml:space="preserve"> assess the delivery of the </w:t>
      </w:r>
      <w:r w:rsidR="2C5CF897" w:rsidRPr="00710983">
        <w:t xml:space="preserve">service. </w:t>
      </w:r>
      <w:r w:rsidR="40407F59" w:rsidRPr="00710983">
        <w:t xml:space="preserve">The </w:t>
      </w:r>
      <w:r w:rsidR="223005B9" w:rsidRPr="00710983">
        <w:t>D</w:t>
      </w:r>
      <w:r w:rsidR="40407F59" w:rsidRPr="00710983">
        <w:t xml:space="preserve">elivery point may be different </w:t>
      </w:r>
      <w:r w:rsidR="3A37BF46" w:rsidRPr="00710983">
        <w:t xml:space="preserve">than </w:t>
      </w:r>
      <w:r w:rsidR="40407F59" w:rsidRPr="00710983">
        <w:t>the Connection</w:t>
      </w:r>
      <w:r w:rsidR="14E699DE" w:rsidRPr="00710983">
        <w:t xml:space="preserve"> Point</w:t>
      </w:r>
      <w:r w:rsidR="40407F59" w:rsidRPr="00710983">
        <w:t>.</w:t>
      </w:r>
    </w:p>
    <w:p w14:paraId="28A45AA6" w14:textId="01E9E9C2" w:rsidR="540BC164" w:rsidRPr="00710983" w:rsidRDefault="540BC164" w:rsidP="540BC164">
      <w:pPr>
        <w:pStyle w:val="ListParagraph"/>
        <w:numPr>
          <w:ilvl w:val="0"/>
          <w:numId w:val="2"/>
        </w:numPr>
        <w:rPr>
          <w:rFonts w:asciiTheme="minorHAnsi" w:eastAsiaTheme="minorEastAsia" w:hAnsiTheme="minorHAnsi" w:cstheme="minorBidi"/>
        </w:rPr>
      </w:pPr>
      <w:r w:rsidRPr="00710983">
        <w:rPr>
          <w:b/>
          <w:bCs/>
        </w:rPr>
        <w:t>EIC code</w:t>
      </w:r>
      <w:r w:rsidRPr="00710983">
        <w:t xml:space="preserve"> - The Energy Identification Code or EIC is a 16-character identifier (code) used in Europe to uniquely identify market participants and energy resources (entities and objects) related to the electricity and gas sector.</w:t>
      </w:r>
    </w:p>
    <w:p w14:paraId="77FE58E8" w14:textId="1FA4E03F" w:rsidR="003D4DD7" w:rsidRPr="00710983" w:rsidRDefault="003D4DD7" w:rsidP="003B6E10">
      <w:pPr>
        <w:pStyle w:val="ListParagraph"/>
        <w:numPr>
          <w:ilvl w:val="0"/>
          <w:numId w:val="2"/>
        </w:numPr>
      </w:pPr>
      <w:r w:rsidRPr="00710983">
        <w:rPr>
          <w:b/>
          <w:bCs/>
        </w:rPr>
        <w:t xml:space="preserve">Technical Entity </w:t>
      </w:r>
      <w:r w:rsidR="00222189" w:rsidRPr="00710983">
        <w:t>–</w:t>
      </w:r>
      <w:r w:rsidRPr="00710983">
        <w:t xml:space="preserve"> </w:t>
      </w:r>
      <w:r w:rsidR="476595F6" w:rsidRPr="00710983">
        <w:t>a</w:t>
      </w:r>
      <w:r w:rsidR="00222189" w:rsidRPr="00710983">
        <w:t xml:space="preserve"> power </w:t>
      </w:r>
      <w:r w:rsidR="476595F6" w:rsidRPr="00710983">
        <w:t>generati</w:t>
      </w:r>
      <w:r w:rsidR="22ED0433" w:rsidRPr="00710983">
        <w:t>ng</w:t>
      </w:r>
      <w:r w:rsidR="00222189" w:rsidRPr="00710983">
        <w:t xml:space="preserve"> module</w:t>
      </w:r>
      <w:r w:rsidR="00630326" w:rsidRPr="00710983">
        <w:t>,</w:t>
      </w:r>
      <w:r w:rsidR="00222189" w:rsidRPr="00710983" w:rsidDel="00630326">
        <w:t xml:space="preserve"> </w:t>
      </w:r>
      <w:r w:rsidR="00222189" w:rsidRPr="00710983">
        <w:t>demand unit</w:t>
      </w:r>
      <w:r w:rsidR="00630326" w:rsidRPr="00710983">
        <w:t xml:space="preserve"> or aggregation of </w:t>
      </w:r>
      <w:r w:rsidR="5061E7C9" w:rsidRPr="00710983">
        <w:t xml:space="preserve">power generating modules </w:t>
      </w:r>
      <w:r w:rsidR="66C9B0A4" w:rsidRPr="00710983">
        <w:t>and/</w:t>
      </w:r>
      <w:r w:rsidR="5061E7C9" w:rsidRPr="00710983">
        <w:t xml:space="preserve">or </w:t>
      </w:r>
      <w:r w:rsidR="007620C6" w:rsidRPr="00710983">
        <w:t xml:space="preserve">demand units at </w:t>
      </w:r>
      <w:r w:rsidR="0020507C" w:rsidRPr="00710983">
        <w:t>common delivery point</w:t>
      </w:r>
      <w:r w:rsidR="00222189" w:rsidRPr="00710983">
        <w:t xml:space="preserve">, which </w:t>
      </w:r>
      <w:r w:rsidR="5B1D50FC" w:rsidRPr="00710983">
        <w:t>are</w:t>
      </w:r>
      <w:r w:rsidR="00222189" w:rsidRPr="00710983">
        <w:t xml:space="preserve"> not capable of providing LFC reserves alone.</w:t>
      </w:r>
    </w:p>
    <w:p w14:paraId="3A22378A" w14:textId="6E3879CB" w:rsidR="00EC6A60" w:rsidRPr="00710983" w:rsidRDefault="00EC6A60" w:rsidP="003B6E10">
      <w:pPr>
        <w:pStyle w:val="ListParagraph"/>
        <w:numPr>
          <w:ilvl w:val="0"/>
          <w:numId w:val="2"/>
        </w:numPr>
        <w:rPr>
          <w:rFonts w:asciiTheme="minorHAnsi" w:eastAsiaTheme="minorEastAsia" w:hAnsiTheme="minorHAnsi" w:cstheme="minorBidi"/>
        </w:rPr>
      </w:pPr>
      <w:r w:rsidRPr="00710983">
        <w:rPr>
          <w:b/>
          <w:bCs/>
        </w:rPr>
        <w:t>Reserve Unit</w:t>
      </w:r>
      <w:r w:rsidRPr="00710983">
        <w:t xml:space="preserve"> </w:t>
      </w:r>
      <w:r w:rsidR="0595457D" w:rsidRPr="00710983">
        <w:t>–</w:t>
      </w:r>
      <w:r w:rsidRPr="00710983">
        <w:t xml:space="preserve"> Reserve Providing Unit or Reserve Providing Group</w:t>
      </w:r>
      <w:r w:rsidR="00E42C78" w:rsidRPr="00710983">
        <w:t>.</w:t>
      </w:r>
    </w:p>
    <w:p w14:paraId="78B27F05" w14:textId="69D406C0" w:rsidR="00EC6A60" w:rsidRPr="00710983" w:rsidRDefault="00EC6A60" w:rsidP="003B6E10">
      <w:pPr>
        <w:pStyle w:val="ListParagraph"/>
        <w:numPr>
          <w:ilvl w:val="0"/>
          <w:numId w:val="2"/>
        </w:numPr>
      </w:pPr>
      <w:r w:rsidRPr="00710983">
        <w:rPr>
          <w:b/>
          <w:bCs/>
        </w:rPr>
        <w:t xml:space="preserve">Reserve Providing Unit </w:t>
      </w:r>
      <w:r w:rsidRPr="00710983">
        <w:t>– a single</w:t>
      </w:r>
      <w:r w:rsidR="003D4DD7" w:rsidRPr="00710983">
        <w:t xml:space="preserve"> </w:t>
      </w:r>
      <w:r w:rsidR="00B529DF" w:rsidRPr="00710983">
        <w:t>power generating module</w:t>
      </w:r>
      <w:r w:rsidR="6AC50AD3" w:rsidRPr="00710983">
        <w:t>,</w:t>
      </w:r>
      <w:r w:rsidR="00B529DF" w:rsidRPr="00710983">
        <w:t xml:space="preserve"> demand unit </w:t>
      </w:r>
      <w:r w:rsidRPr="00710983">
        <w:t xml:space="preserve">or an aggregation of </w:t>
      </w:r>
      <w:r w:rsidR="0070433C" w:rsidRPr="00710983">
        <w:t>technical entities</w:t>
      </w:r>
      <w:r w:rsidRPr="00710983">
        <w:t xml:space="preserve"> connected to a common connection point fulfilling the requirements to provide FCR, FRR or RR</w:t>
      </w:r>
      <w:r w:rsidR="00E42C78" w:rsidRPr="00710983">
        <w:t>.</w:t>
      </w:r>
    </w:p>
    <w:p w14:paraId="0C548BCC" w14:textId="3009920F" w:rsidR="00EC6A60" w:rsidRPr="00710983" w:rsidRDefault="00EC6A60" w:rsidP="003B6E10">
      <w:pPr>
        <w:pStyle w:val="ListParagraph"/>
        <w:numPr>
          <w:ilvl w:val="0"/>
          <w:numId w:val="2"/>
        </w:numPr>
      </w:pPr>
      <w:r w:rsidRPr="00710983">
        <w:rPr>
          <w:b/>
          <w:bCs/>
        </w:rPr>
        <w:t>Reserve Providing Group</w:t>
      </w:r>
      <w:r w:rsidRPr="00710983">
        <w:t xml:space="preserve"> </w:t>
      </w:r>
      <w:r w:rsidR="004E2C2F" w:rsidRPr="00710983">
        <w:t>–</w:t>
      </w:r>
      <w:r w:rsidRPr="00710983">
        <w:t xml:space="preserve"> an aggregation of </w:t>
      </w:r>
      <w:r w:rsidR="0070433C" w:rsidRPr="00710983">
        <w:t>technical entities</w:t>
      </w:r>
      <w:r w:rsidRPr="00710983">
        <w:t xml:space="preserve"> and/or reserve providing units connected to more than one connection </w:t>
      </w:r>
      <w:r w:rsidR="36F314FD" w:rsidRPr="00710983">
        <w:t>point</w:t>
      </w:r>
      <w:r w:rsidR="4D7DE202" w:rsidRPr="00710983">
        <w:t>s</w:t>
      </w:r>
      <w:r w:rsidRPr="00710983">
        <w:t xml:space="preserve"> fulfilling the requirements to provide FCR, FRR or RR</w:t>
      </w:r>
      <w:r w:rsidR="00E42C78" w:rsidRPr="00710983">
        <w:t>.</w:t>
      </w:r>
    </w:p>
    <w:p w14:paraId="2DCB28B4" w14:textId="37C6C635" w:rsidR="004B6D27" w:rsidRPr="00710983" w:rsidRDefault="004B6D27" w:rsidP="003B6E10">
      <w:pPr>
        <w:pStyle w:val="ListParagraph"/>
        <w:numPr>
          <w:ilvl w:val="0"/>
          <w:numId w:val="2"/>
        </w:numPr>
      </w:pPr>
      <w:r w:rsidRPr="00710983">
        <w:rPr>
          <w:b/>
          <w:bCs/>
        </w:rPr>
        <w:t>Responsible TSO</w:t>
      </w:r>
      <w:r w:rsidRPr="00710983">
        <w:t xml:space="preserve"> – a transmission system operator who is responsible on carrying out LFC prequalification on Reserve Units connected to the transmission system operators operating area.</w:t>
      </w:r>
    </w:p>
    <w:p w14:paraId="5FAEC215" w14:textId="064F0C37" w:rsidR="000339E6" w:rsidRPr="00710983" w:rsidRDefault="000339E6" w:rsidP="003B6E10">
      <w:pPr>
        <w:pStyle w:val="ListParagraph"/>
        <w:numPr>
          <w:ilvl w:val="0"/>
          <w:numId w:val="2"/>
        </w:numPr>
      </w:pPr>
      <w:r w:rsidRPr="00710983">
        <w:rPr>
          <w:b/>
          <w:bCs/>
        </w:rPr>
        <w:t>Reserve connecting TSO</w:t>
      </w:r>
      <w:r w:rsidRPr="00710983">
        <w:t xml:space="preserve"> </w:t>
      </w:r>
      <w:r w:rsidR="002D118C" w:rsidRPr="00710983">
        <w:t>–</w:t>
      </w:r>
      <w:r w:rsidRPr="00710983">
        <w:t xml:space="preserve"> TSO responsible for the monitoring area to which a reserve providing unit or reserve providing group is connected</w:t>
      </w:r>
      <w:r w:rsidR="003D1A0F" w:rsidRPr="00710983">
        <w:t>.</w:t>
      </w:r>
    </w:p>
    <w:p w14:paraId="7B936EB9" w14:textId="58F7CB90" w:rsidR="00495AAA" w:rsidRPr="00710983" w:rsidRDefault="00495AAA" w:rsidP="003B6E10">
      <w:pPr>
        <w:pStyle w:val="ListParagraph"/>
        <w:numPr>
          <w:ilvl w:val="0"/>
          <w:numId w:val="2"/>
        </w:numPr>
      </w:pPr>
      <w:r w:rsidRPr="00710983">
        <w:rPr>
          <w:b/>
          <w:bCs/>
        </w:rPr>
        <w:t xml:space="preserve">LER FCR provider </w:t>
      </w:r>
      <w:r w:rsidRPr="00710983">
        <w:t>– FCR providers which rely on an energy reservoir that limit theirs FCR availability shall guarantee their FCR contribution without any limitation as long as the system remain in normal state. As of triggering the alert state and during the alert state, each FCR provider with Limited Energy Reservoir shall ensure a continuous FCR full activation for a time period no less than 30 minutes</w:t>
      </w:r>
      <w:r w:rsidR="43B09595" w:rsidRPr="00710983">
        <w:t>.</w:t>
      </w:r>
    </w:p>
    <w:p w14:paraId="03ED95BD" w14:textId="5581C032" w:rsidR="17F99C6B" w:rsidRPr="00710983" w:rsidRDefault="17F99C6B" w:rsidP="17F99C6B">
      <w:pPr>
        <w:pStyle w:val="ListParagraph"/>
        <w:numPr>
          <w:ilvl w:val="0"/>
          <w:numId w:val="2"/>
        </w:numPr>
      </w:pPr>
      <w:r w:rsidRPr="00710983">
        <w:rPr>
          <w:b/>
        </w:rPr>
        <w:t>Market Time Unit</w:t>
      </w:r>
      <w:r w:rsidRPr="00710983">
        <w:t xml:space="preserve"> – The standard time unit for which reserves are procured in the reserve markets of FCR, mFRR and aFRR. For FCR and mFRR an MTU is equal to 15 </w:t>
      </w:r>
      <w:r w:rsidRPr="00710983">
        <w:lastRenderedPageBreak/>
        <w:t>minutes. For aFRR an MTU is equal to the length of a PICASSO AOF run (expected to be 4 seconds or less).</w:t>
      </w:r>
    </w:p>
    <w:p w14:paraId="4EEA92B9" w14:textId="52BAB36D" w:rsidR="00A8561E" w:rsidRPr="00710983" w:rsidRDefault="17F99C6B" w:rsidP="540BC164">
      <w:pPr>
        <w:pStyle w:val="ListParagraph"/>
        <w:numPr>
          <w:ilvl w:val="0"/>
          <w:numId w:val="2"/>
        </w:numPr>
        <w:rPr>
          <w:rFonts w:asciiTheme="minorHAnsi" w:eastAsiaTheme="minorEastAsia" w:hAnsiTheme="minorHAnsi" w:cstheme="minorBidi"/>
        </w:rPr>
      </w:pPr>
      <w:r w:rsidRPr="00710983">
        <w:rPr>
          <w:b/>
        </w:rPr>
        <w:t>Validity Period</w:t>
      </w:r>
      <w:r w:rsidRPr="00710983">
        <w:t xml:space="preserve"> – The period when the FCR/aFRR/mFRR bid offered by the balancing service provider can be activated, where all the characteristics of the product are respected. The validity period is defined by a start time and an end time. By the 4</w:t>
      </w:r>
      <w:r w:rsidRPr="00710983">
        <w:rPr>
          <w:vertAlign w:val="superscript"/>
        </w:rPr>
        <w:t>th</w:t>
      </w:r>
      <w:r w:rsidRPr="00710983">
        <w:t xml:space="preserve"> quarter of 2023 the Validity Period of all LFC reserves in the Baltics shall be equal to 15 minutes. (Until then, the validity period of reserves is equal to 1 hour)</w:t>
      </w:r>
    </w:p>
    <w:p w14:paraId="2D7EDF83" w14:textId="21C8E3F1" w:rsidR="00EB459D" w:rsidRPr="00710983" w:rsidRDefault="00EB459D">
      <w:pPr>
        <w:spacing w:after="160" w:line="259" w:lineRule="auto"/>
        <w:contextualSpacing w:val="0"/>
        <w:jc w:val="left"/>
        <w:rPr>
          <w:b/>
          <w:sz w:val="32"/>
          <w:lang w:val="en-GB"/>
        </w:rPr>
      </w:pPr>
    </w:p>
    <w:p w14:paraId="0AF1D550" w14:textId="6DF6BB5D" w:rsidR="00A8561E" w:rsidRPr="00710983" w:rsidRDefault="00A8561E" w:rsidP="00A8561E">
      <w:pPr>
        <w:pStyle w:val="Heading1"/>
      </w:pPr>
      <w:bookmarkStart w:id="3" w:name="_Toc98766786"/>
      <w:r w:rsidRPr="00710983">
        <w:t>Prequalification process description</w:t>
      </w:r>
      <w:bookmarkEnd w:id="3"/>
    </w:p>
    <w:p w14:paraId="2977DED9" w14:textId="57FC90B0" w:rsidR="00457391" w:rsidRPr="00710983" w:rsidRDefault="00457391" w:rsidP="00457391">
      <w:pPr>
        <w:pStyle w:val="Heading2"/>
      </w:pPr>
      <w:bookmarkStart w:id="4" w:name="_Toc98766787"/>
      <w:r w:rsidRPr="00710983">
        <w:t>Prequalification process</w:t>
      </w:r>
      <w:bookmarkEnd w:id="4"/>
    </w:p>
    <w:p w14:paraId="6637508D" w14:textId="01E2B8CE" w:rsidR="00457391" w:rsidRPr="00710983" w:rsidRDefault="004B6D27" w:rsidP="00A8561E">
      <w:pPr>
        <w:rPr>
          <w:lang w:val="en-GB"/>
        </w:rPr>
      </w:pPr>
      <w:r w:rsidRPr="00710983">
        <w:rPr>
          <w:lang w:val="en-GB"/>
        </w:rPr>
        <w:t>Baltic TSOs describe the general process overview that each TSO shall implement in the national prequalification procedures.</w:t>
      </w:r>
    </w:p>
    <w:p w14:paraId="50789314" w14:textId="77777777" w:rsidR="004B6D27" w:rsidRPr="00710983" w:rsidRDefault="007F639B" w:rsidP="004B6D27">
      <w:pPr>
        <w:keepNext/>
        <w:rPr>
          <w:lang w:val="en-GB"/>
        </w:rPr>
      </w:pPr>
      <w:r w:rsidRPr="00710983">
        <w:rPr>
          <w:noProof/>
        </w:rPr>
        <w:drawing>
          <wp:inline distT="0" distB="0" distL="0" distR="0" wp14:anchorId="0CA8615F" wp14:editId="068D68B5">
            <wp:extent cx="576072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162050"/>
                    </a:xfrm>
                    <a:prstGeom prst="rect">
                      <a:avLst/>
                    </a:prstGeom>
                  </pic:spPr>
                </pic:pic>
              </a:graphicData>
            </a:graphic>
          </wp:inline>
        </w:drawing>
      </w:r>
    </w:p>
    <w:p w14:paraId="61F20BFB" w14:textId="04D7596C" w:rsidR="004D5D99" w:rsidRPr="00710983" w:rsidRDefault="004B6D27" w:rsidP="004D664B">
      <w:pPr>
        <w:pStyle w:val="Caption"/>
        <w:rPr>
          <w:lang w:val="en-GB"/>
        </w:rPr>
      </w:pPr>
      <w:r w:rsidRPr="00710983">
        <w:rPr>
          <w:lang w:val="en-GB"/>
        </w:rPr>
        <w:t xml:space="preserve">Figure </w:t>
      </w:r>
      <w:r w:rsidRPr="00710983">
        <w:rPr>
          <w:lang w:val="en-GB"/>
        </w:rPr>
        <w:fldChar w:fldCharType="begin"/>
      </w:r>
      <w:r w:rsidRPr="00710983">
        <w:rPr>
          <w:lang w:val="en-GB"/>
        </w:rPr>
        <w:instrText xml:space="preserve"> SEQ Figure \* ARABIC </w:instrText>
      </w:r>
      <w:r w:rsidRPr="00710983">
        <w:rPr>
          <w:lang w:val="en-GB"/>
        </w:rPr>
        <w:fldChar w:fldCharType="separate"/>
      </w:r>
      <w:r w:rsidR="00096E46" w:rsidRPr="00710983">
        <w:rPr>
          <w:noProof/>
          <w:lang w:val="en-GB"/>
        </w:rPr>
        <w:t>1</w:t>
      </w:r>
      <w:r w:rsidRPr="00710983">
        <w:rPr>
          <w:lang w:val="en-GB"/>
        </w:rPr>
        <w:fldChar w:fldCharType="end"/>
      </w:r>
      <w:r w:rsidRPr="00710983">
        <w:rPr>
          <w:lang w:val="en-GB"/>
        </w:rPr>
        <w:t>. General LFC reserve prequalification process</w:t>
      </w:r>
    </w:p>
    <w:p w14:paraId="6B495C18" w14:textId="59D70C06" w:rsidR="00B1759C" w:rsidRPr="00710983" w:rsidRDefault="004B6D27" w:rsidP="00B1759C">
      <w:pPr>
        <w:rPr>
          <w:lang w:val="en-GB"/>
        </w:rPr>
      </w:pPr>
      <w:r w:rsidRPr="00710983">
        <w:rPr>
          <w:lang w:val="en-GB"/>
        </w:rPr>
        <w:t>The prequalification process steps shown in Figure 1</w:t>
      </w:r>
      <w:r w:rsidR="00B1759C" w:rsidRPr="00710983">
        <w:rPr>
          <w:lang w:val="en-GB"/>
        </w:rPr>
        <w:t xml:space="preserve"> are described as</w:t>
      </w:r>
      <w:r w:rsidRPr="00710983">
        <w:rPr>
          <w:lang w:val="en-GB"/>
        </w:rPr>
        <w:t>:</w:t>
      </w:r>
    </w:p>
    <w:p w14:paraId="63B3A5B6" w14:textId="76865E58" w:rsidR="00B1759C" w:rsidRPr="00710983" w:rsidRDefault="00B1759C" w:rsidP="003B6E10">
      <w:pPr>
        <w:pStyle w:val="ListParagraph"/>
        <w:numPr>
          <w:ilvl w:val="0"/>
          <w:numId w:val="15"/>
        </w:numPr>
      </w:pPr>
      <w:r w:rsidRPr="00710983">
        <w:t>Standard agreement signing:</w:t>
      </w:r>
    </w:p>
    <w:p w14:paraId="7DE9227C" w14:textId="457387E1" w:rsidR="00B1759C" w:rsidRPr="00710983" w:rsidRDefault="00B1759C" w:rsidP="003B6E10">
      <w:pPr>
        <w:pStyle w:val="ListParagraph"/>
        <w:numPr>
          <w:ilvl w:val="1"/>
          <w:numId w:val="15"/>
        </w:numPr>
        <w:rPr>
          <w:rFonts w:asciiTheme="minorHAnsi" w:eastAsiaTheme="minorEastAsia" w:hAnsiTheme="minorHAnsi" w:cstheme="minorBidi"/>
        </w:rPr>
      </w:pPr>
      <w:r w:rsidRPr="00710983">
        <w:t>If the application fulfils all the requirements the market participant and responsible TSO shall sign the BSP contract and market participant is eligible to start prequalifying Reserve Units and provide balancing services.</w:t>
      </w:r>
    </w:p>
    <w:p w14:paraId="73DCFA69" w14:textId="1BDE5221" w:rsidR="00B1759C" w:rsidRPr="00710983" w:rsidRDefault="00B1759C" w:rsidP="003B6E10">
      <w:pPr>
        <w:pStyle w:val="ListParagraph"/>
        <w:numPr>
          <w:ilvl w:val="0"/>
          <w:numId w:val="15"/>
        </w:numPr>
      </w:pPr>
      <w:r w:rsidRPr="00710983">
        <w:t>Reserve Unit submission to prequalification:</w:t>
      </w:r>
    </w:p>
    <w:p w14:paraId="0CBA8811" w14:textId="42450BCB" w:rsidR="007046AD" w:rsidRPr="00710983" w:rsidRDefault="7ED6EA89" w:rsidP="003B6E10">
      <w:pPr>
        <w:pStyle w:val="ListParagraph"/>
        <w:numPr>
          <w:ilvl w:val="1"/>
          <w:numId w:val="15"/>
        </w:numPr>
        <w:rPr>
          <w:rFonts w:asciiTheme="minorHAnsi" w:eastAsiaTheme="minorEastAsia" w:hAnsiTheme="minorHAnsi" w:cstheme="minorBidi"/>
        </w:rPr>
      </w:pPr>
      <w:r w:rsidRPr="00710983">
        <w:t xml:space="preserve">BSP shall provide </w:t>
      </w:r>
      <w:r w:rsidR="6D489CC6" w:rsidRPr="00710983">
        <w:t xml:space="preserve">the </w:t>
      </w:r>
      <w:r w:rsidRPr="00710983">
        <w:t xml:space="preserve">application for Reserve Unit prequalification. The application includes </w:t>
      </w:r>
      <w:r w:rsidR="6A28087C" w:rsidRPr="00710983">
        <w:t xml:space="preserve">information </w:t>
      </w:r>
      <w:r w:rsidR="5A5BA8ED" w:rsidRPr="00710983">
        <w:t>o</w:t>
      </w:r>
      <w:r w:rsidR="01822D67" w:rsidRPr="00710983">
        <w:t>n</w:t>
      </w:r>
      <w:r w:rsidR="6A28087C" w:rsidRPr="00710983">
        <w:t xml:space="preserve"> </w:t>
      </w:r>
    </w:p>
    <w:p w14:paraId="2D7C05EC" w14:textId="77777777" w:rsidR="009C3A9A" w:rsidRPr="00710983" w:rsidRDefault="3B0CB83F" w:rsidP="003B6E10">
      <w:pPr>
        <w:pStyle w:val="ListParagraph"/>
        <w:numPr>
          <w:ilvl w:val="2"/>
          <w:numId w:val="15"/>
        </w:numPr>
      </w:pPr>
      <w:r w:rsidRPr="00710983">
        <w:t>LFC reserve</w:t>
      </w:r>
      <w:r w:rsidR="72C6254A" w:rsidRPr="00710983">
        <w:t xml:space="preserve"> </w:t>
      </w:r>
      <w:r w:rsidRPr="00710983">
        <w:t>type</w:t>
      </w:r>
      <w:r w:rsidR="6D04A1D9" w:rsidRPr="00710983">
        <w:t>: FCR, aFRR, mFRR</w:t>
      </w:r>
      <w:r w:rsidR="5F379CCF" w:rsidRPr="00710983">
        <w:t>;</w:t>
      </w:r>
    </w:p>
    <w:p w14:paraId="762339F1" w14:textId="622834C7" w:rsidR="009C3A9A" w:rsidRPr="00710983" w:rsidRDefault="009C3A9A" w:rsidP="003B6E10">
      <w:pPr>
        <w:pStyle w:val="ListParagraph"/>
        <w:numPr>
          <w:ilvl w:val="2"/>
          <w:numId w:val="15"/>
        </w:numPr>
      </w:pPr>
      <w:r w:rsidRPr="00710983">
        <w:t>LFC reserve maximum capacity for prequalification;</w:t>
      </w:r>
    </w:p>
    <w:p w14:paraId="18A9746A" w14:textId="78CB6A60" w:rsidR="009C3A9A" w:rsidRPr="00710983" w:rsidRDefault="009C3A9A" w:rsidP="003B6E10">
      <w:pPr>
        <w:pStyle w:val="ListParagraph"/>
        <w:numPr>
          <w:ilvl w:val="3"/>
          <w:numId w:val="15"/>
        </w:numPr>
      </w:pPr>
      <w:r w:rsidRPr="00710983">
        <w:t>FCR symmetrical upward and downward</w:t>
      </w:r>
      <w:r w:rsidR="00E207F9" w:rsidRPr="00710983">
        <w:t xml:space="preserve"> capacity</w:t>
      </w:r>
      <w:r w:rsidRPr="00710983">
        <w:t>;</w:t>
      </w:r>
    </w:p>
    <w:p w14:paraId="63632641" w14:textId="35764A8B" w:rsidR="00E207F9" w:rsidRPr="00710983" w:rsidRDefault="009C3A9A" w:rsidP="003B6E10">
      <w:pPr>
        <w:pStyle w:val="ListParagraph"/>
        <w:numPr>
          <w:ilvl w:val="3"/>
          <w:numId w:val="15"/>
        </w:numPr>
      </w:pPr>
      <w:r w:rsidRPr="00710983">
        <w:t xml:space="preserve">aFRR </w:t>
      </w:r>
      <w:r w:rsidR="00E207F9" w:rsidRPr="00710983">
        <w:t>upward and</w:t>
      </w:r>
      <w:r w:rsidR="00227F11" w:rsidRPr="00710983">
        <w:t>/or</w:t>
      </w:r>
      <w:r w:rsidR="00E207F9" w:rsidRPr="00710983">
        <w:t xml:space="preserve"> downward capacity;</w:t>
      </w:r>
    </w:p>
    <w:p w14:paraId="7D0BA384" w14:textId="16168FD0" w:rsidR="007046AD" w:rsidRPr="00710983" w:rsidRDefault="00E207F9" w:rsidP="003B6E10">
      <w:pPr>
        <w:pStyle w:val="ListParagraph"/>
        <w:numPr>
          <w:ilvl w:val="3"/>
          <w:numId w:val="15"/>
        </w:numPr>
      </w:pPr>
      <w:r w:rsidRPr="00710983">
        <w:t>mFRR upward and</w:t>
      </w:r>
      <w:r w:rsidR="00227F11" w:rsidRPr="00710983">
        <w:t>/or</w:t>
      </w:r>
      <w:r w:rsidRPr="00710983">
        <w:t xml:space="preserve"> downward capacity</w:t>
      </w:r>
      <w:r w:rsidR="00A14775" w:rsidRPr="00710983">
        <w:t xml:space="preserve"> for each operating status</w:t>
      </w:r>
      <w:r w:rsidR="00A14775" w:rsidRPr="00710983">
        <w:rPr>
          <w:rStyle w:val="FootnoteReference"/>
        </w:rPr>
        <w:footnoteReference w:id="2"/>
      </w:r>
    </w:p>
    <w:p w14:paraId="5CEDEDA5" w14:textId="127BF99C" w:rsidR="007046AD" w:rsidRPr="00710983" w:rsidRDefault="591C39AB" w:rsidP="003B6E10">
      <w:pPr>
        <w:pStyle w:val="ListParagraph"/>
        <w:numPr>
          <w:ilvl w:val="2"/>
          <w:numId w:val="15"/>
        </w:numPr>
      </w:pPr>
      <w:r w:rsidRPr="00710983">
        <w:t>Reserve Unit type: Reserve Providing Unit, Reserve Providing Group;</w:t>
      </w:r>
    </w:p>
    <w:p w14:paraId="42834A49" w14:textId="2B35D03A" w:rsidR="17F99C6B" w:rsidRPr="00710983" w:rsidRDefault="17F99C6B" w:rsidP="17F99C6B">
      <w:pPr>
        <w:pStyle w:val="ListParagraph"/>
        <w:numPr>
          <w:ilvl w:val="2"/>
          <w:numId w:val="15"/>
        </w:numPr>
      </w:pPr>
      <w:r w:rsidRPr="00710983">
        <w:t>Documentation of grid acceptance records or certificates to verify Reserve Unit and technical entities fulfilment of chapter 3 requirements;</w:t>
      </w:r>
    </w:p>
    <w:p w14:paraId="221FB794" w14:textId="1784E2FD" w:rsidR="007046AD" w:rsidRPr="00710983" w:rsidRDefault="591C39AB" w:rsidP="003B6E10">
      <w:pPr>
        <w:pStyle w:val="ListParagraph"/>
        <w:numPr>
          <w:ilvl w:val="2"/>
          <w:numId w:val="15"/>
        </w:numPr>
      </w:pPr>
      <w:r w:rsidRPr="00710983">
        <w:t>EIC information for RPU or RPG</w:t>
      </w:r>
      <w:r w:rsidR="00C448F6" w:rsidRPr="00710983">
        <w:rPr>
          <w:rStyle w:val="FootnoteReference"/>
        </w:rPr>
        <w:footnoteReference w:id="3"/>
      </w:r>
      <w:r w:rsidRPr="00710983">
        <w:t>;</w:t>
      </w:r>
    </w:p>
    <w:p w14:paraId="655975B3" w14:textId="3F1C7AE0" w:rsidR="008F3DA9" w:rsidRPr="00710983" w:rsidRDefault="008F3DA9" w:rsidP="17F99C6B">
      <w:pPr>
        <w:pStyle w:val="ListParagraph"/>
        <w:numPr>
          <w:ilvl w:val="3"/>
          <w:numId w:val="15"/>
        </w:numPr>
        <w:rPr>
          <w:rFonts w:asciiTheme="minorHAnsi" w:eastAsiaTheme="minorEastAsia" w:hAnsiTheme="minorHAnsi" w:cstheme="minorBidi"/>
        </w:rPr>
      </w:pPr>
      <w:r w:rsidRPr="00710983">
        <w:lastRenderedPageBreak/>
        <w:t>For RPU the full list of technical entities must be provided;</w:t>
      </w:r>
    </w:p>
    <w:p w14:paraId="1BE0BC16" w14:textId="4430E472" w:rsidR="00424AE9" w:rsidRPr="00710983" w:rsidRDefault="00424AE9" w:rsidP="17F99C6B">
      <w:pPr>
        <w:pStyle w:val="ListParagraph"/>
        <w:numPr>
          <w:ilvl w:val="3"/>
          <w:numId w:val="15"/>
        </w:numPr>
        <w:rPr>
          <w:rFonts w:asciiTheme="minorHAnsi" w:eastAsiaTheme="minorEastAsia" w:hAnsiTheme="minorHAnsi" w:cstheme="minorBidi"/>
        </w:rPr>
      </w:pPr>
      <w:r w:rsidRPr="00710983">
        <w:t xml:space="preserve">For RPG the full list of technical entities </w:t>
      </w:r>
      <w:r w:rsidR="008F3DA9" w:rsidRPr="00710983">
        <w:t>and RPU-s must be provided;</w:t>
      </w:r>
    </w:p>
    <w:p w14:paraId="4004945E" w14:textId="77F5D9BC" w:rsidR="24AD56DA" w:rsidRPr="00710983" w:rsidRDefault="24AD56DA" w:rsidP="003B6E10">
      <w:pPr>
        <w:pStyle w:val="ListParagraph"/>
        <w:numPr>
          <w:ilvl w:val="3"/>
          <w:numId w:val="15"/>
        </w:numPr>
      </w:pPr>
      <w:r w:rsidRPr="00710983">
        <w:t>For Reserve Units the Z EIC code shall be provided and in addition W EIC code shall be provided, if available.</w:t>
      </w:r>
    </w:p>
    <w:p w14:paraId="4ED89F4A" w14:textId="373B7A3F" w:rsidR="5E215851" w:rsidRPr="00710983" w:rsidRDefault="5E215851" w:rsidP="003B6E10">
      <w:pPr>
        <w:pStyle w:val="ListParagraph"/>
        <w:numPr>
          <w:ilvl w:val="2"/>
          <w:numId w:val="15"/>
        </w:numPr>
      </w:pPr>
      <w:r w:rsidRPr="00710983">
        <w:t>Information about Delivery points</w:t>
      </w:r>
      <w:r w:rsidR="00F7B2EE" w:rsidRPr="00710983">
        <w:t xml:space="preserve"> including the data on measurement transformers, measuring equipment and data connections; </w:t>
      </w:r>
    </w:p>
    <w:p w14:paraId="5525DE6F" w14:textId="1CB23855" w:rsidR="007046AD" w:rsidRPr="00710983" w:rsidRDefault="33539D79" w:rsidP="003B6E10">
      <w:pPr>
        <w:pStyle w:val="ListParagraph"/>
        <w:numPr>
          <w:ilvl w:val="2"/>
          <w:numId w:val="15"/>
        </w:numPr>
      </w:pPr>
      <w:r w:rsidRPr="00710983">
        <w:t>Reserve Unit</w:t>
      </w:r>
      <w:r w:rsidR="0759FC8D" w:rsidRPr="00710983">
        <w:t xml:space="preserve"> technical description</w:t>
      </w:r>
      <w:r w:rsidR="00FF06FE" w:rsidRPr="00710983">
        <w:t xml:space="preserve"> with </w:t>
      </w:r>
      <w:r w:rsidR="7778486A" w:rsidRPr="00710983">
        <w:t>device</w:t>
      </w:r>
      <w:r w:rsidR="00FF06FE" w:rsidRPr="00710983">
        <w:t xml:space="preserve"> type and service contribution</w:t>
      </w:r>
      <w:r w:rsidR="00C448F6" w:rsidRPr="00710983">
        <w:rPr>
          <w:rStyle w:val="FootnoteReference"/>
        </w:rPr>
        <w:footnoteReference w:id="4"/>
      </w:r>
      <w:r w:rsidR="0759FC8D" w:rsidRPr="00710983">
        <w:t>;</w:t>
      </w:r>
    </w:p>
    <w:p w14:paraId="65BE0BA4" w14:textId="32D9CEA3" w:rsidR="007046AD" w:rsidRPr="00710983" w:rsidRDefault="228978EA" w:rsidP="003B6E10">
      <w:pPr>
        <w:pStyle w:val="ListParagraph"/>
        <w:numPr>
          <w:ilvl w:val="2"/>
          <w:numId w:val="15"/>
        </w:numPr>
      </w:pPr>
      <w:r w:rsidRPr="00710983">
        <w:t xml:space="preserve">Information specific to </w:t>
      </w:r>
      <w:r w:rsidR="309CDEBF" w:rsidRPr="00710983">
        <w:t>Limited Energy Res</w:t>
      </w:r>
      <w:r w:rsidR="74D649EA" w:rsidRPr="00710983">
        <w:t>e</w:t>
      </w:r>
      <w:r w:rsidR="309CDEBF" w:rsidRPr="00710983">
        <w:t>rvoir</w:t>
      </w:r>
      <w:r w:rsidR="041364C3" w:rsidRPr="00710983">
        <w:t>s</w:t>
      </w:r>
      <w:r w:rsidR="162B8C92" w:rsidRPr="00710983">
        <w:t xml:space="preserve"> (Capacity, ERM description)</w:t>
      </w:r>
      <w:r w:rsidR="7C0EC8B5" w:rsidRPr="00710983">
        <w:t>. ERM requirements are described in following chapters:</w:t>
      </w:r>
    </w:p>
    <w:p w14:paraId="1345A132" w14:textId="3F21CD5F" w:rsidR="007046AD" w:rsidRPr="00710983" w:rsidRDefault="21410E95" w:rsidP="003B6E10">
      <w:pPr>
        <w:pStyle w:val="ListParagraph"/>
        <w:numPr>
          <w:ilvl w:val="3"/>
          <w:numId w:val="15"/>
        </w:numPr>
      </w:pPr>
      <w:r w:rsidRPr="00710983">
        <w:t xml:space="preserve">FCR </w:t>
      </w:r>
      <w:r w:rsidR="4810B93B" w:rsidRPr="00710983">
        <w:t xml:space="preserve">requirements </w:t>
      </w:r>
      <w:r w:rsidRPr="00710983">
        <w:t>are described in chapter 4.3.1;</w:t>
      </w:r>
    </w:p>
    <w:p w14:paraId="7291FACB" w14:textId="4615717F" w:rsidR="007046AD" w:rsidRPr="00710983" w:rsidRDefault="001C400C" w:rsidP="17F99C6B">
      <w:pPr>
        <w:pStyle w:val="ListParagraph"/>
        <w:numPr>
          <w:ilvl w:val="3"/>
          <w:numId w:val="15"/>
        </w:numPr>
        <w:rPr>
          <w:rFonts w:asciiTheme="minorHAnsi" w:eastAsiaTheme="minorEastAsia" w:hAnsiTheme="minorHAnsi" w:cstheme="minorBidi"/>
        </w:rPr>
      </w:pPr>
      <w:r w:rsidRPr="00710983">
        <w:t>aFRR requirements are described in chapter 5.3.4;</w:t>
      </w:r>
    </w:p>
    <w:p w14:paraId="361D57A9" w14:textId="7EC8E156" w:rsidR="007046AD" w:rsidRPr="00710983" w:rsidRDefault="001C400C" w:rsidP="17F99C6B">
      <w:pPr>
        <w:pStyle w:val="ListParagraph"/>
        <w:numPr>
          <w:ilvl w:val="3"/>
          <w:numId w:val="15"/>
        </w:numPr>
        <w:rPr>
          <w:rFonts w:asciiTheme="minorHAnsi" w:eastAsiaTheme="minorEastAsia" w:hAnsiTheme="minorHAnsi" w:cstheme="minorBidi"/>
        </w:rPr>
      </w:pPr>
      <w:r w:rsidRPr="00710983">
        <w:t>mFRR requirements are described in chapter 5.7.4</w:t>
      </w:r>
      <w:r w:rsidR="1537CCEC" w:rsidRPr="00710983">
        <w:t>.</w:t>
      </w:r>
    </w:p>
    <w:p w14:paraId="4949B210" w14:textId="1877A0FC" w:rsidR="007046AD" w:rsidRPr="00710983" w:rsidRDefault="3554C89A" w:rsidP="003B6E10">
      <w:pPr>
        <w:pStyle w:val="ListParagraph"/>
        <w:numPr>
          <w:ilvl w:val="2"/>
          <w:numId w:val="15"/>
        </w:numPr>
      </w:pPr>
      <w:r w:rsidRPr="00710983">
        <w:t>C</w:t>
      </w:r>
      <w:r w:rsidR="37D030CC" w:rsidRPr="00710983">
        <w:t>ompany details</w:t>
      </w:r>
      <w:r w:rsidR="0729D2C5" w:rsidRPr="00710983">
        <w:t>;</w:t>
      </w:r>
    </w:p>
    <w:p w14:paraId="1411C1FB" w14:textId="5DF315DB" w:rsidR="007046AD" w:rsidRPr="00710983" w:rsidRDefault="722F1CFC" w:rsidP="003B6E10">
      <w:pPr>
        <w:pStyle w:val="ListParagraph"/>
        <w:numPr>
          <w:ilvl w:val="2"/>
          <w:numId w:val="15"/>
        </w:numPr>
      </w:pPr>
      <w:r w:rsidRPr="00710983">
        <w:t>C</w:t>
      </w:r>
      <w:r w:rsidR="76872990" w:rsidRPr="00710983">
        <w:t>onnection information</w:t>
      </w:r>
      <w:r w:rsidR="06D6BCCB" w:rsidRPr="00710983">
        <w:t>;</w:t>
      </w:r>
      <w:r w:rsidR="76872990" w:rsidRPr="00710983">
        <w:t xml:space="preserve"> </w:t>
      </w:r>
    </w:p>
    <w:p w14:paraId="0217AD52" w14:textId="55C8EB72" w:rsidR="00646E0D" w:rsidRPr="00710983" w:rsidRDefault="722F1CFC" w:rsidP="003B6E10">
      <w:pPr>
        <w:pStyle w:val="ListParagraph"/>
        <w:numPr>
          <w:ilvl w:val="2"/>
          <w:numId w:val="15"/>
        </w:numPr>
      </w:pPr>
      <w:r w:rsidRPr="00710983">
        <w:t>C</w:t>
      </w:r>
      <w:r w:rsidR="00010330" w:rsidRPr="00710983">
        <w:t>onnection point information;</w:t>
      </w:r>
    </w:p>
    <w:p w14:paraId="57C787CA" w14:textId="6D06CD42" w:rsidR="007046AD" w:rsidRPr="00710983" w:rsidRDefault="13FF9A5E" w:rsidP="17F99C6B">
      <w:pPr>
        <w:pStyle w:val="ListParagraph"/>
        <w:numPr>
          <w:ilvl w:val="2"/>
          <w:numId w:val="15"/>
        </w:numPr>
        <w:rPr>
          <w:rFonts w:asciiTheme="minorHAnsi" w:eastAsiaTheme="minorEastAsia" w:hAnsiTheme="minorHAnsi" w:cstheme="minorBidi"/>
        </w:rPr>
      </w:pPr>
      <w:r w:rsidRPr="00710983">
        <w:t>M</w:t>
      </w:r>
      <w:r w:rsidR="161296E6" w:rsidRPr="00710983">
        <w:t xml:space="preserve">inimum activation </w:t>
      </w:r>
      <w:r w:rsidR="2BCD69D9" w:rsidRPr="00710983">
        <w:t>capacity</w:t>
      </w:r>
      <w:r w:rsidR="166CBFD1" w:rsidRPr="00710983">
        <w:t xml:space="preserve"> </w:t>
      </w:r>
      <w:r w:rsidR="2BCD69D9" w:rsidRPr="00710983">
        <w:t>(</w:t>
      </w:r>
      <w:r w:rsidR="73FA28F2" w:rsidRPr="00710983">
        <w:t>indivisible or partly indivisible</w:t>
      </w:r>
      <w:r w:rsidR="7E404486" w:rsidRPr="00710983">
        <w:t xml:space="preserve"> bid</w:t>
      </w:r>
      <w:r w:rsidR="12DABF64" w:rsidRPr="00710983">
        <w:t xml:space="preserve"> or bids</w:t>
      </w:r>
      <w:r w:rsidR="73FA28F2" w:rsidRPr="00710983">
        <w:t>)</w:t>
      </w:r>
      <w:r w:rsidR="001145DB" w:rsidRPr="00710983">
        <w:t xml:space="preserve"> for each operating status</w:t>
      </w:r>
      <w:r w:rsidR="2A3A9B93" w:rsidRPr="00710983">
        <w:t>;</w:t>
      </w:r>
      <w:r w:rsidR="4D08C9A5" w:rsidRPr="00710983">
        <w:t xml:space="preserve"> </w:t>
      </w:r>
    </w:p>
    <w:p w14:paraId="2A80EF84" w14:textId="51E49F0B" w:rsidR="007046AD" w:rsidRPr="00710983" w:rsidRDefault="06D59CB9" w:rsidP="003B6E10">
      <w:pPr>
        <w:pStyle w:val="ListParagraph"/>
        <w:numPr>
          <w:ilvl w:val="2"/>
          <w:numId w:val="15"/>
        </w:numPr>
      </w:pPr>
      <w:r w:rsidRPr="00710983">
        <w:t>T</w:t>
      </w:r>
      <w:r w:rsidR="4D08C9A5" w:rsidRPr="00710983">
        <w:t>echnical</w:t>
      </w:r>
      <w:r w:rsidR="6672DF39" w:rsidRPr="00710983">
        <w:t xml:space="preserve"> limitation for un</w:t>
      </w:r>
      <w:r w:rsidR="40FE12DF" w:rsidRPr="00710983">
        <w:t>interrupted provision</w:t>
      </w:r>
      <w:r w:rsidR="186B1BA5" w:rsidRPr="00710983">
        <w:t xml:space="preserve"> (for example restricted operation zone for mFRR Reserve Unit)</w:t>
      </w:r>
      <w:r w:rsidR="73FA28F2" w:rsidRPr="00710983">
        <w:t>.</w:t>
      </w:r>
      <w:r w:rsidR="7ED6EA89" w:rsidRPr="00710983">
        <w:t xml:space="preserve"> </w:t>
      </w:r>
    </w:p>
    <w:p w14:paraId="462538D5" w14:textId="3300836F" w:rsidR="00384CAA" w:rsidRPr="00710983" w:rsidRDefault="02640A30" w:rsidP="003B6E10">
      <w:pPr>
        <w:pStyle w:val="ListParagraph"/>
        <w:numPr>
          <w:ilvl w:val="1"/>
          <w:numId w:val="15"/>
        </w:numPr>
        <w:rPr>
          <w:rFonts w:asciiTheme="minorHAnsi" w:eastAsiaTheme="minorEastAsia" w:hAnsiTheme="minorHAnsi" w:cstheme="minorBidi"/>
        </w:rPr>
      </w:pPr>
      <w:r w:rsidRPr="00710983">
        <w:t xml:space="preserve">The detail </w:t>
      </w:r>
      <w:r w:rsidR="2FD81C6F" w:rsidRPr="00710983">
        <w:t xml:space="preserve">prequalification </w:t>
      </w:r>
      <w:r w:rsidRPr="00710983">
        <w:t xml:space="preserve">application shall be </w:t>
      </w:r>
      <w:r w:rsidR="35AAFDA9" w:rsidRPr="00710983">
        <w:t xml:space="preserve">developed individually by each TSO considering </w:t>
      </w:r>
      <w:r w:rsidR="6137C6D6" w:rsidRPr="00710983">
        <w:t>Service agreement requirement</w:t>
      </w:r>
      <w:r w:rsidR="2B5EDB66" w:rsidRPr="00710983">
        <w:t xml:space="preserve"> </w:t>
      </w:r>
      <w:r w:rsidR="00F14159" w:rsidRPr="00710983">
        <w:t>and national terms and conditions.</w:t>
      </w:r>
      <w:r w:rsidR="2B5EDB66" w:rsidRPr="00710983">
        <w:t xml:space="preserve"> </w:t>
      </w:r>
      <w:r w:rsidR="00384CAA" w:rsidRPr="00710983">
        <w:t>Reserve Units that fulfil the technical requirements for LFC services providers can be prequalified</w:t>
      </w:r>
      <w:r w:rsidR="00FC669F" w:rsidRPr="00710983">
        <w:t>.</w:t>
      </w:r>
    </w:p>
    <w:p w14:paraId="5AAA47E8" w14:textId="3B016EB7" w:rsidR="00B1759C" w:rsidRPr="00710983" w:rsidRDefault="00B1759C" w:rsidP="003B6E10">
      <w:pPr>
        <w:pStyle w:val="ListParagraph"/>
        <w:numPr>
          <w:ilvl w:val="0"/>
          <w:numId w:val="15"/>
        </w:numPr>
      </w:pPr>
      <w:r w:rsidRPr="00710983">
        <w:t>Reserve Unit submission review and preparations:</w:t>
      </w:r>
    </w:p>
    <w:p w14:paraId="51957602" w14:textId="5A286137" w:rsidR="00B1759C" w:rsidRPr="00710983" w:rsidRDefault="00B1759C" w:rsidP="17F99C6B">
      <w:pPr>
        <w:pStyle w:val="ListParagraph"/>
        <w:numPr>
          <w:ilvl w:val="1"/>
          <w:numId w:val="15"/>
        </w:numPr>
        <w:rPr>
          <w:rFonts w:asciiTheme="minorHAnsi" w:eastAsiaTheme="minorEastAsia" w:hAnsiTheme="minorHAnsi" w:cstheme="minorBidi"/>
        </w:rPr>
      </w:pPr>
      <w:r w:rsidRPr="00710983">
        <w:t>TSO shall review the application submitted by the BSP to make sure it follows the TSOs requirements. TSO shall complete their review of the application as soon as possible, but no later than 8 weeks after having received the application from the BSP.</w:t>
      </w:r>
    </w:p>
    <w:p w14:paraId="3A057CF1" w14:textId="0614BDE7" w:rsidR="00274807" w:rsidRPr="00710983" w:rsidRDefault="00B1759C" w:rsidP="003B6E10">
      <w:pPr>
        <w:pStyle w:val="ListParagraph"/>
        <w:numPr>
          <w:ilvl w:val="1"/>
          <w:numId w:val="15"/>
        </w:numPr>
        <w:rPr>
          <w:rFonts w:asciiTheme="minorHAnsi" w:eastAsiaTheme="minorEastAsia" w:hAnsiTheme="minorHAnsi" w:cstheme="minorBidi"/>
        </w:rPr>
      </w:pPr>
      <w:r w:rsidRPr="00710983">
        <w:t xml:space="preserve">The requirements are defined in </w:t>
      </w:r>
      <w:r w:rsidR="00274807" w:rsidRPr="00710983">
        <w:t>the following</w:t>
      </w:r>
      <w:r w:rsidRPr="00710983">
        <w:t xml:space="preserve"> chapter</w:t>
      </w:r>
      <w:r w:rsidR="1D1C6FA6" w:rsidRPr="00710983">
        <w:t>s</w:t>
      </w:r>
      <w:r w:rsidR="00274807" w:rsidRPr="00710983">
        <w:t>:</w:t>
      </w:r>
    </w:p>
    <w:p w14:paraId="4B159D0E" w14:textId="39ACB756" w:rsidR="005C19B4" w:rsidRPr="00710983" w:rsidRDefault="668D022D" w:rsidP="003B6E10">
      <w:pPr>
        <w:pStyle w:val="ListParagraph"/>
        <w:numPr>
          <w:ilvl w:val="2"/>
          <w:numId w:val="15"/>
        </w:numPr>
        <w:rPr>
          <w:rFonts w:asciiTheme="minorHAnsi" w:eastAsiaTheme="minorEastAsia" w:hAnsiTheme="minorHAnsi" w:cstheme="minorBidi"/>
        </w:rPr>
      </w:pPr>
      <w:r w:rsidRPr="00710983">
        <w:t xml:space="preserve">General </w:t>
      </w:r>
      <w:r w:rsidR="0719295D" w:rsidRPr="00710983">
        <w:t>technical requirements are defined in chapter 3</w:t>
      </w:r>
      <w:r w:rsidR="38A7BD32" w:rsidRPr="00710983">
        <w:t>;</w:t>
      </w:r>
    </w:p>
    <w:p w14:paraId="6F48F786" w14:textId="60AE264D" w:rsidR="00AA0DDC" w:rsidRPr="00710983" w:rsidRDefault="005C19B4" w:rsidP="003B6E10">
      <w:pPr>
        <w:pStyle w:val="ListParagraph"/>
        <w:numPr>
          <w:ilvl w:val="2"/>
          <w:numId w:val="15"/>
        </w:numPr>
        <w:rPr>
          <w:rFonts w:asciiTheme="minorHAnsi" w:eastAsiaTheme="minorEastAsia" w:hAnsiTheme="minorHAnsi" w:cstheme="minorBidi"/>
        </w:rPr>
      </w:pPr>
      <w:r w:rsidRPr="00710983">
        <w:t>FCR service requirements are defined in</w:t>
      </w:r>
      <w:r w:rsidR="00AA0DDC" w:rsidRPr="00710983">
        <w:t xml:space="preserve"> chapter 4.2</w:t>
      </w:r>
      <w:r w:rsidR="00E75A47" w:rsidRPr="00710983">
        <w:t>;</w:t>
      </w:r>
    </w:p>
    <w:p w14:paraId="22DF9E33" w14:textId="14004A78" w:rsidR="00AA0DDC" w:rsidRPr="00710983" w:rsidRDefault="00AA0DDC" w:rsidP="003B6E10">
      <w:pPr>
        <w:pStyle w:val="ListParagraph"/>
        <w:numPr>
          <w:ilvl w:val="2"/>
          <w:numId w:val="15"/>
        </w:numPr>
        <w:rPr>
          <w:rFonts w:asciiTheme="minorHAnsi" w:eastAsiaTheme="minorEastAsia" w:hAnsiTheme="minorHAnsi" w:cstheme="minorBidi"/>
        </w:rPr>
      </w:pPr>
      <w:r w:rsidRPr="00710983">
        <w:t>aFRR service requirements are defined in chapter 5.3</w:t>
      </w:r>
      <w:r w:rsidR="00E75A47" w:rsidRPr="00710983">
        <w:t>;</w:t>
      </w:r>
    </w:p>
    <w:p w14:paraId="6DDD05B0" w14:textId="5C9A31DB" w:rsidR="00B1759C" w:rsidRPr="00710983" w:rsidRDefault="00AA0DDC" w:rsidP="003B6E10">
      <w:pPr>
        <w:pStyle w:val="ListParagraph"/>
        <w:numPr>
          <w:ilvl w:val="2"/>
          <w:numId w:val="15"/>
        </w:numPr>
        <w:rPr>
          <w:rFonts w:asciiTheme="minorHAnsi" w:eastAsiaTheme="minorEastAsia" w:hAnsiTheme="minorHAnsi" w:cstheme="minorBidi"/>
        </w:rPr>
      </w:pPr>
      <w:r w:rsidRPr="00710983">
        <w:t>mFRR service requirements are defined</w:t>
      </w:r>
      <w:r w:rsidR="00A65491" w:rsidRPr="00710983">
        <w:t xml:space="preserve"> </w:t>
      </w:r>
      <w:r w:rsidR="006A7254" w:rsidRPr="00710983">
        <w:t xml:space="preserve">in chapter </w:t>
      </w:r>
      <w:r w:rsidR="00A65491" w:rsidRPr="00710983">
        <w:t>5.</w:t>
      </w:r>
      <w:r w:rsidR="00F22F33" w:rsidRPr="00710983">
        <w:t>7</w:t>
      </w:r>
      <w:r w:rsidR="00B1759C" w:rsidRPr="00710983">
        <w:t>.</w:t>
      </w:r>
    </w:p>
    <w:p w14:paraId="53301E68" w14:textId="64C730A2" w:rsidR="00B1759C" w:rsidRPr="00710983" w:rsidRDefault="00B1759C" w:rsidP="003B6E10">
      <w:pPr>
        <w:pStyle w:val="ListParagraph"/>
        <w:numPr>
          <w:ilvl w:val="1"/>
          <w:numId w:val="15"/>
        </w:numPr>
      </w:pPr>
      <w:r w:rsidRPr="00710983">
        <w:t xml:space="preserve">After the application is approved the TSO shall prepare for the prequalification test by ensuring the </w:t>
      </w:r>
      <w:r w:rsidR="00697A1C" w:rsidRPr="00710983">
        <w:t>data exchange</w:t>
      </w:r>
      <w:r w:rsidR="00404D07" w:rsidRPr="00710983">
        <w:t xml:space="preserve"> configuration</w:t>
      </w:r>
      <w:r w:rsidR="00697A1C" w:rsidRPr="00710983">
        <w:t xml:space="preserve"> </w:t>
      </w:r>
      <w:r w:rsidRPr="00710983">
        <w:t>and providing the testing agenda.</w:t>
      </w:r>
    </w:p>
    <w:p w14:paraId="780B6427" w14:textId="41013B32" w:rsidR="00B1759C" w:rsidRPr="00710983" w:rsidRDefault="00BC26A9" w:rsidP="003B6E10">
      <w:pPr>
        <w:pStyle w:val="ListParagraph"/>
        <w:numPr>
          <w:ilvl w:val="0"/>
          <w:numId w:val="15"/>
        </w:numPr>
      </w:pPr>
      <w:r w:rsidRPr="00710983">
        <w:t>Prequalification</w:t>
      </w:r>
      <w:r w:rsidR="00B1759C" w:rsidRPr="00710983">
        <w:t xml:space="preserve"> testing:</w:t>
      </w:r>
    </w:p>
    <w:p w14:paraId="680E2D58" w14:textId="77777777" w:rsidR="00B1759C" w:rsidRPr="00710983" w:rsidRDefault="00B1759C" w:rsidP="003B6E10">
      <w:pPr>
        <w:pStyle w:val="ListParagraph"/>
        <w:numPr>
          <w:ilvl w:val="1"/>
          <w:numId w:val="15"/>
        </w:numPr>
        <w:rPr>
          <w:rFonts w:asciiTheme="minorHAnsi" w:eastAsiaTheme="minorEastAsia" w:hAnsiTheme="minorHAnsi" w:cstheme="minorBidi"/>
        </w:rPr>
      </w:pPr>
      <w:r w:rsidRPr="00710983">
        <w:t>BSP and TSO shall agree upon a mutually acceptable time for the prequalification test to take place within 12 weeks.</w:t>
      </w:r>
    </w:p>
    <w:p w14:paraId="02EE6882" w14:textId="77777777" w:rsidR="00B1759C" w:rsidRPr="00710983" w:rsidRDefault="00B1759C" w:rsidP="003B6E10">
      <w:pPr>
        <w:pStyle w:val="ListParagraph"/>
        <w:numPr>
          <w:ilvl w:val="1"/>
          <w:numId w:val="15"/>
        </w:numPr>
        <w:rPr>
          <w:szCs w:val="22"/>
        </w:rPr>
      </w:pPr>
      <w:r w:rsidRPr="00710983">
        <w:t>The prequalification test shall be carried out during the agreed prequalification test period.</w:t>
      </w:r>
    </w:p>
    <w:p w14:paraId="76B629C9" w14:textId="77777777" w:rsidR="00F22F33" w:rsidRPr="00710983" w:rsidRDefault="00B1759C" w:rsidP="003B6E10">
      <w:pPr>
        <w:pStyle w:val="ListParagraph"/>
        <w:numPr>
          <w:ilvl w:val="1"/>
          <w:numId w:val="15"/>
        </w:numPr>
      </w:pPr>
      <w:r w:rsidRPr="00710983">
        <w:t xml:space="preserve">Prequalification tests shall follow the principles for each reserve type described in </w:t>
      </w:r>
      <w:r w:rsidR="00F22F33" w:rsidRPr="00710983">
        <w:t>the following</w:t>
      </w:r>
      <w:r w:rsidRPr="00710983">
        <w:t xml:space="preserve"> chapter</w:t>
      </w:r>
      <w:r w:rsidR="00F22F33" w:rsidRPr="00710983">
        <w:t>s:</w:t>
      </w:r>
    </w:p>
    <w:p w14:paraId="24E2C783" w14:textId="77777777" w:rsidR="00E75A47" w:rsidRPr="00710983" w:rsidRDefault="00F22F33" w:rsidP="003B6E10">
      <w:pPr>
        <w:pStyle w:val="ListParagraph"/>
        <w:numPr>
          <w:ilvl w:val="2"/>
          <w:numId w:val="15"/>
        </w:numPr>
      </w:pPr>
      <w:r w:rsidRPr="00710983">
        <w:lastRenderedPageBreak/>
        <w:t>FCR prequalification tests are defined in chapter 4.5</w:t>
      </w:r>
      <w:r w:rsidR="00E75A47" w:rsidRPr="00710983">
        <w:t>;</w:t>
      </w:r>
    </w:p>
    <w:p w14:paraId="1A4A092F" w14:textId="77777777" w:rsidR="00E75A47" w:rsidRPr="00710983" w:rsidRDefault="00E75A47" w:rsidP="003B6E10">
      <w:pPr>
        <w:pStyle w:val="ListParagraph"/>
        <w:numPr>
          <w:ilvl w:val="2"/>
          <w:numId w:val="15"/>
        </w:numPr>
      </w:pPr>
      <w:r w:rsidRPr="00710983">
        <w:t>aFRR prequalification tests are defined in chapter 5.5;</w:t>
      </w:r>
    </w:p>
    <w:p w14:paraId="0F2BE70C" w14:textId="39E20A56" w:rsidR="00B1759C" w:rsidRPr="00710983" w:rsidRDefault="001E7E5F" w:rsidP="003B6E10">
      <w:pPr>
        <w:pStyle w:val="ListParagraph"/>
        <w:numPr>
          <w:ilvl w:val="2"/>
          <w:numId w:val="15"/>
        </w:numPr>
      </w:pPr>
      <w:r w:rsidRPr="00710983">
        <w:t>mFRR prequalification tests are defined</w:t>
      </w:r>
      <w:r w:rsidR="00C03E07" w:rsidRPr="00710983">
        <w:t xml:space="preserve"> in chapter 5.9.</w:t>
      </w:r>
    </w:p>
    <w:p w14:paraId="224B6419" w14:textId="1A0A28C9" w:rsidR="00B1759C" w:rsidRPr="00710983" w:rsidRDefault="00B1759C" w:rsidP="003B6E10">
      <w:pPr>
        <w:pStyle w:val="ListParagraph"/>
        <w:numPr>
          <w:ilvl w:val="1"/>
          <w:numId w:val="15"/>
        </w:numPr>
      </w:pPr>
      <w:r w:rsidRPr="00710983">
        <w:t xml:space="preserve">BSP has the obligation to measure the prequalification test results </w:t>
      </w:r>
      <w:r w:rsidR="004E3ACD" w:rsidRPr="00710983">
        <w:t xml:space="preserve">and provide </w:t>
      </w:r>
      <w:r w:rsidR="00AF69EC" w:rsidRPr="00710983">
        <w:t xml:space="preserve">testing </w:t>
      </w:r>
      <w:r w:rsidR="004E3ACD" w:rsidRPr="00710983">
        <w:t>data to reserve connecting TSOs.</w:t>
      </w:r>
    </w:p>
    <w:p w14:paraId="414BC80E" w14:textId="6748C966" w:rsidR="00B1759C" w:rsidRPr="00710983" w:rsidRDefault="00B1759C" w:rsidP="003B6E10">
      <w:pPr>
        <w:pStyle w:val="ListParagraph"/>
        <w:numPr>
          <w:ilvl w:val="0"/>
          <w:numId w:val="15"/>
        </w:numPr>
      </w:pPr>
      <w:r w:rsidRPr="00710983">
        <w:t>Review of prequalification testing data and Reserve Unit acceptance stage:</w:t>
      </w:r>
    </w:p>
    <w:p w14:paraId="1346AB0A" w14:textId="77777777" w:rsidR="00B1759C" w:rsidRPr="00710983" w:rsidRDefault="00B1759C" w:rsidP="003B6E10">
      <w:pPr>
        <w:pStyle w:val="ListParagraph"/>
        <w:numPr>
          <w:ilvl w:val="1"/>
          <w:numId w:val="15"/>
        </w:numPr>
        <w:rPr>
          <w:rFonts w:asciiTheme="minorHAnsi" w:eastAsiaTheme="minorEastAsia" w:hAnsiTheme="minorHAnsi" w:cstheme="minorBidi"/>
          <w:szCs w:val="22"/>
        </w:rPr>
      </w:pPr>
      <w:r w:rsidRPr="00710983">
        <w:t>BSP shall provide responsible TSO the prequalification test data, not later than 1 week after the prequalification test.</w:t>
      </w:r>
    </w:p>
    <w:p w14:paraId="191C4BF8" w14:textId="77777777" w:rsidR="00B1759C" w:rsidRPr="00710983" w:rsidRDefault="00B1759C" w:rsidP="003B6E10">
      <w:pPr>
        <w:pStyle w:val="ListParagraph"/>
        <w:numPr>
          <w:ilvl w:val="1"/>
          <w:numId w:val="15"/>
        </w:numPr>
        <w:rPr>
          <w:szCs w:val="22"/>
        </w:rPr>
      </w:pPr>
      <w:r w:rsidRPr="00710983">
        <w:t>TSO shall review the prequalification test data within 4 weeks and has right to prolong the period by 4 weeks if additional information is needed from the BSP.</w:t>
      </w:r>
    </w:p>
    <w:p w14:paraId="05F05280" w14:textId="398806D1" w:rsidR="00B1759C" w:rsidRPr="00710983" w:rsidRDefault="00B1759C" w:rsidP="003B6E10">
      <w:pPr>
        <w:pStyle w:val="ListParagraph"/>
        <w:numPr>
          <w:ilvl w:val="1"/>
          <w:numId w:val="15"/>
        </w:numPr>
      </w:pPr>
      <w:r w:rsidRPr="00710983">
        <w:t>After reviewing the testing data TSO shall accept or reject the Reserve Unit for certain type of reserve service.</w:t>
      </w:r>
    </w:p>
    <w:p w14:paraId="7205C5D2" w14:textId="5F50753C" w:rsidR="00B1759C" w:rsidRPr="00710983" w:rsidRDefault="00B1759C" w:rsidP="003B6E10">
      <w:pPr>
        <w:pStyle w:val="ListParagraph"/>
        <w:numPr>
          <w:ilvl w:val="1"/>
          <w:numId w:val="15"/>
        </w:numPr>
      </w:pPr>
      <w:r w:rsidRPr="00710983">
        <w:t>In case of rejection the TSO shall highlight the reasoning.</w:t>
      </w:r>
    </w:p>
    <w:p w14:paraId="2CAE5DE2" w14:textId="29BA4B0C" w:rsidR="006E2C7D" w:rsidRPr="00710983" w:rsidRDefault="006E2C7D">
      <w:pPr>
        <w:spacing w:after="160" w:line="259" w:lineRule="auto"/>
        <w:contextualSpacing w:val="0"/>
        <w:jc w:val="left"/>
        <w:rPr>
          <w:lang w:val="en-GB"/>
        </w:rPr>
      </w:pPr>
    </w:p>
    <w:p w14:paraId="23919249" w14:textId="3B42F3CA" w:rsidR="004B6D27" w:rsidRPr="00710983" w:rsidRDefault="004B6D27" w:rsidP="004B6D27">
      <w:pPr>
        <w:pStyle w:val="Heading2"/>
      </w:pPr>
      <w:bookmarkStart w:id="5" w:name="_Toc98766788"/>
      <w:r w:rsidRPr="00710983">
        <w:t>Prequalification requirements</w:t>
      </w:r>
      <w:bookmarkEnd w:id="5"/>
    </w:p>
    <w:p w14:paraId="22A5BC89" w14:textId="07884918" w:rsidR="004B6D27" w:rsidRPr="00710983" w:rsidRDefault="004B6D27" w:rsidP="004B6D27">
      <w:pPr>
        <w:rPr>
          <w:lang w:val="en-GB"/>
        </w:rPr>
      </w:pPr>
      <w:r w:rsidRPr="00710983">
        <w:rPr>
          <w:lang w:val="en-GB"/>
        </w:rPr>
        <w:t>Reference:</w:t>
      </w:r>
      <w:r w:rsidRPr="00710983">
        <w:rPr>
          <w:lang w:val="en-GB"/>
        </w:rPr>
        <w:tab/>
        <w:t>Article 155 of SO GL</w:t>
      </w:r>
    </w:p>
    <w:p w14:paraId="24DC7092" w14:textId="12D2F8FB" w:rsidR="004B6D27" w:rsidRPr="00710983" w:rsidRDefault="004B6D27" w:rsidP="004B6D27">
      <w:pPr>
        <w:rPr>
          <w:lang w:val="en-GB"/>
        </w:rPr>
      </w:pPr>
      <w:r w:rsidRPr="00710983">
        <w:rPr>
          <w:lang w:val="en-GB"/>
        </w:rPr>
        <w:tab/>
      </w:r>
      <w:r w:rsidRPr="00710983">
        <w:rPr>
          <w:lang w:val="en-GB"/>
        </w:rPr>
        <w:tab/>
        <w:t>Article 159 of SO GL</w:t>
      </w:r>
    </w:p>
    <w:p w14:paraId="54464928" w14:textId="77777777" w:rsidR="00D03E99" w:rsidRPr="00710983" w:rsidRDefault="00D03E99" w:rsidP="004B6D27">
      <w:pPr>
        <w:rPr>
          <w:lang w:val="en-GB"/>
        </w:rPr>
      </w:pPr>
    </w:p>
    <w:p w14:paraId="5478D177" w14:textId="0859AD19" w:rsidR="004B6D27" w:rsidRPr="00710983" w:rsidRDefault="00344ACF" w:rsidP="004B6D27">
      <w:pPr>
        <w:rPr>
          <w:lang w:val="en-GB"/>
        </w:rPr>
      </w:pPr>
      <w:r w:rsidRPr="00710983">
        <w:rPr>
          <w:lang w:val="en-GB"/>
        </w:rPr>
        <w:t>Market participant who wishes to prequalify Reserve Units for LFC reserve system services has to be a balance service provider (hereinafter referred to as BSP)</w:t>
      </w:r>
      <w:r w:rsidR="00404D07" w:rsidRPr="00710983">
        <w:rPr>
          <w:lang w:val="en-GB"/>
        </w:rPr>
        <w:t xml:space="preserve"> within the reserve connection TSOs area</w:t>
      </w:r>
      <w:r w:rsidRPr="00710983">
        <w:rPr>
          <w:lang w:val="en-GB"/>
        </w:rPr>
        <w:t>. BSP can submit Reserve Units for LFC prequalification in case the Reserve Unit is accepted to the grid in accordance with the national grid code or is in the process of grid acceptance testing. Reserve Unit can be connected to only one reserve connecting TSO.</w:t>
      </w:r>
    </w:p>
    <w:p w14:paraId="0B279CD5" w14:textId="77777777" w:rsidR="00167D60" w:rsidRPr="00710983" w:rsidRDefault="00167D60" w:rsidP="31FC5F24">
      <w:pPr>
        <w:rPr>
          <w:lang w:val="en-GB"/>
        </w:rPr>
      </w:pPr>
    </w:p>
    <w:p w14:paraId="4B3E8838" w14:textId="40F9D9C3" w:rsidR="004B6D27" w:rsidRPr="0084119B" w:rsidRDefault="004B6D27" w:rsidP="004B6D27">
      <w:pPr>
        <w:rPr>
          <w:lang w:val="en-GB"/>
        </w:rPr>
      </w:pPr>
      <w:r w:rsidRPr="0084119B">
        <w:rPr>
          <w:lang w:val="en-GB"/>
        </w:rPr>
        <w:t xml:space="preserve">The qualification of LFC </w:t>
      </w:r>
      <w:r w:rsidR="00344ACF" w:rsidRPr="0084119B">
        <w:rPr>
          <w:lang w:val="en-GB"/>
        </w:rPr>
        <w:t>Reserve Units</w:t>
      </w:r>
      <w:r w:rsidRPr="0084119B">
        <w:rPr>
          <w:lang w:val="en-GB"/>
        </w:rPr>
        <w:t xml:space="preserve"> shall be re-assessed: </w:t>
      </w:r>
    </w:p>
    <w:p w14:paraId="38FCABE1" w14:textId="77777777" w:rsidR="004B6D27" w:rsidRPr="0084119B" w:rsidRDefault="004B6D27" w:rsidP="003B6E10">
      <w:pPr>
        <w:pStyle w:val="ListParagraph"/>
        <w:numPr>
          <w:ilvl w:val="0"/>
          <w:numId w:val="4"/>
        </w:numPr>
      </w:pPr>
      <w:r w:rsidRPr="0084119B">
        <w:t xml:space="preserve">at least once every 5 years; </w:t>
      </w:r>
    </w:p>
    <w:p w14:paraId="505AA0EB" w14:textId="28D1797D" w:rsidR="004B6D27" w:rsidRPr="0084119B" w:rsidRDefault="004B6D27" w:rsidP="003B6E10">
      <w:pPr>
        <w:pStyle w:val="ListParagraph"/>
        <w:numPr>
          <w:ilvl w:val="0"/>
          <w:numId w:val="4"/>
        </w:numPr>
      </w:pPr>
      <w:r w:rsidRPr="0084119B">
        <w:t>in case the technical or availability requirements or the equipment have changed;</w:t>
      </w:r>
    </w:p>
    <w:p w14:paraId="3FDC2A78" w14:textId="77777777" w:rsidR="004B6D27" w:rsidRPr="0084119B" w:rsidRDefault="004B6D27" w:rsidP="003B6E10">
      <w:pPr>
        <w:pStyle w:val="ListParagraph"/>
        <w:numPr>
          <w:ilvl w:val="0"/>
          <w:numId w:val="4"/>
        </w:numPr>
      </w:pPr>
      <w:r w:rsidRPr="0084119B">
        <w:t>in case of modernization of the equipment related to LFC reserve activation.</w:t>
      </w:r>
    </w:p>
    <w:p w14:paraId="0887E1F2" w14:textId="77777777" w:rsidR="0084119B" w:rsidRDefault="0084119B" w:rsidP="0084119B">
      <w:pPr>
        <w:rPr>
          <w:lang w:val="en-GB"/>
        </w:rPr>
      </w:pPr>
    </w:p>
    <w:p w14:paraId="1011D32F" w14:textId="7A014606" w:rsidR="00E06CA2" w:rsidRPr="00324316" w:rsidRDefault="008719EA" w:rsidP="79F351E3">
      <w:pPr>
        <w:rPr>
          <w:lang w:val="en-GB"/>
        </w:rPr>
      </w:pPr>
      <w:r w:rsidRPr="0057FB9C">
        <w:rPr>
          <w:b/>
          <w:bCs/>
          <w:lang w:val="en-GB"/>
        </w:rPr>
        <w:t xml:space="preserve">Existing </w:t>
      </w:r>
      <w:r w:rsidR="00E06CA2" w:rsidRPr="0057FB9C">
        <w:rPr>
          <w:b/>
          <w:bCs/>
          <w:lang w:val="en-GB"/>
        </w:rPr>
        <w:t>FCR ser</w:t>
      </w:r>
      <w:r w:rsidR="00AA3BFE" w:rsidRPr="0057FB9C">
        <w:rPr>
          <w:b/>
          <w:bCs/>
          <w:lang w:val="en-GB"/>
        </w:rPr>
        <w:t xml:space="preserve">vice providers shall perform test in accordance </w:t>
      </w:r>
      <w:r w:rsidR="00D957E8" w:rsidRPr="0057FB9C">
        <w:rPr>
          <w:b/>
          <w:bCs/>
          <w:lang w:val="en-GB"/>
        </w:rPr>
        <w:t xml:space="preserve">with </w:t>
      </w:r>
      <w:r w:rsidR="00C47E45" w:rsidRPr="0057FB9C">
        <w:rPr>
          <w:b/>
          <w:bCs/>
          <w:lang w:val="en-GB"/>
        </w:rPr>
        <w:t xml:space="preserve">requirements set </w:t>
      </w:r>
      <w:r w:rsidR="00C020E2" w:rsidRPr="0057FB9C">
        <w:rPr>
          <w:b/>
          <w:bCs/>
          <w:lang w:val="en-GB"/>
        </w:rPr>
        <w:t xml:space="preserve">in </w:t>
      </w:r>
      <w:r w:rsidR="00C47E45" w:rsidRPr="0057FB9C">
        <w:rPr>
          <w:b/>
          <w:bCs/>
          <w:lang w:val="en-GB"/>
        </w:rPr>
        <w:t xml:space="preserve">article 4.5.2.3 </w:t>
      </w:r>
      <w:r w:rsidR="004E01AF" w:rsidRPr="0057FB9C">
        <w:rPr>
          <w:b/>
          <w:bCs/>
          <w:lang w:val="en-GB"/>
        </w:rPr>
        <w:t>until 1</w:t>
      </w:r>
      <w:r w:rsidR="004E01AF" w:rsidRPr="0057FB9C">
        <w:rPr>
          <w:b/>
          <w:bCs/>
          <w:vertAlign w:val="superscript"/>
          <w:lang w:val="en-GB"/>
        </w:rPr>
        <w:t>st</w:t>
      </w:r>
      <w:r w:rsidR="004E01AF" w:rsidRPr="0057FB9C">
        <w:rPr>
          <w:b/>
          <w:bCs/>
          <w:lang w:val="en-GB"/>
        </w:rPr>
        <w:t xml:space="preserve"> of June 2026. </w:t>
      </w:r>
      <w:r w:rsidR="7054D2A2" w:rsidRPr="00F833C4">
        <w:rPr>
          <w:b/>
          <w:bCs/>
          <w:lang w:val="en-GB"/>
        </w:rPr>
        <w:t xml:space="preserve">This test may be waived upon approval by the Connecting TSO, provided that a comparable or </w:t>
      </w:r>
      <w:r w:rsidR="00137E29" w:rsidRPr="00F833C4">
        <w:rPr>
          <w:b/>
          <w:bCs/>
          <w:lang w:val="en-GB"/>
        </w:rPr>
        <w:t>stricter</w:t>
      </w:r>
      <w:r w:rsidR="7054D2A2" w:rsidRPr="00F833C4">
        <w:rPr>
          <w:b/>
          <w:bCs/>
          <w:lang w:val="en-GB"/>
        </w:rPr>
        <w:t xml:space="preserve"> test program has already been performed previously</w:t>
      </w:r>
      <w:r w:rsidR="77586BD9" w:rsidRPr="00F833C4">
        <w:rPr>
          <w:b/>
          <w:bCs/>
          <w:lang w:val="en-GB"/>
        </w:rPr>
        <w:t xml:space="preserve"> and testing report (protocol) </w:t>
      </w:r>
      <w:r w:rsidR="4CC3E42D" w:rsidRPr="00F833C4">
        <w:rPr>
          <w:b/>
          <w:bCs/>
          <w:lang w:val="en-GB"/>
        </w:rPr>
        <w:t xml:space="preserve">was approved by the </w:t>
      </w:r>
      <w:r w:rsidR="77586BD9" w:rsidRPr="00F833C4">
        <w:rPr>
          <w:b/>
          <w:bCs/>
          <w:lang w:val="en-GB"/>
        </w:rPr>
        <w:t>TSO</w:t>
      </w:r>
      <w:r w:rsidR="7054D2A2" w:rsidRPr="00F833C4">
        <w:rPr>
          <w:b/>
          <w:bCs/>
          <w:lang w:val="en-GB"/>
        </w:rPr>
        <w:t>.</w:t>
      </w:r>
    </w:p>
    <w:p w14:paraId="7C5601ED" w14:textId="6FE87E87" w:rsidR="004B6D27" w:rsidRPr="00710983" w:rsidRDefault="004B6D27" w:rsidP="004B6D27">
      <w:pPr>
        <w:rPr>
          <w:lang w:val="en-GB"/>
        </w:rPr>
      </w:pPr>
    </w:p>
    <w:p w14:paraId="690B849A" w14:textId="6D94A9FA" w:rsidR="00C16447" w:rsidRPr="00710983" w:rsidRDefault="0099523D" w:rsidP="00C16447">
      <w:pPr>
        <w:pStyle w:val="Heading2"/>
      </w:pPr>
      <w:bookmarkStart w:id="6" w:name="_Toc98766789"/>
      <w:r w:rsidRPr="00710983">
        <w:t xml:space="preserve">Data </w:t>
      </w:r>
      <w:r w:rsidR="00C16447" w:rsidRPr="00710983">
        <w:t>e</w:t>
      </w:r>
      <w:r w:rsidR="00E61DDB" w:rsidRPr="00710983">
        <w:t>xchange requirements</w:t>
      </w:r>
      <w:bookmarkEnd w:id="6"/>
      <w:r w:rsidR="00E61DDB" w:rsidRPr="00710983">
        <w:t xml:space="preserve"> </w:t>
      </w:r>
    </w:p>
    <w:p w14:paraId="1504C66C" w14:textId="561A5592" w:rsidR="00AC5BE5" w:rsidRPr="00710983" w:rsidRDefault="0059270B" w:rsidP="008363A3">
      <w:pPr>
        <w:autoSpaceDE w:val="0"/>
        <w:autoSpaceDN w:val="0"/>
        <w:adjustRightInd w:val="0"/>
        <w:contextualSpacing w:val="0"/>
        <w:rPr>
          <w:lang w:val="en-GB"/>
        </w:rPr>
      </w:pPr>
      <w:r w:rsidRPr="00710983">
        <w:rPr>
          <w:lang w:val="en-GB"/>
        </w:rPr>
        <w:t>T</w:t>
      </w:r>
      <w:r w:rsidR="00847955" w:rsidRPr="00710983">
        <w:rPr>
          <w:lang w:val="en-GB"/>
        </w:rPr>
        <w:t>he requirements on data and information to be delivered to the connecting TSO and, to evaluate the provisions of balancing services</w:t>
      </w:r>
      <w:r w:rsidR="00F75C18" w:rsidRPr="00710983">
        <w:rPr>
          <w:lang w:val="en-GB"/>
        </w:rPr>
        <w:t xml:space="preserve"> </w:t>
      </w:r>
      <w:r w:rsidR="00847955" w:rsidRPr="00710983">
        <w:rPr>
          <w:lang w:val="en-GB"/>
        </w:rPr>
        <w:t xml:space="preserve">pursuant to article 154(1), article 154(8), article </w:t>
      </w:r>
      <w:r w:rsidR="00847955" w:rsidRPr="00710983">
        <w:rPr>
          <w:lang w:val="en-GB"/>
        </w:rPr>
        <w:lastRenderedPageBreak/>
        <w:t>158(1)(e), article 158(4)(b), article 161(1)(f)</w:t>
      </w:r>
      <w:r w:rsidR="00F75C18" w:rsidRPr="00710983">
        <w:rPr>
          <w:lang w:val="en-GB"/>
        </w:rPr>
        <w:t xml:space="preserve"> </w:t>
      </w:r>
      <w:r w:rsidR="00847955" w:rsidRPr="00710983">
        <w:rPr>
          <w:lang w:val="en-GB"/>
        </w:rPr>
        <w:t xml:space="preserve">and article 161(4)(b) of </w:t>
      </w:r>
      <w:r w:rsidR="005E4185" w:rsidRPr="00710983">
        <w:rPr>
          <w:lang w:val="en-GB"/>
        </w:rPr>
        <w:t>SO GL.</w:t>
      </w:r>
      <w:r w:rsidR="00182042" w:rsidRPr="00710983">
        <w:rPr>
          <w:lang w:val="en-GB"/>
        </w:rPr>
        <w:t xml:space="preserve"> </w:t>
      </w:r>
      <w:r w:rsidR="002121F5" w:rsidRPr="00710983">
        <w:rPr>
          <w:lang w:val="en-GB"/>
        </w:rPr>
        <w:t>The exchange of information for the performance of the BSP Contract is performed</w:t>
      </w:r>
      <w:r w:rsidR="00381019" w:rsidRPr="00710983">
        <w:rPr>
          <w:lang w:val="en-GB"/>
        </w:rPr>
        <w:t xml:space="preserve"> </w:t>
      </w:r>
      <w:r w:rsidR="00A234D1" w:rsidRPr="00710983">
        <w:rPr>
          <w:lang w:val="en-GB"/>
        </w:rPr>
        <w:t>th</w:t>
      </w:r>
      <w:r w:rsidR="002121F5" w:rsidRPr="00710983">
        <w:rPr>
          <w:lang w:val="en-GB"/>
        </w:rPr>
        <w:t>ough real-time communication and online communication</w:t>
      </w:r>
      <w:r w:rsidR="0074463F" w:rsidRPr="00710983">
        <w:rPr>
          <w:lang w:val="en-GB"/>
        </w:rPr>
        <w:t xml:space="preserve">. </w:t>
      </w:r>
      <w:r w:rsidR="001C6F23" w:rsidRPr="00710983">
        <w:rPr>
          <w:lang w:val="en-GB"/>
        </w:rPr>
        <w:t>Connecting</w:t>
      </w:r>
      <w:r w:rsidR="007074ED" w:rsidRPr="00710983">
        <w:rPr>
          <w:lang w:val="en-GB"/>
        </w:rPr>
        <w:t xml:space="preserve"> TSO </w:t>
      </w:r>
      <w:r w:rsidR="00AC5BE5" w:rsidRPr="00710983">
        <w:rPr>
          <w:lang w:val="en-GB"/>
        </w:rPr>
        <w:t>will check the communication channels of the BSP.</w:t>
      </w:r>
    </w:p>
    <w:p w14:paraId="11B571D7" w14:textId="02D8D2AA" w:rsidR="23CCD8CB" w:rsidRPr="00710983" w:rsidRDefault="00AC5BE5" w:rsidP="154ABFC6">
      <w:pPr>
        <w:rPr>
          <w:lang w:val="en-GB"/>
        </w:rPr>
      </w:pPr>
      <w:r w:rsidRPr="00710983">
        <w:rPr>
          <w:lang w:val="en-GB"/>
        </w:rPr>
        <w:t xml:space="preserve">The BSP should comply with the real-time communication requirements </w:t>
      </w:r>
      <w:r w:rsidR="00DE4C12" w:rsidRPr="00710983">
        <w:rPr>
          <w:lang w:val="en-GB"/>
        </w:rPr>
        <w:t xml:space="preserve">set </w:t>
      </w:r>
      <w:r w:rsidR="00B431B9" w:rsidRPr="00710983">
        <w:rPr>
          <w:lang w:val="en-GB"/>
        </w:rPr>
        <w:t>individua</w:t>
      </w:r>
      <w:r w:rsidR="00030158" w:rsidRPr="00710983">
        <w:rPr>
          <w:lang w:val="en-GB"/>
        </w:rPr>
        <w:t>l</w:t>
      </w:r>
      <w:r w:rsidR="00B431B9" w:rsidRPr="00710983">
        <w:rPr>
          <w:lang w:val="en-GB"/>
        </w:rPr>
        <w:t xml:space="preserve">ly by </w:t>
      </w:r>
      <w:r w:rsidR="00030158" w:rsidRPr="00710983">
        <w:rPr>
          <w:lang w:val="en-GB"/>
        </w:rPr>
        <w:t xml:space="preserve">the connecting </w:t>
      </w:r>
      <w:r w:rsidR="00DE4C12" w:rsidRPr="00710983">
        <w:rPr>
          <w:lang w:val="en-GB"/>
        </w:rPr>
        <w:t>TSO</w:t>
      </w:r>
      <w:r w:rsidR="00D74CBF" w:rsidRPr="00710983">
        <w:rPr>
          <w:lang w:val="en-GB"/>
        </w:rPr>
        <w:t>.</w:t>
      </w:r>
      <w:r w:rsidR="00182042" w:rsidRPr="00710983">
        <w:rPr>
          <w:lang w:val="en-GB"/>
        </w:rPr>
        <w:t xml:space="preserve"> </w:t>
      </w:r>
      <w:r w:rsidR="000300FE" w:rsidRPr="00710983">
        <w:rPr>
          <w:lang w:val="en-GB"/>
        </w:rPr>
        <w:t xml:space="preserve">Data and information exchange test shall be performed </w:t>
      </w:r>
      <w:r w:rsidR="00274AE6" w:rsidRPr="00710983">
        <w:rPr>
          <w:lang w:val="en-GB"/>
        </w:rPr>
        <w:t xml:space="preserve">prior to </w:t>
      </w:r>
      <w:r w:rsidR="00865421" w:rsidRPr="00710983">
        <w:rPr>
          <w:lang w:val="en-GB"/>
        </w:rPr>
        <w:t>LFC</w:t>
      </w:r>
      <w:r w:rsidR="00EA3F3D" w:rsidRPr="00710983">
        <w:rPr>
          <w:lang w:val="en-GB"/>
        </w:rPr>
        <w:t xml:space="preserve"> prequalification test</w:t>
      </w:r>
      <w:r w:rsidR="00F30A96" w:rsidRPr="00710983">
        <w:rPr>
          <w:lang w:val="en-GB"/>
        </w:rPr>
        <w:t xml:space="preserve"> </w:t>
      </w:r>
      <w:r w:rsidR="002B245B" w:rsidRPr="00710983">
        <w:rPr>
          <w:lang w:val="en-GB"/>
        </w:rPr>
        <w:t>referring to the connecting TSO rules</w:t>
      </w:r>
      <w:r w:rsidR="002B4667" w:rsidRPr="00710983">
        <w:rPr>
          <w:lang w:val="en-GB"/>
        </w:rPr>
        <w:t xml:space="preserve"> and the signal requirements for each LFC service type</w:t>
      </w:r>
      <w:r w:rsidR="002B245B" w:rsidRPr="00710983">
        <w:rPr>
          <w:lang w:val="en-GB"/>
        </w:rPr>
        <w:t>.</w:t>
      </w:r>
      <w:r w:rsidR="00182042" w:rsidRPr="00710983">
        <w:rPr>
          <w:lang w:val="en-GB"/>
        </w:rPr>
        <w:t xml:space="preserve"> </w:t>
      </w:r>
      <w:r w:rsidR="23CCD8CB" w:rsidRPr="00710983">
        <w:rPr>
          <w:lang w:val="en-GB"/>
        </w:rPr>
        <w:t xml:space="preserve">During the prequalification processes the data </w:t>
      </w:r>
      <w:r w:rsidR="00182042" w:rsidRPr="00710983">
        <w:rPr>
          <w:lang w:val="en-GB"/>
        </w:rPr>
        <w:t xml:space="preserve">and information </w:t>
      </w:r>
      <w:r w:rsidR="23CCD8CB" w:rsidRPr="00710983">
        <w:rPr>
          <w:lang w:val="en-GB"/>
        </w:rPr>
        <w:t xml:space="preserve">exchange is </w:t>
      </w:r>
      <w:r w:rsidR="00182042" w:rsidRPr="00710983">
        <w:rPr>
          <w:lang w:val="en-GB"/>
        </w:rPr>
        <w:t xml:space="preserve">verified </w:t>
      </w:r>
      <w:r w:rsidR="23CCD8CB" w:rsidRPr="00710983">
        <w:rPr>
          <w:lang w:val="en-GB"/>
        </w:rPr>
        <w:t>to</w:t>
      </w:r>
      <w:r w:rsidR="6592D9A3" w:rsidRPr="00710983">
        <w:rPr>
          <w:lang w:val="en-GB"/>
        </w:rPr>
        <w:t xml:space="preserve"> reflect the </w:t>
      </w:r>
      <w:r w:rsidR="00182042" w:rsidRPr="00710983">
        <w:rPr>
          <w:lang w:val="en-GB"/>
        </w:rPr>
        <w:t xml:space="preserve">LFC </w:t>
      </w:r>
      <w:r w:rsidR="6592D9A3" w:rsidRPr="00710983">
        <w:rPr>
          <w:lang w:val="en-GB"/>
        </w:rPr>
        <w:t>service provision.</w:t>
      </w:r>
    </w:p>
    <w:p w14:paraId="5B89A2BB" w14:textId="7F4D85B0" w:rsidR="17F99C6B" w:rsidRPr="00710983" w:rsidRDefault="17F99C6B" w:rsidP="17F99C6B">
      <w:pPr>
        <w:rPr>
          <w:lang w:val="en-GB"/>
        </w:rPr>
      </w:pPr>
      <w:r w:rsidRPr="0498A054">
        <w:rPr>
          <w:lang w:val="en-GB"/>
        </w:rPr>
        <w:t>Real-time data is provided to TSO SCADA system continuously according to the data exchange requirements defined by each TSO for their SCADA system. Timestamped data is collected on the BSP side with at least 10 second frequency and submitted manually or automatically to TSO with agreed periodicity to TSO data exchange system. The periodicity rate when BSP submits timestamped data to TSO will be agreed between each TSO and BSP.</w:t>
      </w:r>
    </w:p>
    <w:p w14:paraId="4DB49487" w14:textId="2098F0A7" w:rsidR="17F99C6B" w:rsidRPr="00710983" w:rsidRDefault="17F99C6B" w:rsidP="17F99C6B">
      <w:pPr>
        <w:rPr>
          <w:lang w:val="en-GB"/>
        </w:rPr>
      </w:pPr>
      <w:r w:rsidRPr="00710983">
        <w:rPr>
          <w:lang w:val="en-GB"/>
        </w:rPr>
        <w:t>Real-time communication requirements set individually by the connecting TSO shall be published (be available for BSP) prior to LFC prequalification process. Data exchange between the individual BSP and TSO shall be treated as confidential. Baltic TSOs can collect and share aggregated data per TSO between Baltic TSOs.</w:t>
      </w:r>
    </w:p>
    <w:p w14:paraId="2B56ED06" w14:textId="6ADDC401" w:rsidR="00EB459D" w:rsidRPr="00710983" w:rsidRDefault="00EB459D">
      <w:pPr>
        <w:spacing w:after="160" w:line="259" w:lineRule="auto"/>
        <w:contextualSpacing w:val="0"/>
        <w:jc w:val="left"/>
        <w:rPr>
          <w:b/>
          <w:sz w:val="32"/>
          <w:lang w:val="en-GB"/>
        </w:rPr>
      </w:pPr>
    </w:p>
    <w:p w14:paraId="3F760772" w14:textId="20EBE6BB" w:rsidR="00E00A3F" w:rsidRPr="00710983" w:rsidRDefault="10691CEF" w:rsidP="00A8561E">
      <w:pPr>
        <w:pStyle w:val="Heading1"/>
      </w:pPr>
      <w:bookmarkStart w:id="7" w:name="_Toc98766790"/>
      <w:r w:rsidRPr="00710983">
        <w:t xml:space="preserve">General technical requirements for LFC </w:t>
      </w:r>
      <w:r w:rsidR="48EDCF71" w:rsidRPr="00710983">
        <w:t>Reserve Units</w:t>
      </w:r>
      <w:bookmarkEnd w:id="7"/>
    </w:p>
    <w:p w14:paraId="7373FD06" w14:textId="2D0E4874" w:rsidR="00CF1C7F" w:rsidRPr="00710983" w:rsidRDefault="00CD64FA" w:rsidP="00E00A3F">
      <w:pPr>
        <w:rPr>
          <w:lang w:val="en-GB"/>
        </w:rPr>
      </w:pPr>
      <w:r w:rsidRPr="00710983">
        <w:rPr>
          <w:lang w:val="en-GB"/>
        </w:rPr>
        <w:t xml:space="preserve">Baltic TSOs provide general technical requirements for the LFC reserve providing units providing any type of LFC reserve. The general requirements make sure that during the case of disturbances in the power system, where load frequency control is required, the </w:t>
      </w:r>
      <w:r w:rsidR="00122EFF" w:rsidRPr="00710983">
        <w:rPr>
          <w:lang w:val="en-GB"/>
        </w:rPr>
        <w:t>responsible LFC reserve providing units can provide the necessary support.</w:t>
      </w:r>
      <w:r w:rsidR="00CF1C7F" w:rsidRPr="00710983">
        <w:rPr>
          <w:lang w:val="en-GB"/>
        </w:rPr>
        <w:t xml:space="preserve"> </w:t>
      </w:r>
    </w:p>
    <w:p w14:paraId="4B938C74" w14:textId="77777777" w:rsidR="00CF6020" w:rsidRPr="00CF6020" w:rsidRDefault="00CF6020" w:rsidP="4FEB7498">
      <w:r>
        <w:t>All LFC Reserve Units which are considered existing in accordance with RfG and DCC shall comply with national requirements at the time of connection.</w:t>
      </w:r>
    </w:p>
    <w:p w14:paraId="768012CE" w14:textId="77777777" w:rsidR="00CF6020" w:rsidRDefault="00CF6020" w:rsidP="4FEB7498">
      <w:r>
        <w:t>All other LFC Reserve Units shall comply with the requirements set in this paragraph.</w:t>
      </w:r>
    </w:p>
    <w:p w14:paraId="2A5E72C8" w14:textId="77777777" w:rsidR="00CF6020" w:rsidRPr="00CF6020" w:rsidRDefault="00CF6020" w:rsidP="4FEB7498">
      <w:r>
        <w:t>Including but not limited to what is stated in Table 1, LFC Reserve Units shall comply with the requirement for unlimited operation until frequency ranges are within the interval of 49.0 – 51.0 Hz.</w:t>
      </w:r>
    </w:p>
    <w:p w14:paraId="23E2B96A" w14:textId="77777777" w:rsidR="00C8049D" w:rsidRDefault="00C8049D" w:rsidP="1E6FA2ED">
      <w:pPr>
        <w:rPr>
          <w:lang w:val="en-GB"/>
        </w:rPr>
      </w:pPr>
    </w:p>
    <w:p w14:paraId="28BAAF72" w14:textId="77777777" w:rsidR="00A3511C" w:rsidRPr="00710983" w:rsidRDefault="00A3511C" w:rsidP="1E6FA2ED">
      <w:pPr>
        <w:rPr>
          <w:lang w:val="en-GB"/>
        </w:rPr>
      </w:pPr>
    </w:p>
    <w:p w14:paraId="091E4040" w14:textId="3B00A09C" w:rsidR="00E00A3F" w:rsidRPr="00710983" w:rsidRDefault="00E00A3F" w:rsidP="00E00A3F">
      <w:pPr>
        <w:pStyle w:val="Heading2"/>
      </w:pPr>
      <w:bookmarkStart w:id="8" w:name="_Toc98766791"/>
      <w:r w:rsidRPr="00710983">
        <w:t>Frequency ranges</w:t>
      </w:r>
      <w:bookmarkEnd w:id="8"/>
    </w:p>
    <w:p w14:paraId="27546FD2" w14:textId="6443535E" w:rsidR="00E00A3F" w:rsidRPr="00710983" w:rsidRDefault="21593600" w:rsidP="00E00A3F">
      <w:pPr>
        <w:rPr>
          <w:lang w:val="en-GB"/>
        </w:rPr>
      </w:pPr>
      <w:r w:rsidRPr="00710983">
        <w:rPr>
          <w:lang w:val="en-GB"/>
        </w:rPr>
        <w:lastRenderedPageBreak/>
        <w:t>A potential LFC reserve</w:t>
      </w:r>
      <w:r w:rsidR="78CD6857" w:rsidRPr="00710983">
        <w:rPr>
          <w:lang w:val="en-GB"/>
        </w:rPr>
        <w:t xml:space="preserve"> provid</w:t>
      </w:r>
      <w:r w:rsidRPr="00710983">
        <w:rPr>
          <w:lang w:val="en-GB"/>
        </w:rPr>
        <w:t>ing unit</w:t>
      </w:r>
      <w:r w:rsidR="78CD6857" w:rsidRPr="00710983">
        <w:rPr>
          <w:lang w:val="en-GB"/>
        </w:rPr>
        <w:t xml:space="preserve"> shall be capable to provide any LFC reserve type within the frequency range defined in RfG article 13(1) and article 12 (2) of DCC.</w:t>
      </w:r>
    </w:p>
    <w:p w14:paraId="424BC05E" w14:textId="77777777" w:rsidR="00D03E99" w:rsidRPr="00710983" w:rsidRDefault="00D03E99" w:rsidP="00E00A3F">
      <w:pPr>
        <w:rPr>
          <w:lang w:val="en-GB"/>
        </w:rPr>
      </w:pPr>
    </w:p>
    <w:p w14:paraId="114331F7" w14:textId="1B3221B1" w:rsidR="00E00A3F" w:rsidRDefault="78CD6857" w:rsidP="00E00A3F">
      <w:pPr>
        <w:rPr>
          <w:lang w:val="en-GB"/>
        </w:rPr>
      </w:pPr>
      <w:r w:rsidRPr="00710983">
        <w:rPr>
          <w:lang w:val="en-GB"/>
        </w:rPr>
        <w:t>It means that each LFC reserve provider shall provide the expected LFC reserve type as long as it remains connected to the system</w:t>
      </w:r>
      <w:r w:rsidR="21593600" w:rsidRPr="00710983">
        <w:rPr>
          <w:lang w:val="en-GB"/>
        </w:rPr>
        <w:t xml:space="preserve">. </w:t>
      </w:r>
      <w:r w:rsidRPr="00710983">
        <w:rPr>
          <w:lang w:val="en-GB"/>
        </w:rPr>
        <w:t xml:space="preserve">For the Baltic power </w:t>
      </w:r>
      <w:r w:rsidR="21593600" w:rsidRPr="00710983">
        <w:rPr>
          <w:lang w:val="en-GB"/>
        </w:rPr>
        <w:t>system,</w:t>
      </w:r>
      <w:r w:rsidRPr="00710983">
        <w:rPr>
          <w:lang w:val="en-GB"/>
        </w:rPr>
        <w:t xml:space="preserve"> the frequency range (together with the time period required for operation) are indicated in the following </w:t>
      </w:r>
      <w:r w:rsidR="00E00A3F" w:rsidRPr="00710983">
        <w:rPr>
          <w:lang w:val="en-GB"/>
        </w:rPr>
        <w:fldChar w:fldCharType="begin"/>
      </w:r>
      <w:r w:rsidR="00E00A3F" w:rsidRPr="00710983">
        <w:rPr>
          <w:lang w:val="en-GB"/>
        </w:rPr>
        <w:instrText xml:space="preserve"> REF _Ref32238519 \h  \* MERGEFORMAT </w:instrText>
      </w:r>
      <w:r w:rsidR="00E00A3F" w:rsidRPr="00710983">
        <w:rPr>
          <w:lang w:val="en-GB"/>
        </w:rPr>
      </w:r>
      <w:r w:rsidR="00E00A3F" w:rsidRPr="00710983">
        <w:rPr>
          <w:lang w:val="en-GB"/>
        </w:rPr>
        <w:fldChar w:fldCharType="separate"/>
      </w:r>
      <w:r w:rsidR="00096E46" w:rsidRPr="00710983">
        <w:rPr>
          <w:lang w:val="en-GB"/>
        </w:rPr>
        <w:t xml:space="preserve">Table </w:t>
      </w:r>
      <w:r w:rsidR="00096E46" w:rsidRPr="00710983">
        <w:rPr>
          <w:noProof/>
          <w:lang w:val="en-GB"/>
        </w:rPr>
        <w:t>1</w:t>
      </w:r>
      <w:r w:rsidR="00E00A3F" w:rsidRPr="00710983">
        <w:rPr>
          <w:lang w:val="en-GB"/>
        </w:rPr>
        <w:fldChar w:fldCharType="end"/>
      </w:r>
      <w:r w:rsidRPr="00710983">
        <w:rPr>
          <w:lang w:val="en-GB"/>
        </w:rPr>
        <w:t>.</w:t>
      </w:r>
    </w:p>
    <w:p w14:paraId="1911F043" w14:textId="4116CEE9" w:rsidR="00A3511C" w:rsidRPr="00710983" w:rsidRDefault="00A3511C" w:rsidP="00E00A3F">
      <w:pPr>
        <w:rPr>
          <w:lang w:val="en-GB"/>
        </w:rPr>
      </w:pPr>
    </w:p>
    <w:tbl>
      <w:tblPr>
        <w:tblStyle w:val="TableGrid"/>
        <w:tblW w:w="0" w:type="auto"/>
        <w:tblLayout w:type="fixed"/>
        <w:tblLook w:val="04A0" w:firstRow="1" w:lastRow="0" w:firstColumn="1" w:lastColumn="0" w:noHBand="0" w:noVBand="1"/>
      </w:tblPr>
      <w:tblGrid>
        <w:gridCol w:w="2612"/>
        <w:gridCol w:w="4111"/>
      </w:tblGrid>
      <w:tr w:rsidR="00E00A3F" w:rsidRPr="00710983" w14:paraId="54392EE7" w14:textId="77777777" w:rsidTr="00E00A3F">
        <w:tc>
          <w:tcPr>
            <w:tcW w:w="2612" w:type="dxa"/>
          </w:tcPr>
          <w:p w14:paraId="14B2BD23" w14:textId="77777777" w:rsidR="00E00A3F" w:rsidRPr="00710983" w:rsidRDefault="00E00A3F" w:rsidP="00E00A3F">
            <w:pPr>
              <w:rPr>
                <w:b/>
                <w:bCs/>
                <w:sz w:val="22"/>
                <w:szCs w:val="22"/>
                <w:lang w:val="en-GB"/>
              </w:rPr>
            </w:pPr>
            <w:r w:rsidRPr="00710983">
              <w:rPr>
                <w:b/>
                <w:bCs/>
                <w:sz w:val="22"/>
                <w:szCs w:val="22"/>
                <w:lang w:val="en-GB"/>
              </w:rPr>
              <w:t>Frequency range [Hz]</w:t>
            </w:r>
          </w:p>
        </w:tc>
        <w:tc>
          <w:tcPr>
            <w:tcW w:w="4111" w:type="dxa"/>
          </w:tcPr>
          <w:p w14:paraId="280EA0BD" w14:textId="77777777" w:rsidR="00E00A3F" w:rsidRPr="00710983" w:rsidRDefault="00E00A3F" w:rsidP="00E00A3F">
            <w:pPr>
              <w:rPr>
                <w:b/>
                <w:bCs/>
                <w:sz w:val="22"/>
                <w:szCs w:val="22"/>
                <w:lang w:val="en-GB"/>
              </w:rPr>
            </w:pPr>
            <w:r w:rsidRPr="00710983">
              <w:rPr>
                <w:b/>
                <w:bCs/>
                <w:sz w:val="22"/>
                <w:szCs w:val="22"/>
                <w:lang w:val="en-GB"/>
              </w:rPr>
              <w:t>Minimum time period for operation</w:t>
            </w:r>
          </w:p>
        </w:tc>
      </w:tr>
      <w:tr w:rsidR="00E00A3F" w:rsidRPr="00710983" w14:paraId="35CFFA02" w14:textId="77777777" w:rsidTr="00E00A3F">
        <w:tc>
          <w:tcPr>
            <w:tcW w:w="2612" w:type="dxa"/>
          </w:tcPr>
          <w:p w14:paraId="30C92F42" w14:textId="77777777" w:rsidR="00E00A3F" w:rsidRPr="00710983" w:rsidRDefault="00E00A3F" w:rsidP="00E00A3F">
            <w:pPr>
              <w:rPr>
                <w:sz w:val="22"/>
                <w:szCs w:val="22"/>
                <w:lang w:val="en-GB"/>
              </w:rPr>
            </w:pPr>
            <w:r w:rsidRPr="00710983">
              <w:rPr>
                <w:sz w:val="22"/>
                <w:szCs w:val="22"/>
                <w:lang w:val="en-GB"/>
              </w:rPr>
              <w:t xml:space="preserve">47.5 – 48.5 </w:t>
            </w:r>
          </w:p>
        </w:tc>
        <w:tc>
          <w:tcPr>
            <w:tcW w:w="4111" w:type="dxa"/>
          </w:tcPr>
          <w:p w14:paraId="3126BA90" w14:textId="77777777" w:rsidR="00E00A3F" w:rsidRPr="00710983" w:rsidRDefault="00E00A3F" w:rsidP="00E00A3F">
            <w:pPr>
              <w:rPr>
                <w:sz w:val="22"/>
                <w:szCs w:val="22"/>
                <w:lang w:val="en-GB"/>
              </w:rPr>
            </w:pPr>
            <w:r w:rsidRPr="00710983">
              <w:rPr>
                <w:sz w:val="22"/>
                <w:szCs w:val="22"/>
                <w:lang w:val="en-GB"/>
              </w:rPr>
              <w:t>30 minutes</w:t>
            </w:r>
          </w:p>
        </w:tc>
      </w:tr>
      <w:tr w:rsidR="00E00A3F" w:rsidRPr="00710983" w14:paraId="490F03BC" w14:textId="77777777" w:rsidTr="00E00A3F">
        <w:tc>
          <w:tcPr>
            <w:tcW w:w="2612" w:type="dxa"/>
          </w:tcPr>
          <w:p w14:paraId="06B6F473" w14:textId="77777777" w:rsidR="00E00A3F" w:rsidRPr="00710983" w:rsidRDefault="00E00A3F" w:rsidP="00E00A3F">
            <w:pPr>
              <w:rPr>
                <w:sz w:val="22"/>
                <w:szCs w:val="22"/>
                <w:lang w:val="en-GB"/>
              </w:rPr>
            </w:pPr>
            <w:r w:rsidRPr="00710983">
              <w:rPr>
                <w:sz w:val="22"/>
                <w:szCs w:val="22"/>
                <w:lang w:val="en-GB"/>
              </w:rPr>
              <w:t>48.5 – 49.0</w:t>
            </w:r>
          </w:p>
        </w:tc>
        <w:tc>
          <w:tcPr>
            <w:tcW w:w="4111" w:type="dxa"/>
          </w:tcPr>
          <w:p w14:paraId="33CC8B76" w14:textId="77777777" w:rsidR="00E00A3F" w:rsidRPr="00710983" w:rsidRDefault="00E00A3F" w:rsidP="00E00A3F">
            <w:pPr>
              <w:rPr>
                <w:sz w:val="22"/>
                <w:szCs w:val="22"/>
                <w:lang w:val="en-GB"/>
              </w:rPr>
            </w:pPr>
            <w:r w:rsidRPr="00710983">
              <w:rPr>
                <w:sz w:val="22"/>
                <w:szCs w:val="22"/>
                <w:lang w:val="en-GB"/>
              </w:rPr>
              <w:t>30 minutes</w:t>
            </w:r>
          </w:p>
        </w:tc>
      </w:tr>
      <w:tr w:rsidR="00E00A3F" w:rsidRPr="00710983" w14:paraId="28E02F64" w14:textId="77777777" w:rsidTr="00E00A3F">
        <w:tc>
          <w:tcPr>
            <w:tcW w:w="2612" w:type="dxa"/>
          </w:tcPr>
          <w:p w14:paraId="600F2347" w14:textId="77777777" w:rsidR="00E00A3F" w:rsidRPr="00710983" w:rsidRDefault="00E00A3F" w:rsidP="00E00A3F">
            <w:pPr>
              <w:rPr>
                <w:sz w:val="22"/>
                <w:szCs w:val="22"/>
                <w:lang w:val="en-GB"/>
              </w:rPr>
            </w:pPr>
            <w:r w:rsidRPr="00710983">
              <w:rPr>
                <w:sz w:val="22"/>
                <w:szCs w:val="22"/>
                <w:lang w:val="en-GB"/>
              </w:rPr>
              <w:t>49.0 – 51.0</w:t>
            </w:r>
          </w:p>
        </w:tc>
        <w:tc>
          <w:tcPr>
            <w:tcW w:w="4111" w:type="dxa"/>
          </w:tcPr>
          <w:p w14:paraId="3FC94EC8" w14:textId="77777777" w:rsidR="00E00A3F" w:rsidRPr="00710983" w:rsidRDefault="00E00A3F" w:rsidP="00E00A3F">
            <w:pPr>
              <w:rPr>
                <w:sz w:val="22"/>
                <w:szCs w:val="22"/>
                <w:lang w:val="en-GB"/>
              </w:rPr>
            </w:pPr>
            <w:r w:rsidRPr="00710983">
              <w:rPr>
                <w:sz w:val="22"/>
                <w:szCs w:val="22"/>
                <w:lang w:val="en-GB"/>
              </w:rPr>
              <w:t>Unlimited</w:t>
            </w:r>
          </w:p>
        </w:tc>
      </w:tr>
      <w:tr w:rsidR="00E00A3F" w:rsidRPr="00710983" w14:paraId="464B10BC" w14:textId="77777777" w:rsidTr="00E00A3F">
        <w:tc>
          <w:tcPr>
            <w:tcW w:w="2612" w:type="dxa"/>
          </w:tcPr>
          <w:p w14:paraId="3B86D5E9" w14:textId="77777777" w:rsidR="00E00A3F" w:rsidRPr="00710983" w:rsidRDefault="00E00A3F" w:rsidP="00E00A3F">
            <w:pPr>
              <w:rPr>
                <w:sz w:val="22"/>
                <w:szCs w:val="22"/>
                <w:lang w:val="en-GB"/>
              </w:rPr>
            </w:pPr>
            <w:r w:rsidRPr="00710983">
              <w:rPr>
                <w:sz w:val="22"/>
                <w:szCs w:val="22"/>
                <w:lang w:val="en-GB"/>
              </w:rPr>
              <w:t>51.0 – 51.5</w:t>
            </w:r>
          </w:p>
        </w:tc>
        <w:tc>
          <w:tcPr>
            <w:tcW w:w="4111" w:type="dxa"/>
          </w:tcPr>
          <w:p w14:paraId="3EC92988" w14:textId="77777777" w:rsidR="00E00A3F" w:rsidRPr="00710983" w:rsidRDefault="00E00A3F" w:rsidP="00E00A3F">
            <w:pPr>
              <w:keepNext/>
              <w:rPr>
                <w:sz w:val="22"/>
                <w:szCs w:val="22"/>
                <w:lang w:val="en-GB"/>
              </w:rPr>
            </w:pPr>
            <w:r w:rsidRPr="00710983">
              <w:rPr>
                <w:sz w:val="22"/>
                <w:szCs w:val="22"/>
                <w:lang w:val="en-GB"/>
              </w:rPr>
              <w:t>30 minutes</w:t>
            </w:r>
          </w:p>
        </w:tc>
      </w:tr>
    </w:tbl>
    <w:p w14:paraId="48CDDD54" w14:textId="7A5EB94E" w:rsidR="00E00A3F" w:rsidRPr="00710983" w:rsidRDefault="00E00A3F" w:rsidP="003C1839">
      <w:pPr>
        <w:pStyle w:val="Caption"/>
        <w:rPr>
          <w:lang w:val="en-GB"/>
        </w:rPr>
      </w:pPr>
      <w:bookmarkStart w:id="9" w:name="_Ref32238519"/>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00096E46" w:rsidRPr="00710983">
        <w:rPr>
          <w:noProof/>
          <w:lang w:val="en-GB"/>
        </w:rPr>
        <w:t>1</w:t>
      </w:r>
      <w:r w:rsidRPr="00710983">
        <w:rPr>
          <w:lang w:val="en-GB"/>
        </w:rPr>
        <w:fldChar w:fldCharType="end"/>
      </w:r>
      <w:bookmarkEnd w:id="9"/>
      <w:r w:rsidRPr="00710983">
        <w:rPr>
          <w:lang w:val="en-GB"/>
        </w:rPr>
        <w:t>: Minimum time period for operation in Baltics</w:t>
      </w:r>
    </w:p>
    <w:p w14:paraId="4CEC6DBC" w14:textId="6CCBD19F" w:rsidR="000D6BA6" w:rsidRPr="00710983" w:rsidRDefault="000D6BA6" w:rsidP="000D6BA6">
      <w:pPr>
        <w:rPr>
          <w:lang w:val="en-GB"/>
        </w:rPr>
      </w:pPr>
      <w:r w:rsidRPr="00710983">
        <w:rPr>
          <w:lang w:val="en-GB"/>
        </w:rPr>
        <w:t>FCR providers shall be able to continue their FCR provision (FCR full activation) also if the frequency deviation exceeds the full activation frequency for CE (±200 mHz).</w:t>
      </w:r>
    </w:p>
    <w:p w14:paraId="401DC400" w14:textId="77777777" w:rsidR="00A3511C" w:rsidRPr="00710983" w:rsidRDefault="00A3511C" w:rsidP="1E6FA2ED">
      <w:pPr>
        <w:rPr>
          <w:lang w:val="en-GB"/>
        </w:rPr>
      </w:pPr>
    </w:p>
    <w:p w14:paraId="4EB16ADD" w14:textId="1F9CE842" w:rsidR="00E00A3F" w:rsidRPr="00710983" w:rsidRDefault="00E00A3F" w:rsidP="00E00A3F">
      <w:pPr>
        <w:pStyle w:val="Heading2"/>
      </w:pPr>
      <w:bookmarkStart w:id="10" w:name="_Toc98766792"/>
      <w:r w:rsidRPr="00710983">
        <w:t>Voltage ranges</w:t>
      </w:r>
      <w:bookmarkEnd w:id="10"/>
    </w:p>
    <w:p w14:paraId="7CA33C99" w14:textId="2D259FD6" w:rsidR="00E00A3F" w:rsidRPr="00710983" w:rsidRDefault="00E00A3F" w:rsidP="000D6BA6">
      <w:pPr>
        <w:rPr>
          <w:lang w:val="en-GB"/>
        </w:rPr>
      </w:pPr>
      <w:r w:rsidRPr="00710983">
        <w:rPr>
          <w:lang w:val="en-GB"/>
        </w:rPr>
        <w:t xml:space="preserve">A potential </w:t>
      </w:r>
      <w:r w:rsidR="000D6BA6" w:rsidRPr="00710983">
        <w:rPr>
          <w:lang w:val="en-GB"/>
        </w:rPr>
        <w:t>LFC reserve</w:t>
      </w:r>
      <w:r w:rsidRPr="00710983">
        <w:rPr>
          <w:lang w:val="en-GB"/>
        </w:rPr>
        <w:t xml:space="preserve"> providing unit shall be able to remain connected to the network and to operate without limitation of time when</w:t>
      </w:r>
      <w:r w:rsidR="000D6BA6" w:rsidRPr="00710983">
        <w:rPr>
          <w:lang w:val="en-GB"/>
        </w:rPr>
        <w:t xml:space="preserve"> </w:t>
      </w:r>
      <w:r w:rsidRPr="00710983">
        <w:rPr>
          <w:lang w:val="en-GB"/>
        </w:rPr>
        <w:t xml:space="preserve">the voltage at the </w:t>
      </w:r>
      <w:r w:rsidR="071DBD60" w:rsidRPr="00710983">
        <w:rPr>
          <w:lang w:val="en-GB"/>
        </w:rPr>
        <w:t>Connection Point</w:t>
      </w:r>
      <w:r w:rsidRPr="00710983">
        <w:rPr>
          <w:lang w:val="en-GB"/>
        </w:rPr>
        <w:t xml:space="preserve"> is within the values set in the Table 2. The p.u. voltage shall be calculated with respect to the nominal voltage at </w:t>
      </w:r>
      <w:r w:rsidR="3202E1BE" w:rsidRPr="00710983">
        <w:rPr>
          <w:lang w:val="en-GB"/>
        </w:rPr>
        <w:t>connection point (</w:t>
      </w:r>
      <w:r w:rsidR="6FF960B9" w:rsidRPr="00710983">
        <w:rPr>
          <w:lang w:val="en-GB"/>
        </w:rPr>
        <w:t xml:space="preserve">hereinafter referred to as </w:t>
      </w:r>
      <w:r w:rsidR="1FD95CB9" w:rsidRPr="00710983">
        <w:rPr>
          <w:lang w:val="en-GB"/>
        </w:rPr>
        <w:t>C</w:t>
      </w:r>
      <w:r w:rsidR="5EF969CB" w:rsidRPr="00710983">
        <w:rPr>
          <w:lang w:val="en-GB"/>
        </w:rPr>
        <w:t>P</w:t>
      </w:r>
      <w:r w:rsidR="43AAA542" w:rsidRPr="00710983">
        <w:rPr>
          <w:lang w:val="en-GB"/>
        </w:rPr>
        <w:t>)</w:t>
      </w:r>
      <w:r w:rsidR="1FD95CB9" w:rsidRPr="00710983">
        <w:rPr>
          <w:lang w:val="en-GB"/>
        </w:rPr>
        <w:t>.</w:t>
      </w:r>
    </w:p>
    <w:tbl>
      <w:tblPr>
        <w:tblStyle w:val="TableGrid"/>
        <w:tblW w:w="0" w:type="auto"/>
        <w:tblLook w:val="04A0" w:firstRow="1" w:lastRow="0" w:firstColumn="1" w:lastColumn="0" w:noHBand="0" w:noVBand="1"/>
      </w:tblPr>
      <w:tblGrid>
        <w:gridCol w:w="3020"/>
        <w:gridCol w:w="3021"/>
        <w:gridCol w:w="3021"/>
      </w:tblGrid>
      <w:tr w:rsidR="00E00A3F" w:rsidRPr="00710983" w14:paraId="5F3F2925" w14:textId="77777777" w:rsidTr="2530FCE5">
        <w:tc>
          <w:tcPr>
            <w:tcW w:w="3020" w:type="dxa"/>
          </w:tcPr>
          <w:p w14:paraId="1D58B7D7" w14:textId="57C9D8FA" w:rsidR="00E00A3F" w:rsidRPr="00710983" w:rsidRDefault="56BD5C01" w:rsidP="00E00A3F">
            <w:pPr>
              <w:rPr>
                <w:lang w:val="en-GB"/>
              </w:rPr>
            </w:pPr>
            <w:r w:rsidRPr="00710983">
              <w:rPr>
                <w:lang w:val="en-GB"/>
              </w:rPr>
              <w:t>CP</w:t>
            </w:r>
            <w:r w:rsidR="00E00A3F" w:rsidRPr="00710983">
              <w:rPr>
                <w:lang w:val="en-GB"/>
              </w:rPr>
              <w:t xml:space="preserve"> voltage</w:t>
            </w:r>
          </w:p>
        </w:tc>
        <w:tc>
          <w:tcPr>
            <w:tcW w:w="3021" w:type="dxa"/>
          </w:tcPr>
          <w:p w14:paraId="6F916920" w14:textId="3868BA2A" w:rsidR="00E00A3F" w:rsidRPr="00710983" w:rsidRDefault="00E00A3F" w:rsidP="00E00A3F">
            <w:pPr>
              <w:jc w:val="center"/>
              <w:rPr>
                <w:lang w:val="en-GB"/>
              </w:rPr>
            </w:pPr>
            <w:r w:rsidRPr="00710983">
              <w:rPr>
                <w:lang w:val="en-GB"/>
              </w:rPr>
              <w:t>min Voltage, p.u</w:t>
            </w:r>
            <w:r w:rsidR="17ED5BD4" w:rsidRPr="00710983">
              <w:rPr>
                <w:lang w:val="en-GB"/>
              </w:rPr>
              <w:t>.</w:t>
            </w:r>
          </w:p>
        </w:tc>
        <w:tc>
          <w:tcPr>
            <w:tcW w:w="3021" w:type="dxa"/>
          </w:tcPr>
          <w:p w14:paraId="387AEF68" w14:textId="21358A16" w:rsidR="00E00A3F" w:rsidRPr="00710983" w:rsidRDefault="00E00A3F" w:rsidP="00E00A3F">
            <w:pPr>
              <w:jc w:val="center"/>
              <w:rPr>
                <w:lang w:val="en-GB"/>
              </w:rPr>
            </w:pPr>
            <w:r w:rsidRPr="00710983">
              <w:rPr>
                <w:lang w:val="en-GB"/>
              </w:rPr>
              <w:t>max Voltage. p.u</w:t>
            </w:r>
            <w:r w:rsidR="445007B6" w:rsidRPr="00710983">
              <w:rPr>
                <w:lang w:val="en-GB"/>
              </w:rPr>
              <w:t>.</w:t>
            </w:r>
          </w:p>
        </w:tc>
      </w:tr>
      <w:tr w:rsidR="00E00A3F" w:rsidRPr="00710983" w14:paraId="1489A20D" w14:textId="77777777" w:rsidTr="2530FCE5">
        <w:tc>
          <w:tcPr>
            <w:tcW w:w="3020" w:type="dxa"/>
          </w:tcPr>
          <w:p w14:paraId="151A4B68" w14:textId="77777777" w:rsidR="00E00A3F" w:rsidRPr="00710983" w:rsidRDefault="00E00A3F" w:rsidP="00E00A3F">
            <w:pPr>
              <w:rPr>
                <w:lang w:val="en-GB"/>
              </w:rPr>
            </w:pPr>
            <w:r w:rsidRPr="00710983">
              <w:rPr>
                <w:lang w:val="en-GB"/>
              </w:rPr>
              <w:t>330 kV</w:t>
            </w:r>
          </w:p>
        </w:tc>
        <w:tc>
          <w:tcPr>
            <w:tcW w:w="3021" w:type="dxa"/>
          </w:tcPr>
          <w:p w14:paraId="2CCB9BE4" w14:textId="77777777" w:rsidR="00E00A3F" w:rsidRPr="00710983" w:rsidRDefault="00E00A3F" w:rsidP="00E00A3F">
            <w:pPr>
              <w:jc w:val="center"/>
              <w:rPr>
                <w:lang w:val="en-GB"/>
              </w:rPr>
            </w:pPr>
            <w:r w:rsidRPr="00710983">
              <w:rPr>
                <w:lang w:val="en-GB"/>
              </w:rPr>
              <w:t>0,9</w:t>
            </w:r>
          </w:p>
        </w:tc>
        <w:tc>
          <w:tcPr>
            <w:tcW w:w="3021" w:type="dxa"/>
          </w:tcPr>
          <w:p w14:paraId="1A283BC5" w14:textId="77777777" w:rsidR="00E00A3F" w:rsidRPr="00710983" w:rsidRDefault="00E00A3F" w:rsidP="00E00A3F">
            <w:pPr>
              <w:jc w:val="center"/>
              <w:rPr>
                <w:lang w:val="en-GB"/>
              </w:rPr>
            </w:pPr>
            <w:r w:rsidRPr="00710983">
              <w:rPr>
                <w:lang w:val="en-GB"/>
              </w:rPr>
              <w:t>1,097</w:t>
            </w:r>
          </w:p>
        </w:tc>
      </w:tr>
      <w:tr w:rsidR="00E00A3F" w:rsidRPr="00710983" w14:paraId="43F27F08" w14:textId="77777777" w:rsidTr="2530FCE5">
        <w:tc>
          <w:tcPr>
            <w:tcW w:w="3020" w:type="dxa"/>
          </w:tcPr>
          <w:p w14:paraId="7F1A8A03" w14:textId="77777777" w:rsidR="00E00A3F" w:rsidRPr="00710983" w:rsidRDefault="00E00A3F" w:rsidP="00E00A3F">
            <w:pPr>
              <w:rPr>
                <w:lang w:val="en-GB"/>
              </w:rPr>
            </w:pPr>
            <w:r w:rsidRPr="00710983">
              <w:rPr>
                <w:lang w:val="en-GB"/>
              </w:rPr>
              <w:t>110 kV</w:t>
            </w:r>
          </w:p>
        </w:tc>
        <w:tc>
          <w:tcPr>
            <w:tcW w:w="3021" w:type="dxa"/>
          </w:tcPr>
          <w:p w14:paraId="382D8542" w14:textId="77777777" w:rsidR="00E00A3F" w:rsidRPr="00710983" w:rsidRDefault="00E00A3F" w:rsidP="00E00A3F">
            <w:pPr>
              <w:jc w:val="center"/>
              <w:rPr>
                <w:lang w:val="en-GB"/>
              </w:rPr>
            </w:pPr>
            <w:r w:rsidRPr="00710983">
              <w:rPr>
                <w:lang w:val="en-GB"/>
              </w:rPr>
              <w:t>0,9</w:t>
            </w:r>
          </w:p>
        </w:tc>
        <w:tc>
          <w:tcPr>
            <w:tcW w:w="3021" w:type="dxa"/>
          </w:tcPr>
          <w:p w14:paraId="455E0BAB" w14:textId="77777777" w:rsidR="00E00A3F" w:rsidRPr="00710983" w:rsidRDefault="00E00A3F" w:rsidP="00E00A3F">
            <w:pPr>
              <w:jc w:val="center"/>
              <w:rPr>
                <w:lang w:val="en-GB"/>
              </w:rPr>
            </w:pPr>
            <w:r w:rsidRPr="00710983">
              <w:rPr>
                <w:lang w:val="en-GB"/>
              </w:rPr>
              <w:t>1,118</w:t>
            </w:r>
          </w:p>
        </w:tc>
      </w:tr>
      <w:tr w:rsidR="00E00A3F" w:rsidRPr="00710983" w14:paraId="6A982E6C" w14:textId="77777777" w:rsidTr="2530FCE5">
        <w:tc>
          <w:tcPr>
            <w:tcW w:w="3020" w:type="dxa"/>
          </w:tcPr>
          <w:p w14:paraId="49001C90" w14:textId="77777777" w:rsidR="00E00A3F" w:rsidRPr="00710983" w:rsidRDefault="00E00A3F" w:rsidP="00E00A3F">
            <w:pPr>
              <w:rPr>
                <w:lang w:val="en-GB"/>
              </w:rPr>
            </w:pPr>
            <w:r w:rsidRPr="00710983">
              <w:rPr>
                <w:lang w:val="en-GB"/>
              </w:rPr>
              <w:t>&lt;110 kV</w:t>
            </w:r>
          </w:p>
        </w:tc>
        <w:tc>
          <w:tcPr>
            <w:tcW w:w="3021" w:type="dxa"/>
          </w:tcPr>
          <w:p w14:paraId="2454A52B" w14:textId="77777777" w:rsidR="00E00A3F" w:rsidRPr="00710983" w:rsidRDefault="00E00A3F" w:rsidP="00E00A3F">
            <w:pPr>
              <w:jc w:val="center"/>
              <w:rPr>
                <w:lang w:val="en-GB"/>
              </w:rPr>
            </w:pPr>
            <w:r w:rsidRPr="00710983">
              <w:rPr>
                <w:lang w:val="en-GB"/>
              </w:rPr>
              <w:t>0,9</w:t>
            </w:r>
          </w:p>
        </w:tc>
        <w:tc>
          <w:tcPr>
            <w:tcW w:w="3021" w:type="dxa"/>
          </w:tcPr>
          <w:p w14:paraId="5E5128D4" w14:textId="77777777" w:rsidR="00E00A3F" w:rsidRPr="00710983" w:rsidRDefault="00E00A3F" w:rsidP="000D6BA6">
            <w:pPr>
              <w:keepNext/>
              <w:jc w:val="center"/>
              <w:rPr>
                <w:lang w:val="en-GB"/>
              </w:rPr>
            </w:pPr>
            <w:r w:rsidRPr="00710983">
              <w:rPr>
                <w:lang w:val="en-GB"/>
              </w:rPr>
              <w:t>1,1</w:t>
            </w:r>
          </w:p>
        </w:tc>
      </w:tr>
    </w:tbl>
    <w:p w14:paraId="6B39C42B" w14:textId="1B824DFF" w:rsidR="00E00A3F" w:rsidRPr="00710983" w:rsidRDefault="000D6BA6" w:rsidP="003C1839">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00096E46" w:rsidRPr="00710983">
        <w:rPr>
          <w:noProof/>
          <w:lang w:val="en-GB"/>
        </w:rPr>
        <w:t>2</w:t>
      </w:r>
      <w:r w:rsidRPr="00710983">
        <w:rPr>
          <w:lang w:val="en-GB"/>
        </w:rPr>
        <w:fldChar w:fldCharType="end"/>
      </w:r>
      <w:r w:rsidRPr="00710983">
        <w:rPr>
          <w:lang w:val="en-GB"/>
        </w:rPr>
        <w:t>. Allowed voltage ranges for LFC reserve units</w:t>
      </w:r>
    </w:p>
    <w:p w14:paraId="397FFB15" w14:textId="31F2E993" w:rsidR="00E00A3F" w:rsidRDefault="00E00A3F" w:rsidP="00CF1C7F">
      <w:pPr>
        <w:rPr>
          <w:lang w:val="en-GB"/>
        </w:rPr>
      </w:pPr>
      <w:r w:rsidRPr="0498A054">
        <w:rPr>
          <w:lang w:val="en-GB"/>
        </w:rPr>
        <w:t xml:space="preserve">A potential </w:t>
      </w:r>
      <w:r w:rsidR="000D6BA6" w:rsidRPr="0498A054">
        <w:rPr>
          <w:lang w:val="en-GB"/>
        </w:rPr>
        <w:t>LFC reserve</w:t>
      </w:r>
      <w:r w:rsidRPr="0498A054">
        <w:rPr>
          <w:lang w:val="en-GB"/>
        </w:rPr>
        <w:t xml:space="preserve"> providing unit shall be able to remain connected to the network and to operate minimum time period when</w:t>
      </w:r>
      <w:r w:rsidR="000D6BA6" w:rsidRPr="0498A054">
        <w:rPr>
          <w:lang w:val="en-GB"/>
        </w:rPr>
        <w:t xml:space="preserve"> </w:t>
      </w:r>
      <w:r w:rsidRPr="0498A054">
        <w:rPr>
          <w:lang w:val="en-GB"/>
        </w:rPr>
        <w:t xml:space="preserve">the voltage at the </w:t>
      </w:r>
      <w:r w:rsidR="362681D3" w:rsidRPr="0498A054">
        <w:rPr>
          <w:lang w:val="en-GB"/>
        </w:rPr>
        <w:t>C</w:t>
      </w:r>
      <w:r w:rsidR="1FD95CB9" w:rsidRPr="0498A054">
        <w:rPr>
          <w:lang w:val="en-GB"/>
        </w:rPr>
        <w:t>onnection</w:t>
      </w:r>
      <w:r w:rsidR="53A41CB0" w:rsidRPr="0498A054">
        <w:rPr>
          <w:lang w:val="en-GB"/>
        </w:rPr>
        <w:t xml:space="preserve"> Point</w:t>
      </w:r>
      <w:r w:rsidRPr="0498A054">
        <w:rPr>
          <w:lang w:val="en-GB"/>
        </w:rPr>
        <w:t xml:space="preserve"> is within the values set in the Table 3 for minimum operation time period. The p.u. voltage shall be calculated with respect to the nominal voltage at </w:t>
      </w:r>
      <w:r w:rsidR="1FD95CB9" w:rsidRPr="0498A054">
        <w:rPr>
          <w:lang w:val="en-GB"/>
        </w:rPr>
        <w:t>C</w:t>
      </w:r>
      <w:r w:rsidR="4552CC8D" w:rsidRPr="0498A054">
        <w:rPr>
          <w:lang w:val="en-GB"/>
        </w:rPr>
        <w:t>P</w:t>
      </w:r>
      <w:r w:rsidRPr="0498A054">
        <w:rPr>
          <w:lang w:val="en-GB"/>
        </w:rPr>
        <w:t>.</w:t>
      </w:r>
    </w:p>
    <w:p w14:paraId="55275975" w14:textId="77777777" w:rsidR="00677014" w:rsidRPr="00710983" w:rsidRDefault="00677014" w:rsidP="00CF1C7F">
      <w:pPr>
        <w:rPr>
          <w:lang w:val="en-GB"/>
        </w:rPr>
      </w:pPr>
    </w:p>
    <w:tbl>
      <w:tblPr>
        <w:tblW w:w="0" w:type="auto"/>
        <w:tblLayout w:type="fixed"/>
        <w:tblLook w:val="04A0" w:firstRow="1" w:lastRow="0" w:firstColumn="1" w:lastColumn="0" w:noHBand="0" w:noVBand="1"/>
      </w:tblPr>
      <w:tblGrid>
        <w:gridCol w:w="1830"/>
        <w:gridCol w:w="2265"/>
        <w:gridCol w:w="2115"/>
        <w:gridCol w:w="2820"/>
      </w:tblGrid>
      <w:tr w:rsidR="5F5635C1" w14:paraId="04B57883" w14:textId="77777777" w:rsidTr="5F5635C1">
        <w:tc>
          <w:tcPr>
            <w:tcW w:w="1830" w:type="dxa"/>
            <w:tcBorders>
              <w:top w:val="single" w:sz="8" w:space="0" w:color="auto"/>
              <w:left w:val="single" w:sz="8" w:space="0" w:color="auto"/>
              <w:bottom w:val="single" w:sz="8" w:space="0" w:color="auto"/>
              <w:right w:val="single" w:sz="8" w:space="0" w:color="auto"/>
            </w:tcBorders>
          </w:tcPr>
          <w:p w14:paraId="385ADA5E" w14:textId="3066DB75" w:rsidR="5F5635C1" w:rsidRDefault="5F5635C1" w:rsidP="5F5635C1">
            <w:r w:rsidRPr="5F5635C1">
              <w:rPr>
                <w:lang w:val="en-GB"/>
              </w:rPr>
              <w:t>CP voltage</w:t>
            </w:r>
            <w:r w:rsidRPr="5F5635C1">
              <w:t xml:space="preserve"> </w:t>
            </w:r>
          </w:p>
        </w:tc>
        <w:tc>
          <w:tcPr>
            <w:tcW w:w="2265" w:type="dxa"/>
            <w:tcBorders>
              <w:top w:val="single" w:sz="8" w:space="0" w:color="auto"/>
              <w:left w:val="single" w:sz="8" w:space="0" w:color="auto"/>
              <w:bottom w:val="single" w:sz="8" w:space="0" w:color="auto"/>
              <w:right w:val="single" w:sz="8" w:space="0" w:color="auto"/>
            </w:tcBorders>
          </w:tcPr>
          <w:p w14:paraId="169B9926" w14:textId="6C9C3CB0" w:rsidR="5F5635C1" w:rsidRDefault="5F5635C1" w:rsidP="5F5635C1">
            <w:pPr>
              <w:jc w:val="center"/>
            </w:pPr>
            <w:r w:rsidRPr="5F5635C1">
              <w:rPr>
                <w:lang w:val="en-GB"/>
              </w:rPr>
              <w:t>Voltage range, p.u.</w:t>
            </w:r>
            <w:r w:rsidRPr="5F5635C1">
              <w:t xml:space="preserve"> </w:t>
            </w:r>
          </w:p>
        </w:tc>
        <w:tc>
          <w:tcPr>
            <w:tcW w:w="2115" w:type="dxa"/>
            <w:tcBorders>
              <w:top w:val="single" w:sz="8" w:space="0" w:color="auto"/>
              <w:left w:val="single" w:sz="8" w:space="0" w:color="auto"/>
              <w:bottom w:val="single" w:sz="8" w:space="0" w:color="auto"/>
              <w:right w:val="single" w:sz="8" w:space="0" w:color="auto"/>
            </w:tcBorders>
          </w:tcPr>
          <w:p w14:paraId="48313E72" w14:textId="6738FEF8" w:rsidR="5F5635C1" w:rsidRDefault="5F5635C1" w:rsidP="5F5635C1">
            <w:pPr>
              <w:jc w:val="center"/>
            </w:pPr>
            <w:r w:rsidRPr="5F5635C1">
              <w:rPr>
                <w:lang w:val="en-GB"/>
              </w:rPr>
              <w:t>Voltage range, p.u.</w:t>
            </w:r>
            <w:r w:rsidRPr="5F5635C1">
              <w:t xml:space="preserve"> </w:t>
            </w:r>
          </w:p>
        </w:tc>
        <w:tc>
          <w:tcPr>
            <w:tcW w:w="2820" w:type="dxa"/>
            <w:tcBorders>
              <w:top w:val="single" w:sz="8" w:space="0" w:color="auto"/>
              <w:left w:val="single" w:sz="8" w:space="0" w:color="auto"/>
              <w:bottom w:val="single" w:sz="8" w:space="0" w:color="auto"/>
              <w:right w:val="single" w:sz="8" w:space="0" w:color="auto"/>
            </w:tcBorders>
          </w:tcPr>
          <w:p w14:paraId="67A696BE" w14:textId="3289EE59" w:rsidR="5F5635C1" w:rsidRDefault="5F5635C1" w:rsidP="5F5635C1">
            <w:pPr>
              <w:jc w:val="center"/>
            </w:pPr>
            <w:r w:rsidRPr="5F5635C1">
              <w:rPr>
                <w:lang w:val="en-GB"/>
              </w:rPr>
              <w:t xml:space="preserve">Time period for operation </w:t>
            </w:r>
            <w:r w:rsidRPr="5F5635C1">
              <w:t xml:space="preserve"> </w:t>
            </w:r>
          </w:p>
        </w:tc>
      </w:tr>
      <w:tr w:rsidR="5F5635C1" w14:paraId="78F4E501" w14:textId="77777777" w:rsidTr="5F5635C1">
        <w:tc>
          <w:tcPr>
            <w:tcW w:w="1830" w:type="dxa"/>
            <w:tcBorders>
              <w:top w:val="single" w:sz="8" w:space="0" w:color="auto"/>
              <w:left w:val="single" w:sz="8" w:space="0" w:color="auto"/>
              <w:bottom w:val="single" w:sz="8" w:space="0" w:color="auto"/>
              <w:right w:val="single" w:sz="8" w:space="0" w:color="auto"/>
            </w:tcBorders>
          </w:tcPr>
          <w:p w14:paraId="0FAFBC52" w14:textId="44811BCF" w:rsidR="5F5635C1" w:rsidRDefault="5F5635C1" w:rsidP="5F5635C1">
            <w:r w:rsidRPr="5F5635C1">
              <w:rPr>
                <w:lang w:val="en-GB"/>
              </w:rPr>
              <w:t>330 kV</w:t>
            </w:r>
            <w:r w:rsidRPr="5F5635C1">
              <w:t xml:space="preserve"> </w:t>
            </w:r>
          </w:p>
        </w:tc>
        <w:tc>
          <w:tcPr>
            <w:tcW w:w="2265" w:type="dxa"/>
            <w:tcBorders>
              <w:top w:val="single" w:sz="8" w:space="0" w:color="auto"/>
              <w:left w:val="single" w:sz="8" w:space="0" w:color="auto"/>
              <w:bottom w:val="single" w:sz="8" w:space="0" w:color="auto"/>
              <w:right w:val="single" w:sz="8" w:space="0" w:color="auto"/>
            </w:tcBorders>
          </w:tcPr>
          <w:p w14:paraId="4C905D63" w14:textId="23BFA9B1" w:rsidR="5F5635C1" w:rsidRDefault="5F5635C1" w:rsidP="5F5635C1">
            <w:pPr>
              <w:jc w:val="center"/>
            </w:pPr>
            <w:r w:rsidRPr="5F5635C1">
              <w:rPr>
                <w:lang w:val="en-GB"/>
              </w:rPr>
              <w:t>0,88 - 0,9</w:t>
            </w:r>
            <w:r w:rsidRPr="5F5635C1">
              <w:t xml:space="preserve"> </w:t>
            </w:r>
          </w:p>
        </w:tc>
        <w:tc>
          <w:tcPr>
            <w:tcW w:w="2115" w:type="dxa"/>
            <w:tcBorders>
              <w:top w:val="single" w:sz="8" w:space="0" w:color="auto"/>
              <w:left w:val="single" w:sz="8" w:space="0" w:color="auto"/>
              <w:bottom w:val="single" w:sz="8" w:space="0" w:color="auto"/>
              <w:right w:val="single" w:sz="8" w:space="0" w:color="auto"/>
            </w:tcBorders>
          </w:tcPr>
          <w:p w14:paraId="1D65AC3B" w14:textId="01414D14" w:rsidR="5F5635C1" w:rsidRDefault="5F5635C1" w:rsidP="5F5635C1">
            <w:pPr>
              <w:jc w:val="center"/>
            </w:pPr>
            <w:r w:rsidRPr="5F5635C1">
              <w:rPr>
                <w:lang w:val="en-GB"/>
              </w:rPr>
              <w:t>1.097 - 1.15</w:t>
            </w:r>
            <w:r w:rsidRPr="5F5635C1">
              <w:t xml:space="preserve"> </w:t>
            </w:r>
          </w:p>
        </w:tc>
        <w:tc>
          <w:tcPr>
            <w:tcW w:w="2820" w:type="dxa"/>
            <w:tcBorders>
              <w:top w:val="single" w:sz="8" w:space="0" w:color="auto"/>
              <w:left w:val="single" w:sz="8" w:space="0" w:color="auto"/>
              <w:bottom w:val="single" w:sz="8" w:space="0" w:color="auto"/>
              <w:right w:val="single" w:sz="8" w:space="0" w:color="auto"/>
            </w:tcBorders>
          </w:tcPr>
          <w:p w14:paraId="5A741334" w14:textId="29992D8E" w:rsidR="5F5635C1" w:rsidRDefault="5F5635C1" w:rsidP="5F5635C1">
            <w:pPr>
              <w:jc w:val="center"/>
            </w:pPr>
            <w:r w:rsidRPr="5F5635C1">
              <w:rPr>
                <w:lang w:val="en-GB"/>
              </w:rPr>
              <w:t>20 minutes</w:t>
            </w:r>
            <w:r w:rsidRPr="5F5635C1">
              <w:t xml:space="preserve"> </w:t>
            </w:r>
          </w:p>
        </w:tc>
      </w:tr>
      <w:tr w:rsidR="5F5635C1" w14:paraId="51C4825B" w14:textId="77777777" w:rsidTr="5F5635C1">
        <w:tc>
          <w:tcPr>
            <w:tcW w:w="1830" w:type="dxa"/>
            <w:tcBorders>
              <w:top w:val="single" w:sz="8" w:space="0" w:color="auto"/>
              <w:left w:val="single" w:sz="8" w:space="0" w:color="auto"/>
              <w:bottom w:val="single" w:sz="8" w:space="0" w:color="auto"/>
              <w:right w:val="single" w:sz="8" w:space="0" w:color="auto"/>
            </w:tcBorders>
          </w:tcPr>
          <w:p w14:paraId="696F361D" w14:textId="4098E5AF" w:rsidR="5F5635C1" w:rsidRDefault="5F5635C1" w:rsidP="5F5635C1">
            <w:r w:rsidRPr="5F5635C1">
              <w:rPr>
                <w:lang w:val="en-GB"/>
              </w:rPr>
              <w:lastRenderedPageBreak/>
              <w:t>110 kV</w:t>
            </w:r>
            <w:r w:rsidRPr="5F5635C1">
              <w:t xml:space="preserve"> </w:t>
            </w:r>
          </w:p>
        </w:tc>
        <w:tc>
          <w:tcPr>
            <w:tcW w:w="2265" w:type="dxa"/>
            <w:tcBorders>
              <w:top w:val="single" w:sz="8" w:space="0" w:color="auto"/>
              <w:left w:val="single" w:sz="8" w:space="0" w:color="auto"/>
              <w:bottom w:val="single" w:sz="8" w:space="0" w:color="auto"/>
              <w:right w:val="single" w:sz="8" w:space="0" w:color="auto"/>
            </w:tcBorders>
          </w:tcPr>
          <w:p w14:paraId="6A5A2DF0" w14:textId="5ABF6DEE" w:rsidR="5F5635C1" w:rsidRDefault="5F5635C1" w:rsidP="5F5635C1">
            <w:pPr>
              <w:jc w:val="center"/>
            </w:pPr>
            <w:r w:rsidRPr="5F5635C1">
              <w:rPr>
                <w:lang w:val="en-GB"/>
              </w:rPr>
              <w:t>0,85 - 0,9</w:t>
            </w:r>
            <w:r w:rsidRPr="5F5635C1">
              <w:t xml:space="preserve"> </w:t>
            </w:r>
          </w:p>
        </w:tc>
        <w:tc>
          <w:tcPr>
            <w:tcW w:w="2115" w:type="dxa"/>
            <w:tcBorders>
              <w:top w:val="single" w:sz="8" w:space="0" w:color="auto"/>
              <w:left w:val="single" w:sz="8" w:space="0" w:color="auto"/>
              <w:bottom w:val="single" w:sz="8" w:space="0" w:color="auto"/>
              <w:right w:val="single" w:sz="8" w:space="0" w:color="auto"/>
            </w:tcBorders>
          </w:tcPr>
          <w:p w14:paraId="2BE3120A" w14:textId="2E9F2BB1" w:rsidR="5F5635C1" w:rsidRDefault="5F5635C1"/>
        </w:tc>
        <w:tc>
          <w:tcPr>
            <w:tcW w:w="2820" w:type="dxa"/>
            <w:tcBorders>
              <w:top w:val="single" w:sz="8" w:space="0" w:color="auto"/>
              <w:left w:val="single" w:sz="8" w:space="0" w:color="auto"/>
              <w:bottom w:val="single" w:sz="8" w:space="0" w:color="auto"/>
              <w:right w:val="single" w:sz="8" w:space="0" w:color="auto"/>
            </w:tcBorders>
          </w:tcPr>
          <w:p w14:paraId="179A606F" w14:textId="5871FDA8" w:rsidR="5F5635C1" w:rsidRDefault="5F5635C1" w:rsidP="5F5635C1">
            <w:pPr>
              <w:jc w:val="center"/>
            </w:pPr>
            <w:r w:rsidRPr="5F5635C1">
              <w:rPr>
                <w:lang w:val="en-GB"/>
              </w:rPr>
              <w:t>30 minutes</w:t>
            </w:r>
            <w:r w:rsidRPr="5F5635C1">
              <w:t xml:space="preserve"> </w:t>
            </w:r>
          </w:p>
        </w:tc>
      </w:tr>
      <w:tr w:rsidR="5F5635C1" w14:paraId="7E059AAE" w14:textId="77777777" w:rsidTr="5F5635C1">
        <w:tc>
          <w:tcPr>
            <w:tcW w:w="1830" w:type="dxa"/>
            <w:tcBorders>
              <w:top w:val="single" w:sz="8" w:space="0" w:color="auto"/>
              <w:left w:val="single" w:sz="8" w:space="0" w:color="auto"/>
              <w:bottom w:val="single" w:sz="8" w:space="0" w:color="auto"/>
              <w:right w:val="single" w:sz="8" w:space="0" w:color="auto"/>
            </w:tcBorders>
          </w:tcPr>
          <w:p w14:paraId="4B750961" w14:textId="60174275" w:rsidR="5F5635C1" w:rsidRDefault="5F5635C1" w:rsidP="5F5635C1">
            <w:r w:rsidRPr="5F5635C1">
              <w:rPr>
                <w:lang w:val="en-GB"/>
              </w:rPr>
              <w:t>110 kV</w:t>
            </w:r>
          </w:p>
        </w:tc>
        <w:tc>
          <w:tcPr>
            <w:tcW w:w="2265" w:type="dxa"/>
            <w:tcBorders>
              <w:top w:val="single" w:sz="8" w:space="0" w:color="auto"/>
              <w:left w:val="single" w:sz="8" w:space="0" w:color="auto"/>
              <w:bottom w:val="single" w:sz="8" w:space="0" w:color="auto"/>
              <w:right w:val="single" w:sz="8" w:space="0" w:color="auto"/>
            </w:tcBorders>
          </w:tcPr>
          <w:p w14:paraId="504C8236" w14:textId="33582119" w:rsidR="5F5635C1" w:rsidRDefault="5F5635C1" w:rsidP="5F5635C1">
            <w:pPr>
              <w:jc w:val="center"/>
            </w:pPr>
            <w:r w:rsidRPr="5F5635C1">
              <w:rPr>
                <w:lang w:val="en-GB"/>
              </w:rPr>
              <w:t xml:space="preserve"> </w:t>
            </w:r>
          </w:p>
        </w:tc>
        <w:tc>
          <w:tcPr>
            <w:tcW w:w="2115" w:type="dxa"/>
            <w:tcBorders>
              <w:top w:val="single" w:sz="8" w:space="0" w:color="auto"/>
              <w:left w:val="single" w:sz="8" w:space="0" w:color="auto"/>
              <w:bottom w:val="single" w:sz="8" w:space="0" w:color="auto"/>
              <w:right w:val="single" w:sz="8" w:space="0" w:color="auto"/>
            </w:tcBorders>
          </w:tcPr>
          <w:p w14:paraId="315D0B96" w14:textId="670FD1AF" w:rsidR="5F5635C1" w:rsidRDefault="5F5635C1" w:rsidP="5F5635C1">
            <w:pPr>
              <w:jc w:val="center"/>
            </w:pPr>
            <w:r w:rsidRPr="5F5635C1">
              <w:rPr>
                <w:lang w:val="en-GB"/>
              </w:rPr>
              <w:t>1,118 - 1,15</w:t>
            </w:r>
            <w:r w:rsidRPr="5F5635C1">
              <w:t xml:space="preserve"> </w:t>
            </w:r>
          </w:p>
        </w:tc>
        <w:tc>
          <w:tcPr>
            <w:tcW w:w="2820" w:type="dxa"/>
            <w:tcBorders>
              <w:top w:val="single" w:sz="8" w:space="0" w:color="auto"/>
              <w:left w:val="single" w:sz="8" w:space="0" w:color="auto"/>
              <w:bottom w:val="single" w:sz="8" w:space="0" w:color="auto"/>
              <w:right w:val="single" w:sz="8" w:space="0" w:color="auto"/>
            </w:tcBorders>
          </w:tcPr>
          <w:p w14:paraId="2D4DB6B1" w14:textId="1E7021F3" w:rsidR="5F5635C1" w:rsidRDefault="5F5635C1" w:rsidP="5F5635C1">
            <w:pPr>
              <w:jc w:val="center"/>
            </w:pPr>
            <w:r w:rsidRPr="5F5635C1">
              <w:rPr>
                <w:lang w:val="en-GB"/>
              </w:rPr>
              <w:t>20 minutes</w:t>
            </w:r>
            <w:r w:rsidRPr="5F5635C1">
              <w:t xml:space="preserve"> </w:t>
            </w:r>
          </w:p>
        </w:tc>
      </w:tr>
      <w:tr w:rsidR="5F5635C1" w14:paraId="03D97659" w14:textId="77777777" w:rsidTr="5F5635C1">
        <w:tc>
          <w:tcPr>
            <w:tcW w:w="1830" w:type="dxa"/>
            <w:tcBorders>
              <w:top w:val="single" w:sz="8" w:space="0" w:color="auto"/>
              <w:left w:val="single" w:sz="8" w:space="0" w:color="auto"/>
              <w:bottom w:val="single" w:sz="8" w:space="0" w:color="auto"/>
              <w:right w:val="single" w:sz="8" w:space="0" w:color="auto"/>
            </w:tcBorders>
          </w:tcPr>
          <w:p w14:paraId="5FF73CA5" w14:textId="571388EC" w:rsidR="5F5635C1" w:rsidRDefault="5F5635C1" w:rsidP="5F5635C1">
            <w:r w:rsidRPr="5F5635C1">
              <w:rPr>
                <w:lang w:val="en-GB"/>
              </w:rPr>
              <w:t>&lt;110 kV</w:t>
            </w:r>
            <w:r w:rsidRPr="5F5635C1">
              <w:t xml:space="preserve"> </w:t>
            </w:r>
          </w:p>
        </w:tc>
        <w:tc>
          <w:tcPr>
            <w:tcW w:w="2265" w:type="dxa"/>
            <w:tcBorders>
              <w:top w:val="single" w:sz="8" w:space="0" w:color="auto"/>
              <w:left w:val="single" w:sz="8" w:space="0" w:color="auto"/>
              <w:bottom w:val="single" w:sz="8" w:space="0" w:color="auto"/>
              <w:right w:val="single" w:sz="8" w:space="0" w:color="auto"/>
            </w:tcBorders>
          </w:tcPr>
          <w:p w14:paraId="5C4415C0" w14:textId="4410FE96" w:rsidR="5F5635C1" w:rsidRDefault="5F5635C1" w:rsidP="5F5635C1">
            <w:pPr>
              <w:jc w:val="center"/>
            </w:pPr>
            <w:r w:rsidRPr="5F5635C1">
              <w:rPr>
                <w:lang w:val="en-GB"/>
              </w:rPr>
              <w:t>0,85 - 0,9</w:t>
            </w:r>
            <w:r w:rsidRPr="5F5635C1">
              <w:t xml:space="preserve"> </w:t>
            </w:r>
          </w:p>
        </w:tc>
        <w:tc>
          <w:tcPr>
            <w:tcW w:w="2115" w:type="dxa"/>
            <w:tcBorders>
              <w:top w:val="single" w:sz="8" w:space="0" w:color="auto"/>
              <w:left w:val="single" w:sz="8" w:space="0" w:color="auto"/>
              <w:bottom w:val="single" w:sz="8" w:space="0" w:color="auto"/>
              <w:right w:val="single" w:sz="8" w:space="0" w:color="auto"/>
            </w:tcBorders>
          </w:tcPr>
          <w:p w14:paraId="4C6DFACA" w14:textId="2297BEA2" w:rsidR="5F5635C1" w:rsidRDefault="5F5635C1" w:rsidP="5F5635C1">
            <w:pPr>
              <w:jc w:val="center"/>
            </w:pPr>
            <w:r w:rsidRPr="5F5635C1">
              <w:rPr>
                <w:lang w:val="en-GB"/>
              </w:rPr>
              <w:t>1,1 – 1,15</w:t>
            </w:r>
            <w:r w:rsidRPr="5F5635C1">
              <w:t xml:space="preserve"> </w:t>
            </w:r>
          </w:p>
        </w:tc>
        <w:tc>
          <w:tcPr>
            <w:tcW w:w="2820" w:type="dxa"/>
            <w:tcBorders>
              <w:top w:val="single" w:sz="8" w:space="0" w:color="auto"/>
              <w:left w:val="single" w:sz="8" w:space="0" w:color="auto"/>
              <w:bottom w:val="single" w:sz="8" w:space="0" w:color="auto"/>
              <w:right w:val="single" w:sz="8" w:space="0" w:color="auto"/>
            </w:tcBorders>
          </w:tcPr>
          <w:p w14:paraId="1608A0FD" w14:textId="42C5D2C4" w:rsidR="5F5635C1" w:rsidRDefault="5F5635C1" w:rsidP="5F5635C1">
            <w:pPr>
              <w:jc w:val="center"/>
            </w:pPr>
            <w:r w:rsidRPr="5F5635C1">
              <w:rPr>
                <w:lang w:val="en-GB"/>
              </w:rPr>
              <w:t>30 minutes</w:t>
            </w:r>
          </w:p>
        </w:tc>
      </w:tr>
    </w:tbl>
    <w:p w14:paraId="6186F6E7" w14:textId="5ADB10C5" w:rsidR="00E00A3F" w:rsidRPr="00710983" w:rsidRDefault="000D6BA6" w:rsidP="003C1839">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00096E46" w:rsidRPr="00710983">
        <w:rPr>
          <w:noProof/>
          <w:lang w:val="en-GB"/>
        </w:rPr>
        <w:t>3</w:t>
      </w:r>
      <w:r w:rsidRPr="00710983">
        <w:rPr>
          <w:lang w:val="en-GB"/>
        </w:rPr>
        <w:fldChar w:fldCharType="end"/>
      </w:r>
      <w:r w:rsidRPr="00710983">
        <w:rPr>
          <w:lang w:val="en-GB"/>
        </w:rPr>
        <w:t>. Minimum operation time period for voltage ranges outside the normal operation</w:t>
      </w:r>
    </w:p>
    <w:p w14:paraId="65A45AA3" w14:textId="7DDBA2EA" w:rsidR="1E6FA2ED" w:rsidRPr="00710983" w:rsidRDefault="1E6FA2ED" w:rsidP="1E6FA2ED">
      <w:pPr>
        <w:rPr>
          <w:lang w:val="en-GB"/>
        </w:rPr>
      </w:pPr>
    </w:p>
    <w:p w14:paraId="0D1FBADB" w14:textId="6277341F" w:rsidR="00E00A3F" w:rsidRPr="00710983" w:rsidRDefault="00E00A3F" w:rsidP="00E00A3F">
      <w:pPr>
        <w:pStyle w:val="Heading2"/>
      </w:pPr>
      <w:bookmarkStart w:id="11" w:name="_Toc98766793"/>
      <w:r w:rsidRPr="00710983">
        <w:t>Immunity to voltage disturbances</w:t>
      </w:r>
      <w:bookmarkEnd w:id="11"/>
    </w:p>
    <w:p w14:paraId="1137454C" w14:textId="24030081" w:rsidR="00E00A3F" w:rsidRPr="00710983" w:rsidRDefault="00E00A3F" w:rsidP="00E00A3F">
      <w:pPr>
        <w:rPr>
          <w:lang w:val="en-GB"/>
        </w:rPr>
      </w:pPr>
      <w:r w:rsidRPr="00710983">
        <w:rPr>
          <w:lang w:val="en-GB"/>
        </w:rPr>
        <w:t xml:space="preserve">A potential </w:t>
      </w:r>
      <w:r w:rsidR="000D6BA6" w:rsidRPr="00710983">
        <w:rPr>
          <w:lang w:val="en-GB"/>
        </w:rPr>
        <w:t xml:space="preserve">LFC reserve </w:t>
      </w:r>
      <w:r w:rsidRPr="00710983">
        <w:rPr>
          <w:lang w:val="en-GB"/>
        </w:rPr>
        <w:t>providing unit shall contribute to the overall stability of the power system by providing immunity towards dynamic voltage changes, especially those due to secure faults on the higher voltage level networks. The requirements below apply to all kind of disturbances (1ph, 2ph and 3ph).</w:t>
      </w:r>
    </w:p>
    <w:p w14:paraId="2B790810" w14:textId="77777777" w:rsidR="00D03E99" w:rsidRPr="00710983" w:rsidRDefault="00D03E99" w:rsidP="00E00A3F">
      <w:pPr>
        <w:rPr>
          <w:lang w:val="en-GB"/>
        </w:rPr>
      </w:pPr>
    </w:p>
    <w:p w14:paraId="53150B39" w14:textId="58612869" w:rsidR="00182042" w:rsidRPr="00710983" w:rsidRDefault="00E00A3F" w:rsidP="00E00A3F">
      <w:pPr>
        <w:rPr>
          <w:lang w:val="en-GB"/>
        </w:rPr>
      </w:pPr>
      <w:r w:rsidRPr="00710983">
        <w:rPr>
          <w:lang w:val="en-GB"/>
        </w:rPr>
        <w:t xml:space="preserve">A </w:t>
      </w:r>
      <w:r w:rsidR="000D6BA6" w:rsidRPr="00710983">
        <w:rPr>
          <w:lang w:val="en-GB"/>
        </w:rPr>
        <w:t xml:space="preserve">potential LFC reserve </w:t>
      </w:r>
      <w:r w:rsidRPr="00710983">
        <w:rPr>
          <w:lang w:val="en-GB"/>
        </w:rPr>
        <w:t>providing unit shall be capable of remaining connected to the grid as long as the retained voltage Uret at the connection point during the fault, and fault clearing time tclear complies with the vales set in the Table 4. The p.u. voltage shall be calculated with respect to the nominal voltage at C</w:t>
      </w:r>
      <w:r w:rsidR="00676362" w:rsidRPr="00710983">
        <w:rPr>
          <w:lang w:val="en-GB"/>
        </w:rPr>
        <w:t>P</w:t>
      </w:r>
      <w:r w:rsidRPr="00710983">
        <w:rPr>
          <w:lang w:val="en-GB"/>
        </w:rPr>
        <w:t>. The requirement is referred to the smallest phase to phase voltage.</w:t>
      </w:r>
    </w:p>
    <w:tbl>
      <w:tblPr>
        <w:tblStyle w:val="TableGrid"/>
        <w:tblW w:w="0" w:type="auto"/>
        <w:tblLook w:val="04A0" w:firstRow="1" w:lastRow="0" w:firstColumn="1" w:lastColumn="0" w:noHBand="0" w:noVBand="1"/>
      </w:tblPr>
      <w:tblGrid>
        <w:gridCol w:w="3020"/>
        <w:gridCol w:w="3021"/>
        <w:gridCol w:w="3021"/>
      </w:tblGrid>
      <w:tr w:rsidR="00E00A3F" w:rsidRPr="00710983" w14:paraId="35B48BC1" w14:textId="77777777" w:rsidTr="4D505DFD">
        <w:tc>
          <w:tcPr>
            <w:tcW w:w="3020" w:type="dxa"/>
          </w:tcPr>
          <w:p w14:paraId="1BE1BB50" w14:textId="1140CF60" w:rsidR="00E00A3F" w:rsidRPr="00710983" w:rsidRDefault="00E00A3F" w:rsidP="00E00A3F">
            <w:pPr>
              <w:rPr>
                <w:lang w:val="en-GB"/>
              </w:rPr>
            </w:pPr>
            <w:r w:rsidRPr="00710983">
              <w:rPr>
                <w:lang w:val="en-GB"/>
              </w:rPr>
              <w:t>C</w:t>
            </w:r>
            <w:r w:rsidR="51677645" w:rsidRPr="00710983">
              <w:rPr>
                <w:lang w:val="en-GB"/>
              </w:rPr>
              <w:t>P</w:t>
            </w:r>
            <w:r w:rsidRPr="00710983">
              <w:rPr>
                <w:lang w:val="en-GB"/>
              </w:rPr>
              <w:t xml:space="preserve"> voltage</w:t>
            </w:r>
          </w:p>
        </w:tc>
        <w:tc>
          <w:tcPr>
            <w:tcW w:w="3021" w:type="dxa"/>
          </w:tcPr>
          <w:p w14:paraId="3DDBB5CB" w14:textId="5A3C4739" w:rsidR="00E00A3F" w:rsidRPr="00710983" w:rsidRDefault="00E00A3F" w:rsidP="00E00A3F">
            <w:pPr>
              <w:jc w:val="center"/>
              <w:rPr>
                <w:lang w:val="en-GB"/>
              </w:rPr>
            </w:pPr>
            <w:r w:rsidRPr="00710983">
              <w:rPr>
                <w:lang w:val="en-GB"/>
              </w:rPr>
              <w:t>Uret, p.u</w:t>
            </w:r>
            <w:r w:rsidR="011151F4" w:rsidRPr="00710983">
              <w:rPr>
                <w:lang w:val="en-GB"/>
              </w:rPr>
              <w:t>.</w:t>
            </w:r>
          </w:p>
        </w:tc>
        <w:tc>
          <w:tcPr>
            <w:tcW w:w="3021" w:type="dxa"/>
          </w:tcPr>
          <w:p w14:paraId="30D9FC65" w14:textId="77777777" w:rsidR="00E00A3F" w:rsidRPr="00710983" w:rsidRDefault="00E00A3F" w:rsidP="00E00A3F">
            <w:pPr>
              <w:jc w:val="center"/>
              <w:rPr>
                <w:lang w:val="en-GB"/>
              </w:rPr>
            </w:pPr>
            <w:r w:rsidRPr="00710983">
              <w:rPr>
                <w:lang w:val="en-GB"/>
              </w:rPr>
              <w:t>tclear, ms</w:t>
            </w:r>
          </w:p>
        </w:tc>
      </w:tr>
      <w:tr w:rsidR="00E00A3F" w:rsidRPr="00710983" w14:paraId="4DAAAA98" w14:textId="77777777" w:rsidTr="4D505DFD">
        <w:tc>
          <w:tcPr>
            <w:tcW w:w="3020" w:type="dxa"/>
          </w:tcPr>
          <w:p w14:paraId="6A623584" w14:textId="77777777" w:rsidR="00E00A3F" w:rsidRPr="00710983" w:rsidRDefault="00E00A3F" w:rsidP="00E00A3F">
            <w:pPr>
              <w:rPr>
                <w:lang w:val="en-GB"/>
              </w:rPr>
            </w:pPr>
            <w:r w:rsidRPr="00710983">
              <w:rPr>
                <w:lang w:val="en-GB"/>
              </w:rPr>
              <w:t>330 kV</w:t>
            </w:r>
          </w:p>
        </w:tc>
        <w:tc>
          <w:tcPr>
            <w:tcW w:w="3021" w:type="dxa"/>
          </w:tcPr>
          <w:p w14:paraId="54ABF0F4" w14:textId="77777777" w:rsidR="00E00A3F" w:rsidRPr="00710983" w:rsidRDefault="00E00A3F" w:rsidP="00E00A3F">
            <w:pPr>
              <w:jc w:val="center"/>
              <w:rPr>
                <w:lang w:val="en-GB"/>
              </w:rPr>
            </w:pPr>
            <w:r w:rsidRPr="00710983">
              <w:rPr>
                <w:lang w:val="en-GB"/>
              </w:rPr>
              <w:t>0</w:t>
            </w:r>
          </w:p>
        </w:tc>
        <w:tc>
          <w:tcPr>
            <w:tcW w:w="3021" w:type="dxa"/>
          </w:tcPr>
          <w:p w14:paraId="63479EF9" w14:textId="77777777" w:rsidR="00E00A3F" w:rsidRPr="00710983" w:rsidRDefault="00E00A3F" w:rsidP="00E00A3F">
            <w:pPr>
              <w:jc w:val="center"/>
              <w:rPr>
                <w:lang w:val="en-GB"/>
              </w:rPr>
            </w:pPr>
            <w:r w:rsidRPr="00710983">
              <w:rPr>
                <w:lang w:val="en-GB"/>
              </w:rPr>
              <w:t>250</w:t>
            </w:r>
          </w:p>
        </w:tc>
      </w:tr>
      <w:tr w:rsidR="00E00A3F" w:rsidRPr="00710983" w14:paraId="0EA9FB44" w14:textId="77777777" w:rsidTr="4D505DFD">
        <w:tc>
          <w:tcPr>
            <w:tcW w:w="3020" w:type="dxa"/>
          </w:tcPr>
          <w:p w14:paraId="275F77E4" w14:textId="77777777" w:rsidR="00E00A3F" w:rsidRPr="00710983" w:rsidRDefault="00E00A3F" w:rsidP="00E00A3F">
            <w:pPr>
              <w:rPr>
                <w:lang w:val="en-GB"/>
              </w:rPr>
            </w:pPr>
            <w:r w:rsidRPr="00710983">
              <w:rPr>
                <w:lang w:val="en-GB"/>
              </w:rPr>
              <w:t>110 kV</w:t>
            </w:r>
          </w:p>
        </w:tc>
        <w:tc>
          <w:tcPr>
            <w:tcW w:w="3021" w:type="dxa"/>
          </w:tcPr>
          <w:p w14:paraId="1487242C" w14:textId="77777777" w:rsidR="00E00A3F" w:rsidRPr="00710983" w:rsidRDefault="00E00A3F" w:rsidP="00E00A3F">
            <w:pPr>
              <w:jc w:val="center"/>
              <w:rPr>
                <w:lang w:val="en-GB"/>
              </w:rPr>
            </w:pPr>
            <w:r w:rsidRPr="00710983">
              <w:rPr>
                <w:lang w:val="en-GB"/>
              </w:rPr>
              <w:t>0</w:t>
            </w:r>
          </w:p>
        </w:tc>
        <w:tc>
          <w:tcPr>
            <w:tcW w:w="3021" w:type="dxa"/>
          </w:tcPr>
          <w:p w14:paraId="1F836442" w14:textId="77777777" w:rsidR="00E00A3F" w:rsidRPr="00710983" w:rsidRDefault="00E00A3F" w:rsidP="00E00A3F">
            <w:pPr>
              <w:jc w:val="center"/>
              <w:rPr>
                <w:lang w:val="en-GB"/>
              </w:rPr>
            </w:pPr>
            <w:r w:rsidRPr="00710983">
              <w:rPr>
                <w:lang w:val="en-GB"/>
              </w:rPr>
              <w:t>250</w:t>
            </w:r>
          </w:p>
        </w:tc>
      </w:tr>
      <w:tr w:rsidR="00E00A3F" w:rsidRPr="00710983" w14:paraId="75DAB742" w14:textId="77777777" w:rsidTr="4D505DFD">
        <w:tc>
          <w:tcPr>
            <w:tcW w:w="3020" w:type="dxa"/>
          </w:tcPr>
          <w:p w14:paraId="2A191787" w14:textId="77777777" w:rsidR="00E00A3F" w:rsidRPr="00710983" w:rsidRDefault="00E00A3F" w:rsidP="00E00A3F">
            <w:pPr>
              <w:rPr>
                <w:lang w:val="en-GB"/>
              </w:rPr>
            </w:pPr>
            <w:r w:rsidRPr="00710983">
              <w:rPr>
                <w:lang w:val="en-GB"/>
              </w:rPr>
              <w:t>&lt;110 kV</w:t>
            </w:r>
          </w:p>
        </w:tc>
        <w:tc>
          <w:tcPr>
            <w:tcW w:w="3021" w:type="dxa"/>
          </w:tcPr>
          <w:p w14:paraId="1FA855E2" w14:textId="1F7CCE98" w:rsidR="00E00A3F" w:rsidRPr="00710983" w:rsidRDefault="47B917A8" w:rsidP="00E00A3F">
            <w:pPr>
              <w:jc w:val="center"/>
              <w:rPr>
                <w:lang w:val="en-GB"/>
              </w:rPr>
            </w:pPr>
            <w:r w:rsidRPr="00710983">
              <w:rPr>
                <w:lang w:val="en-GB"/>
              </w:rPr>
              <w:t>Shall be compliant with national grid code</w:t>
            </w:r>
            <w:r w:rsidR="00872D6B" w:rsidRPr="00710983">
              <w:rPr>
                <w:lang w:val="en-GB"/>
              </w:rPr>
              <w:t xml:space="preserve"> requirements</w:t>
            </w:r>
          </w:p>
        </w:tc>
        <w:tc>
          <w:tcPr>
            <w:tcW w:w="3021" w:type="dxa"/>
          </w:tcPr>
          <w:p w14:paraId="17F38FA7" w14:textId="77777777" w:rsidR="00E00A3F" w:rsidRPr="00710983" w:rsidRDefault="00E00A3F" w:rsidP="000D6BA6">
            <w:pPr>
              <w:keepNext/>
              <w:jc w:val="center"/>
              <w:rPr>
                <w:lang w:val="en-GB"/>
              </w:rPr>
            </w:pPr>
            <w:r w:rsidRPr="00710983">
              <w:rPr>
                <w:lang w:val="en-GB"/>
              </w:rPr>
              <w:t>250</w:t>
            </w:r>
          </w:p>
        </w:tc>
      </w:tr>
    </w:tbl>
    <w:p w14:paraId="62B544A7" w14:textId="50B7608F" w:rsidR="00E00A3F" w:rsidRPr="00710983" w:rsidRDefault="000D6BA6" w:rsidP="003C1839">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00096E46" w:rsidRPr="00710983">
        <w:rPr>
          <w:noProof/>
          <w:lang w:val="en-GB"/>
        </w:rPr>
        <w:t>4</w:t>
      </w:r>
      <w:r w:rsidRPr="00710983">
        <w:rPr>
          <w:lang w:val="en-GB"/>
        </w:rPr>
        <w:fldChar w:fldCharType="end"/>
      </w:r>
      <w:r w:rsidRPr="00710983">
        <w:rPr>
          <w:lang w:val="en-GB"/>
        </w:rPr>
        <w:t>. Requirements for voltage disturbances</w:t>
      </w:r>
    </w:p>
    <w:p w14:paraId="5F17A73D" w14:textId="2354F42D" w:rsidR="00E00A3F" w:rsidRPr="00710983" w:rsidRDefault="00E00A3F" w:rsidP="00E00A3F">
      <w:pPr>
        <w:rPr>
          <w:lang w:val="en-GB"/>
        </w:rPr>
      </w:pPr>
      <w:r w:rsidRPr="00710983">
        <w:rPr>
          <w:lang w:val="en-GB"/>
        </w:rPr>
        <w:t>The voltage recovery after the fault clearance profile shall comply with the connecting TSO's requirements set in accordance with RfG articles 14 3</w:t>
      </w:r>
      <w:r w:rsidR="001D68DB" w:rsidRPr="00710983">
        <w:rPr>
          <w:lang w:val="en-GB"/>
        </w:rPr>
        <w:t>(</w:t>
      </w:r>
      <w:r w:rsidRPr="00710983">
        <w:rPr>
          <w:lang w:val="en-GB"/>
        </w:rPr>
        <w:t>a) and 16 3</w:t>
      </w:r>
      <w:r w:rsidR="001D68DB" w:rsidRPr="00710983">
        <w:rPr>
          <w:lang w:val="en-GB"/>
        </w:rPr>
        <w:t>(</w:t>
      </w:r>
      <w:r w:rsidRPr="00710983">
        <w:rPr>
          <w:lang w:val="en-GB"/>
        </w:rPr>
        <w:t>a).</w:t>
      </w:r>
    </w:p>
    <w:p w14:paraId="39A72D3B" w14:textId="3B2A3E19" w:rsidR="00E00A3F" w:rsidRDefault="00E00A3F" w:rsidP="00E00A3F">
      <w:pPr>
        <w:rPr>
          <w:lang w:val="en-GB"/>
        </w:rPr>
      </w:pPr>
      <w:r w:rsidRPr="00710983">
        <w:rPr>
          <w:lang w:val="en-GB"/>
        </w:rPr>
        <w:t xml:space="preserve">After the fault is cleared and the voltage returned within the voltage normal operating range, the pre-disturbance operating conditions (active &amp; reactive power) shall be recovered as fast as possible and with a tolerance of ±10% of the potential </w:t>
      </w:r>
      <w:r w:rsidR="007D5F5E" w:rsidRPr="00710983">
        <w:rPr>
          <w:lang w:val="en-GB"/>
        </w:rPr>
        <w:t xml:space="preserve">LFC </w:t>
      </w:r>
      <w:r w:rsidRPr="00710983">
        <w:rPr>
          <w:lang w:val="en-GB"/>
        </w:rPr>
        <w:t>providing unit or group of units rated active and reactive powers.</w:t>
      </w:r>
    </w:p>
    <w:p w14:paraId="4B2F06C4" w14:textId="77777777" w:rsidR="00677014" w:rsidRDefault="00677014" w:rsidP="00E00A3F">
      <w:pPr>
        <w:rPr>
          <w:lang w:val="en-GB"/>
        </w:rPr>
      </w:pPr>
    </w:p>
    <w:p w14:paraId="79F2431C" w14:textId="77777777" w:rsidR="00677014" w:rsidRPr="00710983" w:rsidRDefault="00677014" w:rsidP="00E00A3F">
      <w:pPr>
        <w:rPr>
          <w:lang w:val="en-GB"/>
        </w:rPr>
      </w:pPr>
    </w:p>
    <w:p w14:paraId="7645849C" w14:textId="6E1EAE35" w:rsidR="00E00A3F" w:rsidRPr="00710983" w:rsidRDefault="00E00A3F" w:rsidP="00E00A3F">
      <w:pPr>
        <w:pStyle w:val="Heading2"/>
      </w:pPr>
      <w:bookmarkStart w:id="12" w:name="_Toc98766794"/>
      <w:r w:rsidRPr="00710983">
        <w:t>ROCOF withstand capability</w:t>
      </w:r>
      <w:bookmarkEnd w:id="12"/>
    </w:p>
    <w:p w14:paraId="67573CD1" w14:textId="21498CB1" w:rsidR="00EB459D" w:rsidRPr="00710983" w:rsidRDefault="7D2B8630" w:rsidP="00E00A3F">
      <w:pPr>
        <w:rPr>
          <w:lang w:val="en-GB"/>
        </w:rPr>
      </w:pPr>
      <w:r w:rsidRPr="00710983">
        <w:rPr>
          <w:lang w:val="en-GB"/>
        </w:rPr>
        <w:lastRenderedPageBreak/>
        <w:t xml:space="preserve">A </w:t>
      </w:r>
      <w:r w:rsidR="29EB3724" w:rsidRPr="00710983">
        <w:rPr>
          <w:lang w:val="en-GB"/>
        </w:rPr>
        <w:t xml:space="preserve">potential LFC reserve </w:t>
      </w:r>
      <w:r w:rsidRPr="00710983">
        <w:rPr>
          <w:lang w:val="en-GB"/>
        </w:rPr>
        <w:t>providing unit shall be capable to go through frequency transients with frequency within the frequency normal operating range and with ROCOF value up to 2,5 Hz/s (assessed on a rolling window of 500 milliseconds).</w:t>
      </w:r>
    </w:p>
    <w:p w14:paraId="6D1CBB2A" w14:textId="51C0EBC9" w:rsidR="1E6FA2ED" w:rsidRPr="00710983" w:rsidRDefault="1E6FA2ED" w:rsidP="1E6FA2ED">
      <w:pPr>
        <w:rPr>
          <w:lang w:val="en-GB"/>
        </w:rPr>
      </w:pPr>
    </w:p>
    <w:p w14:paraId="5B5F17B5" w14:textId="61076948" w:rsidR="67F93B73" w:rsidRPr="00710983" w:rsidRDefault="67F93B73" w:rsidP="1E6FA2ED">
      <w:pPr>
        <w:pStyle w:val="Heading2"/>
      </w:pPr>
      <w:bookmarkStart w:id="13" w:name="_Toc98766795"/>
      <w:r w:rsidRPr="00710983">
        <w:t>Delivery points and LFC reserve provision</w:t>
      </w:r>
      <w:bookmarkEnd w:id="13"/>
    </w:p>
    <w:p w14:paraId="191D8101" w14:textId="559A2325" w:rsidR="67F93B73" w:rsidRPr="00710983" w:rsidRDefault="67F93B73" w:rsidP="1E6FA2ED">
      <w:pPr>
        <w:rPr>
          <w:lang w:val="en-GB"/>
        </w:rPr>
      </w:pPr>
      <w:r w:rsidRPr="00710983">
        <w:rPr>
          <w:lang w:val="en-GB"/>
        </w:rPr>
        <w:t xml:space="preserve">The LFC reserve provision consists of active power deviation from control program either </w:t>
      </w:r>
      <w:r w:rsidR="3B86E588" w:rsidRPr="00710983">
        <w:rPr>
          <w:lang w:val="en-GB"/>
        </w:rPr>
        <w:t xml:space="preserve">in response for certain parameters (frequency) or activation signal received from TSO. To ensure the ability to evaluate the provision of LFC reserves, </w:t>
      </w:r>
      <w:r w:rsidR="0CC5F24C" w:rsidRPr="00710983">
        <w:rPr>
          <w:lang w:val="en-GB"/>
        </w:rPr>
        <w:t xml:space="preserve">for each Reserve Unit </w:t>
      </w:r>
      <w:r w:rsidR="3B86E588" w:rsidRPr="00710983">
        <w:rPr>
          <w:lang w:val="en-GB"/>
        </w:rPr>
        <w:t xml:space="preserve">the Delivery </w:t>
      </w:r>
      <w:r w:rsidR="3D7F0C01" w:rsidRPr="00710983">
        <w:rPr>
          <w:lang w:val="en-GB"/>
        </w:rPr>
        <w:t xml:space="preserve">point or Delivery points </w:t>
      </w:r>
      <w:r w:rsidR="18977556" w:rsidRPr="00710983">
        <w:rPr>
          <w:lang w:val="en-GB"/>
        </w:rPr>
        <w:t xml:space="preserve">shall be defined. </w:t>
      </w:r>
    </w:p>
    <w:p w14:paraId="268921ED" w14:textId="3AFD1058" w:rsidR="1E6FA2ED" w:rsidRPr="00710983" w:rsidRDefault="1E6FA2ED" w:rsidP="1E6FA2ED">
      <w:pPr>
        <w:rPr>
          <w:lang w:val="en-GB"/>
        </w:rPr>
      </w:pPr>
    </w:p>
    <w:p w14:paraId="0087A2A5" w14:textId="46FE2510" w:rsidR="18977556" w:rsidRPr="00710983" w:rsidRDefault="18977556" w:rsidP="1E6FA2ED">
      <w:pPr>
        <w:rPr>
          <w:lang w:val="en-GB"/>
        </w:rPr>
      </w:pPr>
      <w:r w:rsidRPr="00710983">
        <w:rPr>
          <w:lang w:val="en-GB"/>
        </w:rPr>
        <w:t xml:space="preserve">The Delivery point shall have the network configuration and associated measurement equipment allowing TSO to fully control the provision of the LFC reserves. </w:t>
      </w:r>
      <w:r w:rsidR="74F77696" w:rsidRPr="00710983">
        <w:rPr>
          <w:lang w:val="en-GB"/>
        </w:rPr>
        <w:t xml:space="preserve">The Delivery Point may be the same as </w:t>
      </w:r>
      <w:r w:rsidR="0677F8B4" w:rsidRPr="00710983">
        <w:rPr>
          <w:lang w:val="en-GB"/>
        </w:rPr>
        <w:t xml:space="preserve">the </w:t>
      </w:r>
      <w:r w:rsidR="74F77696" w:rsidRPr="00710983">
        <w:rPr>
          <w:lang w:val="en-GB"/>
        </w:rPr>
        <w:t>Connection</w:t>
      </w:r>
      <w:r w:rsidR="6EA69FCF" w:rsidRPr="00710983">
        <w:rPr>
          <w:lang w:val="en-GB"/>
        </w:rPr>
        <w:t xml:space="preserve"> Point</w:t>
      </w:r>
      <w:r w:rsidR="74F77696" w:rsidRPr="00710983">
        <w:rPr>
          <w:lang w:val="en-GB"/>
        </w:rPr>
        <w:t xml:space="preserve"> or different. </w:t>
      </w:r>
    </w:p>
    <w:p w14:paraId="68F2DC59" w14:textId="70F21511" w:rsidR="1E6FA2ED" w:rsidRPr="00710983" w:rsidRDefault="1E6FA2ED" w:rsidP="1E6FA2ED">
      <w:pPr>
        <w:rPr>
          <w:lang w:val="en-GB"/>
        </w:rPr>
      </w:pPr>
    </w:p>
    <w:p w14:paraId="068B361B" w14:textId="38510368" w:rsidR="776E9BDC" w:rsidRPr="00710983" w:rsidRDefault="776E9BDC" w:rsidP="1E6FA2ED">
      <w:pPr>
        <w:rPr>
          <w:lang w:val="en-GB"/>
        </w:rPr>
      </w:pPr>
      <w:r w:rsidRPr="00710983">
        <w:rPr>
          <w:lang w:val="en-GB"/>
        </w:rPr>
        <w:t>When evaluating compliance with the above stated technical requirements for provision of either service, the sum of activations for all participating power generating modules and/or demand units at their respective Delivery point</w:t>
      </w:r>
      <w:r w:rsidR="2F402A15" w:rsidRPr="00710983">
        <w:rPr>
          <w:lang w:val="en-GB"/>
        </w:rPr>
        <w:t>s</w:t>
      </w:r>
      <w:r w:rsidRPr="00710983">
        <w:rPr>
          <w:lang w:val="en-GB"/>
        </w:rPr>
        <w:t xml:space="preserve"> within a Reserve Unit is taken into account.</w:t>
      </w:r>
    </w:p>
    <w:p w14:paraId="4769F585" w14:textId="775A1C65" w:rsidR="1E6FA2ED" w:rsidRPr="00710983" w:rsidRDefault="1E6FA2ED" w:rsidP="1E6FA2ED">
      <w:pPr>
        <w:rPr>
          <w:lang w:val="en-GB"/>
        </w:rPr>
      </w:pPr>
    </w:p>
    <w:p w14:paraId="0B99BB94" w14:textId="0E688A00" w:rsidR="1B89AEBC" w:rsidRPr="00710983" w:rsidRDefault="1B89AEBC" w:rsidP="1E6FA2ED">
      <w:pPr>
        <w:rPr>
          <w:lang w:val="en-GB"/>
        </w:rPr>
      </w:pPr>
      <w:r w:rsidRPr="00710983">
        <w:rPr>
          <w:lang w:val="en-GB"/>
        </w:rPr>
        <w:t xml:space="preserve">Each Delivery Point can belong to only one Reserve Providing Unit or Reserve Providing Group. </w:t>
      </w:r>
    </w:p>
    <w:p w14:paraId="3B3FE6DA" w14:textId="4C289453" w:rsidR="1E6FA2ED" w:rsidRPr="00710983" w:rsidRDefault="1E6FA2ED" w:rsidP="1E6FA2ED">
      <w:pPr>
        <w:rPr>
          <w:lang w:val="en-GB"/>
        </w:rPr>
      </w:pPr>
    </w:p>
    <w:p w14:paraId="1D62A685" w14:textId="3A40AE4A" w:rsidR="49759F3D" w:rsidRPr="00710983" w:rsidRDefault="49759F3D">
      <w:r w:rsidRPr="00710983">
        <w:t xml:space="preserve">As a normal practice, each power generating module or demand unit </w:t>
      </w:r>
      <w:r w:rsidR="7FE982DB" w:rsidRPr="00710983">
        <w:t xml:space="preserve">capable of providing any LFC reserves </w:t>
      </w:r>
      <w:r w:rsidRPr="00710983">
        <w:t xml:space="preserve">shall be qualified as separate Reserve Providing Unit (or Group if it has multiple connection points). </w:t>
      </w:r>
    </w:p>
    <w:p w14:paraId="5AA476AD" w14:textId="679FA1D7" w:rsidR="1E6FA2ED" w:rsidRPr="00710983" w:rsidRDefault="1E6FA2ED" w:rsidP="1E6FA2ED"/>
    <w:p w14:paraId="68776002" w14:textId="6B95DB56" w:rsidR="49759F3D" w:rsidRPr="00710983" w:rsidRDefault="49759F3D" w:rsidP="1E6FA2ED">
      <w:r w:rsidRPr="00710983">
        <w:t>The power generating module or demand unit shall be aggregated with other Technical Entities to form either Reserve Providing Unit or Reserve Providing Group in the cases listed below:</w:t>
      </w:r>
    </w:p>
    <w:p w14:paraId="1942CF74" w14:textId="3471AE00" w:rsidR="49759F3D" w:rsidRPr="00710983" w:rsidRDefault="49759F3D" w:rsidP="00166EA8">
      <w:pPr>
        <w:pStyle w:val="ListParagraph"/>
        <w:numPr>
          <w:ilvl w:val="0"/>
          <w:numId w:val="37"/>
        </w:numPr>
        <w:rPr>
          <w:rFonts w:asciiTheme="minorHAnsi" w:eastAsiaTheme="minorEastAsia" w:hAnsiTheme="minorHAnsi" w:cstheme="minorBidi"/>
        </w:rPr>
      </w:pPr>
      <w:r w:rsidRPr="00710983">
        <w:t>The power generating module or demand unit is not able to provide the LFC reserves without other Power Generating Modules or Demand Units due to technical limitations;</w:t>
      </w:r>
    </w:p>
    <w:p w14:paraId="7F0F31C8" w14:textId="770CBB6A" w:rsidR="49759F3D" w:rsidRPr="00710983" w:rsidRDefault="49759F3D" w:rsidP="00166EA8">
      <w:pPr>
        <w:pStyle w:val="ListParagraph"/>
        <w:numPr>
          <w:ilvl w:val="0"/>
          <w:numId w:val="37"/>
        </w:numPr>
      </w:pPr>
      <w:r w:rsidRPr="00710983">
        <w:t>The maximum amount of LFC reserves that the power generating module or demand unit can provide is smaller than minimum amount of LFC reserve set by TSO</w:t>
      </w:r>
      <w:r w:rsidR="06D79423" w:rsidRPr="00710983">
        <w:t>.</w:t>
      </w:r>
    </w:p>
    <w:p w14:paraId="1577E197" w14:textId="2485ABC3" w:rsidR="00AF186F" w:rsidRPr="00710983" w:rsidRDefault="00AF186F">
      <w:pPr>
        <w:spacing w:after="160" w:line="259" w:lineRule="auto"/>
        <w:contextualSpacing w:val="0"/>
        <w:jc w:val="left"/>
        <w:rPr>
          <w:lang w:val="en-GB"/>
        </w:rPr>
      </w:pPr>
    </w:p>
    <w:p w14:paraId="52E8A7C9" w14:textId="0ECDA7E6" w:rsidR="00A8561E" w:rsidRPr="00710983" w:rsidRDefault="006E078D" w:rsidP="00A8561E">
      <w:pPr>
        <w:pStyle w:val="Heading1"/>
      </w:pPr>
      <w:bookmarkStart w:id="14" w:name="_Toc98766796"/>
      <w:r w:rsidRPr="00710983">
        <w:t>FCR</w:t>
      </w:r>
      <w:r w:rsidR="00457391" w:rsidRPr="00710983">
        <w:t xml:space="preserve"> </w:t>
      </w:r>
      <w:r w:rsidR="00B60B82" w:rsidRPr="00710983">
        <w:t>service</w:t>
      </w:r>
      <w:r w:rsidR="00A8561E" w:rsidRPr="00710983">
        <w:t xml:space="preserve"> technical requirements and </w:t>
      </w:r>
      <w:r w:rsidR="00B60B82" w:rsidRPr="00710983">
        <w:t xml:space="preserve">prequalification </w:t>
      </w:r>
      <w:r w:rsidR="00A8561E" w:rsidRPr="00710983">
        <w:t>testing</w:t>
      </w:r>
      <w:r w:rsidR="00457391" w:rsidRPr="00710983">
        <w:t xml:space="preserve"> procedures</w:t>
      </w:r>
      <w:bookmarkEnd w:id="14"/>
    </w:p>
    <w:p w14:paraId="176B2D02" w14:textId="234878DA" w:rsidR="00696F01" w:rsidRPr="00710983" w:rsidRDefault="00696F01" w:rsidP="009E7A65">
      <w:pPr>
        <w:pStyle w:val="Heading2"/>
      </w:pPr>
      <w:bookmarkStart w:id="15" w:name="_Toc98766797"/>
      <w:r w:rsidRPr="00710983">
        <w:lastRenderedPageBreak/>
        <w:t>FCR service description</w:t>
      </w:r>
      <w:bookmarkEnd w:id="15"/>
    </w:p>
    <w:p w14:paraId="33DAAD5E" w14:textId="4B1804AA" w:rsidR="00801BCC" w:rsidRPr="00710983" w:rsidRDefault="28D47127" w:rsidP="00801BCC">
      <w:pPr>
        <w:rPr>
          <w:lang w:val="en-GB"/>
        </w:rPr>
      </w:pPr>
      <w:r w:rsidRPr="00710983">
        <w:rPr>
          <w:lang w:val="en-GB"/>
        </w:rPr>
        <w:t xml:space="preserve">Frequency Containment Process (hereinafter referred to as FCP) is a fast-action, automatic and decentralized function provided by </w:t>
      </w:r>
      <w:r w:rsidR="003857D5" w:rsidRPr="00710983">
        <w:rPr>
          <w:lang w:val="en-GB"/>
        </w:rPr>
        <w:t>pre</w:t>
      </w:r>
      <w:r w:rsidRPr="00710983">
        <w:rPr>
          <w:lang w:val="en-GB"/>
        </w:rPr>
        <w:t>qualified</w:t>
      </w:r>
      <w:r w:rsidR="00BE04B6" w:rsidRPr="00710983">
        <w:rPr>
          <w:lang w:val="en-GB"/>
        </w:rPr>
        <w:t xml:space="preserve"> FCR</w:t>
      </w:r>
      <w:r w:rsidRPr="00710983">
        <w:rPr>
          <w:lang w:val="en-GB"/>
        </w:rPr>
        <w:t xml:space="preserve"> units, and is independent from the activation of other types of regulation processes.</w:t>
      </w:r>
    </w:p>
    <w:p w14:paraId="6739D0A1" w14:textId="53E27124" w:rsidR="00801BCC" w:rsidRPr="00710983" w:rsidRDefault="00801BCC" w:rsidP="00801BCC">
      <w:pPr>
        <w:rPr>
          <w:lang w:val="en-GB"/>
        </w:rPr>
      </w:pPr>
      <w:r w:rsidRPr="0498A054">
        <w:rPr>
          <w:lang w:val="en-GB"/>
        </w:rPr>
        <w:t>The objective of FCP is to maintain the real-time balance between generation and demand within the SA. FCP aims at the operational reliability of the power system of the Synchronous Area. It stabilises, in the timeframe of seconds, the system frequency at a stationary value after a disturbance or incident occurs, without restoring the system frequency and the power exchanges to their reference values.</w:t>
      </w:r>
    </w:p>
    <w:p w14:paraId="4551E1F9" w14:textId="77777777" w:rsidR="007515AA" w:rsidRPr="00710983" w:rsidRDefault="007515AA" w:rsidP="00801BCC">
      <w:pPr>
        <w:rPr>
          <w:lang w:val="en-GB"/>
        </w:rPr>
      </w:pPr>
    </w:p>
    <w:p w14:paraId="30059664" w14:textId="77777777" w:rsidR="00801BCC" w:rsidRPr="00710983" w:rsidRDefault="00801BCC" w:rsidP="00801BCC">
      <w:pPr>
        <w:rPr>
          <w:lang w:val="en-GB"/>
        </w:rPr>
      </w:pPr>
      <w:r w:rsidRPr="00710983">
        <w:rPr>
          <w:lang w:val="en-GB"/>
        </w:rPr>
        <w:t>The FCP targets are defined in terms of maximum disturbance to be covered, maximum quasi steady-state frequency deviation after the maximum disturbance and maximum frequency deviation during the transient following the maximum disturbance. Such parameters, combined with synchronous area (hereinafter referred to as SA) characteristics - such as system inertia - lead to the definition of minimum requirements for primary control provided by the qualified units (in terms of minimum primary reserve, minimum frequency characteristic and minimum time of deployment).</w:t>
      </w:r>
    </w:p>
    <w:p w14:paraId="2F9AAD46" w14:textId="77777777" w:rsidR="007515AA" w:rsidRPr="00710983" w:rsidRDefault="007515AA" w:rsidP="00801BCC">
      <w:pPr>
        <w:rPr>
          <w:lang w:val="en-GB"/>
        </w:rPr>
      </w:pPr>
    </w:p>
    <w:p w14:paraId="6167555D" w14:textId="7FF3EC3F" w:rsidR="00801BCC" w:rsidRPr="00710983" w:rsidRDefault="28D47127" w:rsidP="00801BCC">
      <w:pPr>
        <w:rPr>
          <w:lang w:val="en-GB"/>
        </w:rPr>
      </w:pPr>
      <w:r w:rsidRPr="00710983">
        <w:rPr>
          <w:lang w:val="en-GB"/>
        </w:rPr>
        <w:t>The TSOs of the CE synchronous use the FCR from the FCR providers to swiftly balance the power generation with the load consumption within the synchronous area and to stabilise the system frequency in the time frame of few seconds.</w:t>
      </w:r>
      <w:r w:rsidR="57D9BD5C" w:rsidRPr="00710983">
        <w:rPr>
          <w:lang w:val="en-GB"/>
        </w:rPr>
        <w:t xml:space="preserve"> </w:t>
      </w:r>
      <w:r w:rsidRPr="00710983">
        <w:rPr>
          <w:lang w:val="en-GB"/>
        </w:rPr>
        <w:t>The FCP takes place by means of the decentralized activation of the FCR of the SA. The activation is driven by the frequency deviation of the system. Each FCR provider locally measures the frequency deviation with respect to nominal frequency (50 Hz) and provides primary regulation proportionally to it.</w:t>
      </w:r>
    </w:p>
    <w:p w14:paraId="0A0C0DC4" w14:textId="77777777" w:rsidR="007515AA" w:rsidRPr="00710983" w:rsidRDefault="007515AA" w:rsidP="00801BCC">
      <w:pPr>
        <w:rPr>
          <w:lang w:val="en-GB"/>
        </w:rPr>
      </w:pPr>
    </w:p>
    <w:p w14:paraId="5B236A64" w14:textId="1B7AC666" w:rsidR="00696F01" w:rsidRPr="00710983" w:rsidRDefault="00696F01" w:rsidP="00696F01">
      <w:pPr>
        <w:rPr>
          <w:lang w:val="en-GB"/>
        </w:rPr>
      </w:pPr>
      <w:r w:rsidRPr="00710983">
        <w:rPr>
          <w:lang w:val="en-GB"/>
        </w:rPr>
        <w:t>The provision of FCR from FCR providers consist in</w:t>
      </w:r>
      <w:r w:rsidR="001570BE" w:rsidRPr="00710983">
        <w:rPr>
          <w:lang w:val="en-GB"/>
        </w:rPr>
        <w:t>:</w:t>
      </w:r>
    </w:p>
    <w:p w14:paraId="78B56919" w14:textId="77777777" w:rsidR="00696F01" w:rsidRPr="00710983" w:rsidRDefault="00696F01" w:rsidP="003B6E10">
      <w:pPr>
        <w:pStyle w:val="ListParagraph"/>
        <w:numPr>
          <w:ilvl w:val="0"/>
          <w:numId w:val="16"/>
        </w:numPr>
      </w:pPr>
      <w:r w:rsidRPr="00710983">
        <w:t>During the scheduling phase, defining a load program of the unit with sufficient upward and downward margin for the provision of the FCR assigned to the unit,</w:t>
      </w:r>
    </w:p>
    <w:p w14:paraId="628DDE10" w14:textId="77777777" w:rsidR="00696F01" w:rsidRPr="00710983" w:rsidRDefault="00696F01" w:rsidP="003B6E10">
      <w:pPr>
        <w:pStyle w:val="ListParagraph"/>
        <w:numPr>
          <w:ilvl w:val="0"/>
          <w:numId w:val="16"/>
        </w:numPr>
      </w:pPr>
      <w:r w:rsidRPr="00710983">
        <w:t>During the real-time, to activate and deliver the partial or full value of the assigned FCR in accordance with the measurement of the system frequency deviation.</w:t>
      </w:r>
    </w:p>
    <w:p w14:paraId="1FB8B859" w14:textId="0BD5D063" w:rsidR="00696F01" w:rsidRPr="00710983" w:rsidRDefault="00696F01" w:rsidP="00696F01">
      <w:pPr>
        <w:rPr>
          <w:lang w:val="en-GB"/>
        </w:rPr>
      </w:pPr>
      <w:r w:rsidRPr="00710983">
        <w:rPr>
          <w:lang w:val="en-GB"/>
        </w:rPr>
        <w:t xml:space="preserve">FCR service can be provided by Reserve Units that have successfully completed the FCR prequalification process. </w:t>
      </w:r>
    </w:p>
    <w:p w14:paraId="0C84F97D" w14:textId="77777777" w:rsidR="00696F01" w:rsidRPr="00710983" w:rsidRDefault="00696F01" w:rsidP="00696F01">
      <w:pPr>
        <w:rPr>
          <w:lang w:val="en-GB"/>
        </w:rPr>
      </w:pPr>
      <w:r w:rsidRPr="00710983">
        <w:rPr>
          <w:lang w:val="en-GB"/>
        </w:rPr>
        <w:t>Such part shall be completed defining the types of grid users which can apply for the qualification of FCR providers. Especially, the authorised candidates shall be accurately described in terms of:</w:t>
      </w:r>
    </w:p>
    <w:p w14:paraId="6463EB01" w14:textId="77777777" w:rsidR="00696F01" w:rsidRPr="00710983" w:rsidRDefault="00696F01" w:rsidP="003B6E10">
      <w:pPr>
        <w:pStyle w:val="ListParagraph"/>
        <w:numPr>
          <w:ilvl w:val="0"/>
          <w:numId w:val="17"/>
        </w:numPr>
      </w:pPr>
      <w:r w:rsidRPr="00710983">
        <w:lastRenderedPageBreak/>
        <w:t>Single Reserve Providing Unit or Reserve Providing Groups of units virtually aggregated through measurements;</w:t>
      </w:r>
    </w:p>
    <w:p w14:paraId="683B60D9" w14:textId="75EC685E" w:rsidR="00696F01" w:rsidRPr="00710983" w:rsidRDefault="35313424" w:rsidP="003B6E10">
      <w:pPr>
        <w:pStyle w:val="ListParagraph"/>
        <w:numPr>
          <w:ilvl w:val="0"/>
          <w:numId w:val="17"/>
        </w:numPr>
      </w:pPr>
      <w:r w:rsidRPr="00710983">
        <w:t>Categories of grid users: generating units, demand facilities, storage facilities;</w:t>
      </w:r>
    </w:p>
    <w:p w14:paraId="702004F5" w14:textId="2D9A6731" w:rsidR="00696F01" w:rsidRPr="00710983" w:rsidRDefault="00696F01" w:rsidP="236DE722">
      <w:pPr>
        <w:pStyle w:val="ListParagraph"/>
        <w:numPr>
          <w:ilvl w:val="0"/>
          <w:numId w:val="17"/>
        </w:numPr>
      </w:pPr>
      <w:r w:rsidRPr="00710983">
        <w:t xml:space="preserve">Nominal voltage at the </w:t>
      </w:r>
      <w:r w:rsidR="2B6523D7" w:rsidRPr="00710983">
        <w:t>C</w:t>
      </w:r>
      <w:r w:rsidR="29015965" w:rsidRPr="00710983">
        <w:t>onnection</w:t>
      </w:r>
      <w:r w:rsidR="2D4DB264" w:rsidRPr="00710983">
        <w:t xml:space="preserve"> Point</w:t>
      </w:r>
      <w:r w:rsidRPr="00710983">
        <w:t xml:space="preserve"> of the units: 330kV, 110kV and &lt;110kV.</w:t>
      </w:r>
    </w:p>
    <w:p w14:paraId="0187BF48" w14:textId="2CF55A96" w:rsidR="236DE722" w:rsidRPr="00710983" w:rsidRDefault="236DE722" w:rsidP="236DE722"/>
    <w:p w14:paraId="7BAA7D78" w14:textId="009E5D33" w:rsidR="00BC26A9" w:rsidRPr="00710983" w:rsidRDefault="009238C4" w:rsidP="00BC26A9">
      <w:pPr>
        <w:pStyle w:val="Heading2"/>
      </w:pPr>
      <w:r w:rsidRPr="00710983">
        <w:t xml:space="preserve"> </w:t>
      </w:r>
      <w:bookmarkStart w:id="16" w:name="_Toc98766798"/>
      <w:r w:rsidR="00801BCC" w:rsidRPr="00710983">
        <w:t>FCR service t</w:t>
      </w:r>
      <w:r w:rsidRPr="00710983">
        <w:t>echnical requirements</w:t>
      </w:r>
      <w:bookmarkEnd w:id="16"/>
    </w:p>
    <w:p w14:paraId="530C6C0E" w14:textId="40533453" w:rsidR="00152846" w:rsidRPr="00710983" w:rsidRDefault="00D86AC0" w:rsidP="00D86AC0">
      <w:pPr>
        <w:pStyle w:val="Heading3"/>
      </w:pPr>
      <w:bookmarkStart w:id="17" w:name="_Toc98766799"/>
      <w:r w:rsidRPr="00710983">
        <w:t>FCR service activation process and requirements</w:t>
      </w:r>
      <w:bookmarkEnd w:id="17"/>
    </w:p>
    <w:p w14:paraId="6EFE9A4C" w14:textId="6FF31E48" w:rsidR="00D86AC0" w:rsidRPr="00710983" w:rsidRDefault="00D86AC0" w:rsidP="00D86AC0">
      <w:pPr>
        <w:rPr>
          <w:lang w:val="en-GB"/>
        </w:rPr>
      </w:pPr>
      <w:r w:rsidRPr="00710983">
        <w:rPr>
          <w:lang w:val="en-GB"/>
        </w:rPr>
        <w:t xml:space="preserve">Reference: </w:t>
      </w:r>
      <w:r w:rsidRPr="00710983">
        <w:tab/>
      </w:r>
      <w:r w:rsidRPr="00710983">
        <w:rPr>
          <w:lang w:val="en-GB"/>
        </w:rPr>
        <w:t>Articles 142, 154 of SOGL</w:t>
      </w:r>
    </w:p>
    <w:p w14:paraId="387240C2" w14:textId="1E3A98C6" w:rsidR="00D86AC0" w:rsidRPr="00710983" w:rsidRDefault="00D86AC0">
      <w:pPr>
        <w:rPr>
          <w:lang w:val="en-GB"/>
        </w:rPr>
      </w:pPr>
      <w:r w:rsidRPr="00710983">
        <w:rPr>
          <w:lang w:val="en-GB"/>
        </w:rPr>
        <w:tab/>
      </w:r>
      <w:r w:rsidRPr="00710983">
        <w:rPr>
          <w:lang w:val="en-GB"/>
        </w:rPr>
        <w:tab/>
      </w:r>
    </w:p>
    <w:p w14:paraId="0A13FB4A" w14:textId="7ABCCD4F" w:rsidR="00D86AC0" w:rsidRPr="00710983" w:rsidRDefault="00D86AC0" w:rsidP="00D86AC0">
      <w:pPr>
        <w:rPr>
          <w:lang w:val="en-GB"/>
        </w:rPr>
      </w:pPr>
      <w:r w:rsidRPr="00710983">
        <w:rPr>
          <w:lang w:val="en-GB"/>
        </w:rPr>
        <w:t>FCR providers delivers their FCR by means of a proportional control reacting to frequency deviations. For generation units the proportional activation is negative - in case of positive frequency deviation , the power output of the FCR provider shall decrease and vice versa. For demand units the proportional activation is positive - in case of positive frequency deviation, the power output of the FCR provider shall increase and vice versa.</w:t>
      </w:r>
    </w:p>
    <w:p w14:paraId="2BD8293F" w14:textId="77777777" w:rsidR="007515AA" w:rsidRPr="00710983" w:rsidRDefault="007515AA" w:rsidP="00D86AC0">
      <w:pPr>
        <w:rPr>
          <w:lang w:val="en-GB"/>
        </w:rPr>
      </w:pPr>
    </w:p>
    <w:p w14:paraId="3B9BF098" w14:textId="5AF3C55C" w:rsidR="00D86AC0" w:rsidRPr="00710983" w:rsidRDefault="00D86AC0" w:rsidP="00D86AC0">
      <w:pPr>
        <w:rPr>
          <w:lang w:val="en-GB"/>
        </w:rPr>
      </w:pPr>
      <w:r w:rsidRPr="00710983">
        <w:rPr>
          <w:lang w:val="en-GB"/>
        </w:rPr>
        <w:t xml:space="preserve">The generic activation scheme of a FCR provider is shown in </w:t>
      </w:r>
      <w:r w:rsidRPr="00710983">
        <w:rPr>
          <w:lang w:val="en-GB"/>
        </w:rPr>
        <w:fldChar w:fldCharType="begin"/>
      </w:r>
      <w:r w:rsidRPr="00710983">
        <w:rPr>
          <w:lang w:val="en-GB"/>
        </w:rPr>
        <w:instrText xml:space="preserve"> REF _Ref32225391 \h </w:instrText>
      </w:r>
      <w:r w:rsidR="005E3E31" w:rsidRPr="00710983">
        <w:rPr>
          <w:lang w:val="en-GB"/>
        </w:rPr>
        <w:instrText xml:space="preserve"> \* MERGEFORMAT </w:instrText>
      </w:r>
      <w:r w:rsidRPr="00710983">
        <w:rPr>
          <w:lang w:val="en-GB"/>
        </w:rPr>
      </w:r>
      <w:r w:rsidRPr="00710983">
        <w:rPr>
          <w:lang w:val="en-GB"/>
        </w:rPr>
        <w:fldChar w:fldCharType="separate"/>
      </w:r>
      <w:r w:rsidR="00096E46" w:rsidRPr="00710983">
        <w:rPr>
          <w:lang w:val="en-GB"/>
        </w:rPr>
        <w:t xml:space="preserve">Figure </w:t>
      </w:r>
      <w:r w:rsidR="00096E46" w:rsidRPr="00710983">
        <w:rPr>
          <w:noProof/>
          <w:lang w:val="en-GB"/>
        </w:rPr>
        <w:t>2</w:t>
      </w:r>
      <w:r w:rsidRPr="00710983">
        <w:rPr>
          <w:lang w:val="en-GB"/>
        </w:rPr>
        <w:fldChar w:fldCharType="end"/>
      </w:r>
      <w:r w:rsidRPr="00710983">
        <w:rPr>
          <w:lang w:val="en-GB"/>
        </w:rPr>
        <w:t>. The graph represents on the y-axis the FCR activation (in p.u. of the dimensioned value) and on the x-axis the frequency deviation (mHz) that causes this activation. The curve is intended to be static, it refers to the condition reached once the transient of FCR deployment is completed.</w:t>
      </w:r>
    </w:p>
    <w:p w14:paraId="6869BF39" w14:textId="77777777" w:rsidR="00D86AC0" w:rsidRPr="00710983" w:rsidRDefault="00D86AC0" w:rsidP="00D86AC0">
      <w:pPr>
        <w:keepNext/>
        <w:rPr>
          <w:lang w:val="en-GB"/>
        </w:rPr>
      </w:pPr>
    </w:p>
    <w:p w14:paraId="3BD9DCE7" w14:textId="77777777" w:rsidR="00D86AC0" w:rsidRPr="00710983" w:rsidRDefault="00D86AC0" w:rsidP="00D86AC0">
      <w:pPr>
        <w:keepNext/>
        <w:jc w:val="center"/>
        <w:rPr>
          <w:lang w:val="en-GB"/>
        </w:rPr>
      </w:pPr>
      <w:r w:rsidRPr="00710983">
        <w:rPr>
          <w:noProof/>
          <w:lang w:val="en-GB"/>
        </w:rPr>
        <w:drawing>
          <wp:inline distT="0" distB="0" distL="0" distR="0" wp14:anchorId="59ACCB1F" wp14:editId="0843A60A">
            <wp:extent cx="5762387" cy="3241343"/>
            <wp:effectExtent l="0" t="0" r="0" b="0"/>
            <wp:docPr id="477690718" name="Picture 7105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535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196" cy="3244610"/>
                    </a:xfrm>
                    <a:prstGeom prst="rect">
                      <a:avLst/>
                    </a:prstGeom>
                  </pic:spPr>
                </pic:pic>
              </a:graphicData>
            </a:graphic>
          </wp:inline>
        </w:drawing>
      </w:r>
    </w:p>
    <w:p w14:paraId="2FFC52AD" w14:textId="2659DDF1" w:rsidR="00D86AC0" w:rsidRPr="00710983" w:rsidRDefault="00D86AC0" w:rsidP="003C1839">
      <w:pPr>
        <w:pStyle w:val="Caption"/>
        <w:rPr>
          <w:lang w:val="en-GB"/>
        </w:rPr>
      </w:pPr>
      <w:bookmarkStart w:id="18" w:name="_Ref32225391"/>
      <w:r w:rsidRPr="00710983">
        <w:rPr>
          <w:lang w:val="en-GB"/>
        </w:rPr>
        <w:t xml:space="preserve">Figure </w:t>
      </w:r>
      <w:r w:rsidRPr="00710983">
        <w:rPr>
          <w:lang w:val="en-GB"/>
        </w:rPr>
        <w:fldChar w:fldCharType="begin"/>
      </w:r>
      <w:r w:rsidRPr="00710983">
        <w:rPr>
          <w:lang w:val="en-GB"/>
        </w:rPr>
        <w:instrText xml:space="preserve"> SEQ Figure \* ARABIC </w:instrText>
      </w:r>
      <w:r w:rsidRPr="00710983">
        <w:rPr>
          <w:lang w:val="en-GB"/>
        </w:rPr>
        <w:fldChar w:fldCharType="separate"/>
      </w:r>
      <w:r w:rsidR="00096E46" w:rsidRPr="00710983">
        <w:rPr>
          <w:noProof/>
          <w:lang w:val="en-GB"/>
        </w:rPr>
        <w:t>2</w:t>
      </w:r>
      <w:r w:rsidRPr="00710983">
        <w:rPr>
          <w:lang w:val="en-GB"/>
        </w:rPr>
        <w:fldChar w:fldCharType="end"/>
      </w:r>
      <w:bookmarkEnd w:id="18"/>
      <w:r w:rsidR="009B19BB" w:rsidRPr="00710983">
        <w:rPr>
          <w:lang w:val="en-GB"/>
        </w:rPr>
        <w:t>.</w:t>
      </w:r>
      <w:r w:rsidRPr="00710983">
        <w:rPr>
          <w:lang w:val="en-GB"/>
        </w:rPr>
        <w:t xml:space="preserve"> Static frequency deviation / FCR activation example curves</w:t>
      </w:r>
    </w:p>
    <w:p w14:paraId="4749130E" w14:textId="57B5AD91" w:rsidR="00D86AC0" w:rsidRPr="00710983" w:rsidRDefault="00D86AC0" w:rsidP="00D86AC0">
      <w:pPr>
        <w:rPr>
          <w:lang w:val="en-GB"/>
        </w:rPr>
      </w:pPr>
      <w:r w:rsidRPr="00710983">
        <w:rPr>
          <w:lang w:val="en-GB"/>
        </w:rPr>
        <w:lastRenderedPageBreak/>
        <w:t>The provided FCR shall be activated by means of a proportional governor reacting to frequency deviations or alternatively based on a monotonic piecewise linear power-frequency characteristic in case of relay activated FCR.</w:t>
      </w:r>
      <w:r w:rsidR="007515AA" w:rsidRPr="00710983">
        <w:rPr>
          <w:lang w:val="en-GB"/>
        </w:rPr>
        <w:t xml:space="preserve"> </w:t>
      </w:r>
      <w:r w:rsidRPr="00710983">
        <w:rPr>
          <w:lang w:val="en-GB"/>
        </w:rPr>
        <w:t xml:space="preserve">It is required that the MW/Hz characteristic curve (FCR activation vs frequency deviation – e.g. </w:t>
      </w:r>
      <w:r w:rsidRPr="00710983">
        <w:rPr>
          <w:lang w:val="en-GB"/>
        </w:rPr>
        <w:fldChar w:fldCharType="begin"/>
      </w:r>
      <w:r w:rsidRPr="00710983">
        <w:rPr>
          <w:lang w:val="en-GB"/>
        </w:rPr>
        <w:instrText xml:space="preserve"> REF _Ref32225391 \h  \* MERGEFORMAT </w:instrText>
      </w:r>
      <w:r w:rsidRPr="00710983">
        <w:rPr>
          <w:lang w:val="en-GB"/>
        </w:rPr>
      </w:r>
      <w:r w:rsidRPr="00710983">
        <w:rPr>
          <w:lang w:val="en-GB"/>
        </w:rPr>
        <w:fldChar w:fldCharType="separate"/>
      </w:r>
      <w:r w:rsidR="00096E46" w:rsidRPr="00710983">
        <w:rPr>
          <w:lang w:val="en-GB"/>
        </w:rPr>
        <w:t xml:space="preserve">Figure </w:t>
      </w:r>
      <w:r w:rsidR="00096E46" w:rsidRPr="00710983">
        <w:rPr>
          <w:noProof/>
          <w:lang w:val="en-GB"/>
        </w:rPr>
        <w:t>2</w:t>
      </w:r>
      <w:r w:rsidRPr="00710983">
        <w:rPr>
          <w:lang w:val="en-GB"/>
        </w:rPr>
        <w:fldChar w:fldCharType="end"/>
      </w:r>
      <w:r w:rsidRPr="00710983">
        <w:rPr>
          <w:lang w:val="en-GB"/>
        </w:rPr>
        <w:t>) shall be linear or monotonic piecewise linear.</w:t>
      </w:r>
    </w:p>
    <w:p w14:paraId="0DA071DF" w14:textId="77777777" w:rsidR="007515AA" w:rsidRPr="00710983" w:rsidRDefault="007515AA" w:rsidP="00D86AC0">
      <w:pPr>
        <w:rPr>
          <w:lang w:val="en-GB"/>
        </w:rPr>
      </w:pPr>
    </w:p>
    <w:p w14:paraId="4E9C6498" w14:textId="77777777" w:rsidR="00D86AC0" w:rsidRPr="00710983" w:rsidRDefault="00D86AC0" w:rsidP="00D86AC0">
      <w:pPr>
        <w:rPr>
          <w:lang w:val="en-GB"/>
        </w:rPr>
      </w:pPr>
      <w:r w:rsidRPr="00710983">
        <w:rPr>
          <w:lang w:val="en-GB"/>
        </w:rPr>
        <w:t>The full activation of the provided FCR shall be reached with a frequency deviation of ±200 mHz. It means that the FCR provided by an FCR provider shall be completely deployed when the frequency deviation of the SA reaches 200 mHz. The positive FCR is deployed with -200mHz, the negative FCR is deployed with +200 mHz.</w:t>
      </w:r>
    </w:p>
    <w:p w14:paraId="46B7A33B" w14:textId="77777777" w:rsidR="007515AA" w:rsidRPr="00710983" w:rsidRDefault="007515AA" w:rsidP="00D86AC0">
      <w:pPr>
        <w:rPr>
          <w:lang w:val="en-GB"/>
        </w:rPr>
      </w:pPr>
    </w:p>
    <w:p w14:paraId="17CCF975" w14:textId="7867FEC5" w:rsidR="00D86AC0" w:rsidRPr="00710983" w:rsidRDefault="00D86AC0" w:rsidP="00D86AC0">
      <w:pPr>
        <w:rPr>
          <w:lang w:val="en-GB"/>
        </w:rPr>
      </w:pPr>
      <w:r w:rsidRPr="00710983">
        <w:rPr>
          <w:lang w:val="en-GB"/>
        </w:rPr>
        <w:t>The FCR full activation time is not more than 30s</w:t>
      </w:r>
      <w:r w:rsidR="00401B4C" w:rsidRPr="00710983">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oMath>
      <w:r w:rsidR="009D20AD" w:rsidRPr="00710983">
        <w:rPr>
          <w:lang w:val="en-GB"/>
        </w:rPr>
        <w:t xml:space="preserve"> </w:t>
      </w:r>
      <w:r w:rsidR="005A5598" w:rsidRPr="00710983">
        <w:rPr>
          <w:lang w:val="en-GB"/>
        </w:rPr>
        <w:t xml:space="preserve">in </w:t>
      </w:r>
      <w:r w:rsidR="009D20AD" w:rsidRPr="00710983">
        <w:rPr>
          <w:lang w:val="en-GB"/>
        </w:rPr>
        <w:t xml:space="preserve">Figure </w:t>
      </w:r>
      <w:r w:rsidR="009D20AD" w:rsidRPr="00710983">
        <w:rPr>
          <w:lang w:val="en-GB"/>
        </w:rPr>
        <w:fldChar w:fldCharType="begin"/>
      </w:r>
      <w:r w:rsidR="009D20AD" w:rsidRPr="00710983">
        <w:rPr>
          <w:lang w:val="en-GB"/>
        </w:rPr>
        <w:instrText xml:space="preserve"> SEQ Figure \* ARABIC </w:instrText>
      </w:r>
      <w:r w:rsidR="009D20AD" w:rsidRPr="00710983">
        <w:rPr>
          <w:lang w:val="en-GB"/>
        </w:rPr>
        <w:fldChar w:fldCharType="separate"/>
      </w:r>
      <w:r w:rsidR="00096E46" w:rsidRPr="00710983">
        <w:rPr>
          <w:noProof/>
          <w:lang w:val="en-GB"/>
        </w:rPr>
        <w:t>3</w:t>
      </w:r>
      <w:r w:rsidR="009D20AD" w:rsidRPr="00710983">
        <w:rPr>
          <w:lang w:val="en-GB"/>
        </w:rPr>
        <w:fldChar w:fldCharType="end"/>
      </w:r>
      <w:r w:rsidR="009D20AD" w:rsidRPr="00710983">
        <w:rPr>
          <w:lang w:val="en-GB"/>
        </w:rPr>
        <w:t>)</w:t>
      </w:r>
      <w:r w:rsidRPr="00710983">
        <w:rPr>
          <w:lang w:val="en-GB"/>
        </w:rPr>
        <w:t xml:space="preserve">. It gives a maximum time for the full activation to be provided. The activation of the FCR by each provider shall begin as soon as possible but no later than 2 s </w:t>
      </w:r>
      <w:r w:rsidR="005A5598" w:rsidRPr="00710983">
        <w:rPr>
          <w:lang w:val="en-GB"/>
        </w:rPr>
        <w:t>(</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oMath>
      <w:r w:rsidR="005A5598" w:rsidRPr="00710983">
        <w:rPr>
          <w:lang w:val="en-GB"/>
        </w:rPr>
        <w:t xml:space="preserve"> in Figure </w:t>
      </w:r>
      <w:r w:rsidR="005A5598" w:rsidRPr="00710983">
        <w:rPr>
          <w:lang w:val="en-GB"/>
        </w:rPr>
        <w:fldChar w:fldCharType="begin"/>
      </w:r>
      <w:r w:rsidR="005A5598" w:rsidRPr="00710983">
        <w:rPr>
          <w:lang w:val="en-GB"/>
        </w:rPr>
        <w:instrText xml:space="preserve"> SEQ Figure \* ARABIC </w:instrText>
      </w:r>
      <w:r w:rsidR="005A5598" w:rsidRPr="00710983">
        <w:rPr>
          <w:lang w:val="en-GB"/>
        </w:rPr>
        <w:fldChar w:fldCharType="separate"/>
      </w:r>
      <w:r w:rsidR="005A5598" w:rsidRPr="00710983">
        <w:rPr>
          <w:lang w:val="en-GB"/>
        </w:rPr>
        <w:fldChar w:fldCharType="end"/>
      </w:r>
      <w:r w:rsidR="366C36BB" w:rsidRPr="00710983">
        <w:rPr>
          <w:lang w:val="en-GB"/>
        </w:rPr>
        <w:t>3</w:t>
      </w:r>
      <w:r w:rsidR="005A5598" w:rsidRPr="00710983">
        <w:rPr>
          <w:lang w:val="en-GB"/>
        </w:rPr>
        <w:t xml:space="preserve">) </w:t>
      </w:r>
      <w:r w:rsidRPr="00710983">
        <w:rPr>
          <w:lang w:val="en-GB"/>
        </w:rPr>
        <w:t>after a frequency deviation. No intentional delay for the activation is allowed.</w:t>
      </w:r>
      <w:r w:rsidR="00514EEF" w:rsidRPr="00710983">
        <w:rPr>
          <w:lang w:val="en-GB"/>
        </w:rPr>
        <w:t xml:space="preserve"> </w:t>
      </w:r>
      <w:r w:rsidRPr="00710983">
        <w:rPr>
          <w:lang w:val="en-GB"/>
        </w:rPr>
        <w:t>If a provider has need for a delay in the initial activation of active power frequency response greater than 2 s, it is requested to demonstrate the technical reason for the need.</w:t>
      </w:r>
    </w:p>
    <w:p w14:paraId="6203A8BF" w14:textId="77777777" w:rsidR="007515AA" w:rsidRPr="00710983" w:rsidRDefault="007515AA" w:rsidP="00D86AC0">
      <w:pPr>
        <w:rPr>
          <w:lang w:val="en-GB"/>
        </w:rPr>
      </w:pPr>
    </w:p>
    <w:p w14:paraId="1D447F2E" w14:textId="12CA056D" w:rsidR="00C921D1" w:rsidRPr="00710983" w:rsidRDefault="00D86AC0" w:rsidP="00D86AC0">
      <w:pPr>
        <w:rPr>
          <w:lang w:val="en-GB"/>
        </w:rPr>
      </w:pPr>
      <w:r w:rsidRPr="00710983">
        <w:rPr>
          <w:lang w:val="en-GB"/>
        </w:rPr>
        <w:t xml:space="preserve">The FCR activation shall rise linearly or quicker in time. This requirement implies that, as a result of a step-wise frequency deviation, the FCR shall be activated at least linearly in time: it is not acceptable for an activation to take place with a function less than linear (e.g. as a function </w:t>
      </w:r>
      <m:oMath>
        <m:sSub>
          <m:sSubPr>
            <m:ctrlPr>
              <w:rPr>
                <w:rFonts w:ascii="Cambria Math" w:hAnsi="Cambria Math"/>
                <w:i/>
                <w:lang w:val="en-GB"/>
              </w:rPr>
            </m:ctrlPr>
          </m:sSubPr>
          <m:e>
            <m:r>
              <w:rPr>
                <w:rFonts w:ascii="Cambria Math" w:hAnsi="Cambria Math"/>
                <w:lang w:val="en-GB"/>
              </w:rPr>
              <m:t>FCR</m:t>
            </m:r>
          </m:e>
          <m:sub>
            <m:r>
              <w:rPr>
                <w:rFonts w:ascii="Cambria Math" w:hAnsi="Cambria Math"/>
                <w:lang w:val="en-GB"/>
              </w:rPr>
              <m:t>t</m:t>
            </m:r>
          </m:sub>
        </m:sSub>
        <m:r>
          <w:rPr>
            <w:rFonts w:ascii="Cambria Math" w:hAnsi="Cambria Math"/>
            <w:lang w:val="en-GB"/>
          </w:rPr>
          <m:t>=k∙</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m:t>
            </m:r>
          </m:sup>
        </m:sSup>
      </m:oMath>
      <w:r w:rsidRPr="00710983">
        <w:rPr>
          <w:lang w:val="en-GB"/>
        </w:rPr>
        <w:t xml:space="preserve"> with t: time and m&lt;1).</w:t>
      </w:r>
      <w:r w:rsidR="00514EEF" w:rsidRPr="00710983">
        <w:rPr>
          <w:lang w:val="en-GB"/>
        </w:rPr>
        <w:t xml:space="preserve"> </w:t>
      </w:r>
      <w:r w:rsidR="00C921D1" w:rsidRPr="00710983">
        <w:rPr>
          <w:lang w:val="en-GB"/>
        </w:rPr>
        <w:t xml:space="preserve">Graphical representation </w:t>
      </w:r>
      <w:r w:rsidR="1D4C78E0" w:rsidRPr="00710983">
        <w:rPr>
          <w:lang w:val="en-GB"/>
        </w:rPr>
        <w:t xml:space="preserve">of the formula </w:t>
      </w:r>
      <w:r w:rsidR="00C921D1" w:rsidRPr="00710983">
        <w:rPr>
          <w:lang w:val="en-GB"/>
        </w:rPr>
        <w:t>is provided in Figure 3</w:t>
      </w:r>
      <w:r w:rsidR="00494C71" w:rsidRPr="00710983">
        <w:rPr>
          <w:lang w:val="en-GB"/>
        </w:rPr>
        <w:t xml:space="preserve">, which means that </w:t>
      </w:r>
      <w:r w:rsidR="00075BC4" w:rsidRPr="00710983">
        <w:rPr>
          <w:lang w:val="en-GB"/>
        </w:rPr>
        <w:t>i</w:t>
      </w:r>
      <w:r w:rsidR="00E5164B" w:rsidRPr="00710983">
        <w:rPr>
          <w:lang w:val="en-GB"/>
        </w:rPr>
        <w:t xml:space="preserve">n the event of a frequency step change </w:t>
      </w:r>
      <w:r w:rsidR="00494C71" w:rsidRPr="00710983">
        <w:rPr>
          <w:lang w:val="en-GB"/>
        </w:rPr>
        <w:t xml:space="preserve">FCR providing unit </w:t>
      </w:r>
      <w:r w:rsidR="00E5164B" w:rsidRPr="00710983">
        <w:rPr>
          <w:lang w:val="en-GB"/>
        </w:rPr>
        <w:t xml:space="preserve">shall be capable of activating </w:t>
      </w:r>
      <w:r w:rsidR="00AE48E9" w:rsidRPr="00710983">
        <w:rPr>
          <w:lang w:val="en-GB"/>
        </w:rPr>
        <w:t xml:space="preserve">full </w:t>
      </w:r>
      <w:r w:rsidR="00E5164B" w:rsidRPr="00710983">
        <w:rPr>
          <w:lang w:val="en-GB"/>
        </w:rPr>
        <w:t xml:space="preserve">active power response at or above the line shown </w:t>
      </w:r>
      <w:r w:rsidR="00DB1DA0" w:rsidRPr="00710983">
        <w:rPr>
          <w:lang w:val="en-GB"/>
        </w:rPr>
        <w:t xml:space="preserve">in </w:t>
      </w:r>
      <w:r w:rsidR="0034358C" w:rsidRPr="00710983">
        <w:rPr>
          <w:lang w:val="en-GB"/>
        </w:rPr>
        <w:t>Figure 3.</w:t>
      </w:r>
    </w:p>
    <w:p w14:paraId="4CCF7C1C" w14:textId="166CC0E6" w:rsidR="004A3E1A" w:rsidRPr="00710983" w:rsidRDefault="004A3E1A" w:rsidP="00494C71">
      <w:pPr>
        <w:keepNext/>
        <w:rPr>
          <w:lang w:val="en-GB"/>
        </w:rPr>
      </w:pPr>
    </w:p>
    <w:p w14:paraId="45C54C78" w14:textId="77777777" w:rsidR="009B19BB" w:rsidRPr="00710983" w:rsidRDefault="009B19BB" w:rsidP="009B19BB">
      <w:pPr>
        <w:keepNext/>
        <w:rPr>
          <w:lang w:val="en-GB"/>
        </w:rPr>
      </w:pPr>
      <w:r w:rsidRPr="00710983">
        <w:rPr>
          <w:noProof/>
          <w:lang w:val="en-GB"/>
        </w:rPr>
        <w:drawing>
          <wp:inline distT="0" distB="0" distL="0" distR="0" wp14:anchorId="3571DF0A" wp14:editId="6C86537A">
            <wp:extent cx="5543402" cy="3462793"/>
            <wp:effectExtent l="0" t="0" r="635" b="444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547947" cy="3465632"/>
                    </a:xfrm>
                    <a:prstGeom prst="rect">
                      <a:avLst/>
                    </a:prstGeom>
                  </pic:spPr>
                </pic:pic>
              </a:graphicData>
            </a:graphic>
          </wp:inline>
        </w:drawing>
      </w:r>
    </w:p>
    <w:p w14:paraId="7DC5625F" w14:textId="003BBACD" w:rsidR="00A172D3" w:rsidRPr="00710983" w:rsidRDefault="009B19BB" w:rsidP="009B19BB">
      <w:pPr>
        <w:pStyle w:val="Caption"/>
        <w:jc w:val="both"/>
        <w:rPr>
          <w:lang w:val="en-GB"/>
        </w:rPr>
      </w:pPr>
      <w:r w:rsidRPr="00710983">
        <w:rPr>
          <w:lang w:val="en-GB"/>
        </w:rPr>
        <w:t>Figure 3.</w:t>
      </w:r>
      <w:r w:rsidR="004A3E1A" w:rsidRPr="00710983">
        <w:rPr>
          <w:lang w:val="en-GB"/>
        </w:rPr>
        <w:t xml:space="preserve"> FCR activation curve</w:t>
      </w:r>
    </w:p>
    <w:p w14:paraId="64EC8F4B" w14:textId="0B6801C6" w:rsidR="004147E5" w:rsidRPr="00710983" w:rsidRDefault="004147E5" w:rsidP="004147E5">
      <w:pPr>
        <w:rPr>
          <w:lang w:val="en-GB"/>
        </w:rPr>
      </w:pPr>
      <w:r w:rsidRPr="00710983">
        <w:rPr>
          <w:lang w:val="en-GB"/>
        </w:rPr>
        <w:t>The maximum combined effect of the inherent insensitivity of frequency response and the intentional insensitivity provoked by frequency dead-band inserted in the governors of the FCR providing units or FCR providing groups is 10 mHz. It means that the FCR response shall be provided as the frequency deviation exceeds ±10 mHz. The maximum intentional/unintentional dead band is ±10 mHz.</w:t>
      </w:r>
    </w:p>
    <w:p w14:paraId="1687605E" w14:textId="042C2737" w:rsidR="001570BE" w:rsidRPr="00710983" w:rsidRDefault="001570BE" w:rsidP="00D86AC0">
      <w:pPr>
        <w:rPr>
          <w:lang w:val="en-GB"/>
        </w:rPr>
      </w:pPr>
    </w:p>
    <w:p w14:paraId="2CE90E39" w14:textId="3E6968B5" w:rsidR="00CA55B6" w:rsidRPr="00710983" w:rsidRDefault="00CA55B6" w:rsidP="00CA55B6">
      <w:pPr>
        <w:pStyle w:val="Heading3"/>
      </w:pPr>
      <w:bookmarkStart w:id="19" w:name="_Toc98766800"/>
      <w:r w:rsidRPr="00710983">
        <w:t>FCR activation accuracy requirement</w:t>
      </w:r>
      <w:bookmarkEnd w:id="19"/>
    </w:p>
    <w:p w14:paraId="51D93983" w14:textId="77777777" w:rsidR="00CA55B6" w:rsidRPr="00710983" w:rsidRDefault="00CA55B6" w:rsidP="00CA55B6">
      <w:pPr>
        <w:rPr>
          <w:lang w:val="en-GB"/>
        </w:rPr>
      </w:pPr>
      <w:r w:rsidRPr="00710983">
        <w:rPr>
          <w:lang w:val="en-GB"/>
        </w:rPr>
        <w:t xml:space="preserve">Reference: </w:t>
      </w:r>
      <w:r w:rsidRPr="00710983">
        <w:tab/>
      </w:r>
      <w:r w:rsidRPr="00710983">
        <w:rPr>
          <w:lang w:val="en-GB"/>
        </w:rPr>
        <w:t>Article 154(1) of SOGL.</w:t>
      </w:r>
    </w:p>
    <w:p w14:paraId="71CEBDA1" w14:textId="77777777" w:rsidR="00CA55B6" w:rsidRPr="00710983" w:rsidRDefault="00CA55B6" w:rsidP="00CA55B6">
      <w:pPr>
        <w:rPr>
          <w:lang w:val="en-GB"/>
        </w:rPr>
      </w:pPr>
    </w:p>
    <w:p w14:paraId="4A1A20C7" w14:textId="30948DC4" w:rsidR="00CA55B6" w:rsidRPr="00710983" w:rsidRDefault="00CA55B6" w:rsidP="00CA55B6">
      <w:pPr>
        <w:rPr>
          <w:lang w:val="en-GB"/>
        </w:rPr>
      </w:pPr>
      <w:r w:rsidRPr="00710983">
        <w:rPr>
          <w:lang w:val="en-GB"/>
        </w:rPr>
        <w:t>A potential FCR providing unit or group of units shall be capable of controlling its active power to a set-point value with a steady-state error not greater than ±10% of the current FCR activation volume or 0,1 MW, whichever is larger</w:t>
      </w:r>
      <w:r w:rsidR="17F99C6B" w:rsidRPr="00710983">
        <w:rPr>
          <w:lang w:val="en-GB"/>
        </w:rPr>
        <w:t>, if not defined differently in the national terms</w:t>
      </w:r>
      <w:r w:rsidRPr="00710983" w:rsidDel="00CA55B6">
        <w:rPr>
          <w:lang w:val="en-GB"/>
        </w:rPr>
        <w:t xml:space="preserve"> and </w:t>
      </w:r>
      <w:r w:rsidR="17F99C6B" w:rsidRPr="00710983">
        <w:rPr>
          <w:lang w:val="en-GB"/>
        </w:rPr>
        <w:t>conditions or other legislation</w:t>
      </w:r>
      <w:r w:rsidRPr="00710983">
        <w:rPr>
          <w:lang w:val="en-GB"/>
        </w:rPr>
        <w:t xml:space="preserve">. The frequency measurement used for the frequency control and the determination of the FCR to be provided shall have an accuracy </w:t>
      </w:r>
      <w:r w:rsidR="161B24A8" w:rsidRPr="00710983">
        <w:rPr>
          <w:lang w:val="en-GB"/>
        </w:rPr>
        <w:t>at least</w:t>
      </w:r>
      <w:r w:rsidRPr="00710983">
        <w:rPr>
          <w:lang w:val="en-GB"/>
        </w:rPr>
        <w:t xml:space="preserve"> 10mHz. </w:t>
      </w:r>
    </w:p>
    <w:p w14:paraId="1D344E4F" w14:textId="371B21DF" w:rsidR="00457120" w:rsidRPr="00710983" w:rsidRDefault="00457120">
      <w:pPr>
        <w:spacing w:after="160" w:line="259" w:lineRule="auto"/>
        <w:contextualSpacing w:val="0"/>
        <w:jc w:val="left"/>
        <w:rPr>
          <w:lang w:val="en-GB"/>
        </w:rPr>
      </w:pPr>
    </w:p>
    <w:p w14:paraId="0D88DE23" w14:textId="1BA688C9" w:rsidR="00CA55B6" w:rsidRPr="00710983" w:rsidRDefault="00CA55B6" w:rsidP="00CA55B6">
      <w:pPr>
        <w:pStyle w:val="Heading3"/>
      </w:pPr>
      <w:bookmarkStart w:id="20" w:name="_Ref33000070"/>
      <w:bookmarkStart w:id="21" w:name="_Toc98766801"/>
      <w:r w:rsidRPr="00710983">
        <w:t>FCR service continuity</w:t>
      </w:r>
      <w:bookmarkEnd w:id="20"/>
      <w:r w:rsidRPr="00710983">
        <w:t xml:space="preserve"> and FCR provider availability</w:t>
      </w:r>
      <w:bookmarkEnd w:id="21"/>
    </w:p>
    <w:p w14:paraId="56BEA65A" w14:textId="25A4F647" w:rsidR="00CA55B6" w:rsidRPr="00710983" w:rsidRDefault="00CA55B6" w:rsidP="00CA55B6">
      <w:pPr>
        <w:rPr>
          <w:lang w:val="en-GB"/>
        </w:rPr>
      </w:pPr>
      <w:r w:rsidRPr="00710983">
        <w:rPr>
          <w:lang w:val="en-GB"/>
        </w:rPr>
        <w:t xml:space="preserve">Reference: </w:t>
      </w:r>
      <w:r w:rsidRPr="00710983">
        <w:tab/>
      </w:r>
      <w:r w:rsidRPr="00710983">
        <w:rPr>
          <w:lang w:val="en-GB"/>
        </w:rPr>
        <w:t>Article 156(4)(5)(7) of SOGL.</w:t>
      </w:r>
    </w:p>
    <w:p w14:paraId="6B00A907" w14:textId="77777777" w:rsidR="00CA55B6" w:rsidRPr="00710983" w:rsidRDefault="00CA55B6" w:rsidP="00CA55B6">
      <w:pPr>
        <w:rPr>
          <w:lang w:val="en-GB"/>
        </w:rPr>
      </w:pPr>
    </w:p>
    <w:p w14:paraId="136165AF" w14:textId="40B4F50D" w:rsidR="00CA55B6" w:rsidRPr="00710983" w:rsidRDefault="00CA55B6" w:rsidP="00CA55B6">
      <w:pPr>
        <w:rPr>
          <w:lang w:val="en-GB"/>
        </w:rPr>
      </w:pPr>
      <w:r w:rsidRPr="00710983">
        <w:rPr>
          <w:lang w:val="en-GB"/>
        </w:rPr>
        <w:lastRenderedPageBreak/>
        <w:t xml:space="preserve">The FCR providers which do not rely on energy reservoir that limit their capability to provide FCR shall activate their FCR for as long as a frequency deviation persists. Generally, there is no maximum time for the provision of FCR. A potential long-lasting unidirectional frequency deviation shall be covered by FCR providers without limitation. </w:t>
      </w:r>
    </w:p>
    <w:p w14:paraId="50907BCE" w14:textId="77777777" w:rsidR="007515AA" w:rsidRPr="00710983" w:rsidRDefault="007515AA" w:rsidP="00CA55B6">
      <w:pPr>
        <w:rPr>
          <w:lang w:val="en-GB"/>
        </w:rPr>
      </w:pPr>
    </w:p>
    <w:p w14:paraId="07CB9F87" w14:textId="5C82FBA7" w:rsidR="00BE60A1" w:rsidRPr="00710983" w:rsidRDefault="00BE60A1" w:rsidP="00BE60A1">
      <w:pPr>
        <w:rPr>
          <w:lang w:val="en-GB"/>
        </w:rPr>
      </w:pPr>
      <w:r w:rsidRPr="00710983">
        <w:rPr>
          <w:lang w:val="en-GB"/>
        </w:rPr>
        <w:t>Each FCR provider shall guarantee its FCR contribution for at least the Validity Period of successful FCR capacity bids with exception of forced outages. If due to a forced outage, an FCR provider is not able to provide its FCR contribution (even partially) it shall communicate its unavailability to the connecting TSO as soon as possible.</w:t>
      </w:r>
    </w:p>
    <w:p w14:paraId="28B4E83A" w14:textId="77777777" w:rsidR="007515AA" w:rsidRPr="00710983" w:rsidRDefault="007515AA" w:rsidP="00BE60A1">
      <w:pPr>
        <w:rPr>
          <w:lang w:val="en-GB"/>
        </w:rPr>
      </w:pPr>
    </w:p>
    <w:p w14:paraId="19D024AF" w14:textId="3FD1349A" w:rsidR="00CA55B6" w:rsidRPr="00710983" w:rsidRDefault="00CA55B6" w:rsidP="00CA55B6">
      <w:pPr>
        <w:rPr>
          <w:lang w:val="en-GB"/>
        </w:rPr>
      </w:pPr>
      <w:r w:rsidRPr="00710983">
        <w:rPr>
          <w:lang w:val="en-GB"/>
        </w:rPr>
        <w:t>The only exception to this rule is allowed for Limited Energy Reservoir (</w:t>
      </w:r>
      <w:r w:rsidR="6EE91FE9" w:rsidRPr="00710983">
        <w:rPr>
          <w:lang w:val="en-GB"/>
        </w:rPr>
        <w:t xml:space="preserve">hereinafter referred to as </w:t>
      </w:r>
      <w:r w:rsidRPr="00710983">
        <w:rPr>
          <w:lang w:val="en-GB"/>
        </w:rPr>
        <w:t xml:space="preserve">LER) FCR providers which rely on an energy reservoir that limit </w:t>
      </w:r>
      <w:r w:rsidR="00B60B82" w:rsidRPr="00710983">
        <w:rPr>
          <w:lang w:val="en-GB"/>
        </w:rPr>
        <w:t>their</w:t>
      </w:r>
      <w:r w:rsidRPr="00710983">
        <w:rPr>
          <w:lang w:val="en-GB"/>
        </w:rPr>
        <w:t xml:space="preserve"> availability. LER FCR providers shall activate their FCR as long as the frequency deviation persists, unless their energy reservoir is exhausted in either the positive or negative direction. More detailed description of requirements for LER FCR providers are defined in chapter 4.3.</w:t>
      </w:r>
    </w:p>
    <w:p w14:paraId="4B12C518" w14:textId="2D2208D9" w:rsidR="00CA55B6" w:rsidRPr="00710983" w:rsidRDefault="00CA55B6" w:rsidP="00CA55B6">
      <w:pPr>
        <w:rPr>
          <w:lang w:val="en-GB"/>
        </w:rPr>
      </w:pPr>
    </w:p>
    <w:p w14:paraId="65AC5BA6" w14:textId="669B6A60" w:rsidR="00BE60A1" w:rsidRPr="00710983" w:rsidRDefault="00BE60A1" w:rsidP="00BE60A1">
      <w:pPr>
        <w:pStyle w:val="Heading3"/>
      </w:pPr>
      <w:bookmarkStart w:id="22" w:name="_Toc98766802"/>
      <w:r w:rsidRPr="00710983">
        <w:t>FCR provision in in case of large frequency transients and emergency state</w:t>
      </w:r>
      <w:bookmarkEnd w:id="22"/>
    </w:p>
    <w:p w14:paraId="5E365CEE" w14:textId="77777777" w:rsidR="00BE60A1" w:rsidRPr="00710983" w:rsidRDefault="00BE60A1" w:rsidP="00BE60A1">
      <w:pPr>
        <w:rPr>
          <w:lang w:val="en-GB"/>
        </w:rPr>
      </w:pPr>
      <w:r w:rsidRPr="00710983">
        <w:rPr>
          <w:lang w:val="en-GB"/>
        </w:rPr>
        <w:t xml:space="preserve">In case of frequency deviations greater than ±200 mHz, a potential FCR provider shall activate considering what follows: </w:t>
      </w:r>
    </w:p>
    <w:p w14:paraId="66980E58" w14:textId="79B3847F" w:rsidR="00BE60A1" w:rsidRPr="00710983" w:rsidRDefault="22B4D943" w:rsidP="003B6E10">
      <w:pPr>
        <w:pStyle w:val="ListParagraph"/>
        <w:numPr>
          <w:ilvl w:val="0"/>
          <w:numId w:val="6"/>
        </w:numPr>
      </w:pPr>
      <w:r w:rsidRPr="00710983">
        <w:t xml:space="preserve">The activation supports the stability of the frequency, adjusting the power output according to the characteristics presented in </w:t>
      </w:r>
      <w:r w:rsidR="79CBED1A" w:rsidRPr="00710983">
        <w:t xml:space="preserve">Figure </w:t>
      </w:r>
      <w:r w:rsidR="676A1AF1" w:rsidRPr="00710983">
        <w:t>4</w:t>
      </w:r>
      <w:r w:rsidRPr="00710983">
        <w:t xml:space="preserve"> for over-frequency transients and </w:t>
      </w:r>
      <w:r w:rsidR="79CBED1A" w:rsidRPr="00710983">
        <w:t xml:space="preserve">Figure </w:t>
      </w:r>
      <w:r w:rsidR="676A1AF1" w:rsidRPr="00710983">
        <w:t>5</w:t>
      </w:r>
      <w:r w:rsidRPr="00710983">
        <w:t xml:space="preserve"> for under-frequency transients. In the figures, the parameters have the following significations:</w:t>
      </w:r>
    </w:p>
    <w:p w14:paraId="726B37C8" w14:textId="77777777" w:rsidR="00BE60A1" w:rsidRPr="00710983" w:rsidRDefault="00BE60A1" w:rsidP="003B6E10">
      <w:pPr>
        <w:pStyle w:val="ListParagraph"/>
        <w:numPr>
          <w:ilvl w:val="1"/>
          <w:numId w:val="6"/>
        </w:numPr>
      </w:pPr>
      <w:bookmarkStart w:id="23" w:name="_Ref478397105"/>
      <w:r w:rsidRPr="00710983">
        <w:t>Δ</w:t>
      </w:r>
      <w:r w:rsidRPr="00710983">
        <w:rPr>
          <w:rFonts w:ascii="Arial" w:hAnsi="Arial" w:cs="Arial"/>
        </w:rPr>
        <w:t>Ρ</w:t>
      </w:r>
      <w:r w:rsidRPr="00710983">
        <w:t xml:space="preserve"> represents the expected power adjustment for the frequency support;</w:t>
      </w:r>
    </w:p>
    <w:p w14:paraId="1647F07D" w14:textId="036B7508" w:rsidR="00BE60A1" w:rsidRPr="00710983" w:rsidRDefault="00BE60A1" w:rsidP="003B6E10">
      <w:pPr>
        <w:pStyle w:val="ListParagraph"/>
        <w:numPr>
          <w:ilvl w:val="1"/>
          <w:numId w:val="6"/>
        </w:numPr>
      </w:pPr>
      <w:r w:rsidRPr="00710983">
        <w:t xml:space="preserve">Δf represents the frequency variation measured at the </w:t>
      </w:r>
      <w:r w:rsidR="32D29D37" w:rsidRPr="00710983">
        <w:t>CP</w:t>
      </w:r>
      <w:r w:rsidRPr="00710983">
        <w:t>;</w:t>
      </w:r>
    </w:p>
    <w:p w14:paraId="60E1B690" w14:textId="77777777" w:rsidR="00BE60A1" w:rsidRPr="00710983" w:rsidRDefault="00BE60A1" w:rsidP="003B6E10">
      <w:pPr>
        <w:pStyle w:val="ListParagraph"/>
        <w:numPr>
          <w:ilvl w:val="1"/>
          <w:numId w:val="6"/>
        </w:numPr>
      </w:pPr>
      <w:r w:rsidRPr="00710983">
        <w:t>P</w:t>
      </w:r>
      <w:r w:rsidRPr="00710983">
        <w:rPr>
          <w:vertAlign w:val="subscript"/>
        </w:rPr>
        <w:t>ref</w:t>
      </w:r>
      <w:r w:rsidRPr="00710983">
        <w:t xml:space="preserve"> represents the nominal active power of the potential FCR provider;</w:t>
      </w:r>
    </w:p>
    <w:p w14:paraId="4E259345" w14:textId="77777777" w:rsidR="00BE60A1" w:rsidRPr="00710983" w:rsidRDefault="00BE60A1" w:rsidP="003B6E10">
      <w:pPr>
        <w:pStyle w:val="ListParagraph"/>
        <w:numPr>
          <w:ilvl w:val="1"/>
          <w:numId w:val="6"/>
        </w:numPr>
      </w:pPr>
      <w:r w:rsidRPr="00710983">
        <w:t>f</w:t>
      </w:r>
      <w:r w:rsidRPr="00710983">
        <w:rPr>
          <w:vertAlign w:val="subscript"/>
        </w:rPr>
        <w:t>n</w:t>
      </w:r>
      <w:r w:rsidRPr="00710983">
        <w:t xml:space="preserve"> is the nominal frequency of the grid (50 Hz);</w:t>
      </w:r>
    </w:p>
    <w:p w14:paraId="128F998F" w14:textId="78547661" w:rsidR="00BE60A1" w:rsidRPr="00710983" w:rsidRDefault="00BE60A1" w:rsidP="003B6E10">
      <w:pPr>
        <w:pStyle w:val="ListParagraph"/>
        <w:numPr>
          <w:ilvl w:val="1"/>
          <w:numId w:val="6"/>
        </w:numPr>
      </w:pPr>
      <w:r w:rsidRPr="00710983">
        <w:t>s</w:t>
      </w:r>
      <w:r w:rsidRPr="00710983">
        <w:rPr>
          <w:vertAlign w:val="subscript"/>
        </w:rPr>
        <w:t>2</w:t>
      </w:r>
      <w:r w:rsidRPr="00710983">
        <w:t xml:space="preserve"> and s</w:t>
      </w:r>
      <w:r w:rsidRPr="00710983">
        <w:rPr>
          <w:vertAlign w:val="subscript"/>
        </w:rPr>
        <w:t>3</w:t>
      </w:r>
      <w:r w:rsidRPr="00710983">
        <w:t xml:space="preserve"> represent the frequency droops; their values shall be set to 5% if not differently instructed by TSO;</w:t>
      </w:r>
    </w:p>
    <w:p w14:paraId="2A02AE1C" w14:textId="77777777" w:rsidR="00BE60A1" w:rsidRPr="00710983" w:rsidRDefault="00BE60A1" w:rsidP="003B6E10">
      <w:pPr>
        <w:pStyle w:val="ListParagraph"/>
        <w:numPr>
          <w:ilvl w:val="1"/>
          <w:numId w:val="6"/>
        </w:numPr>
      </w:pPr>
      <w:r w:rsidRPr="00710983">
        <w:t>Δ</w:t>
      </w:r>
      <w:r w:rsidRPr="00710983">
        <w:rPr>
          <w:rFonts w:ascii="Arial" w:hAnsi="Arial" w:cs="Arial"/>
        </w:rPr>
        <w:t>f</w:t>
      </w:r>
      <w:r w:rsidRPr="00710983">
        <w:rPr>
          <w:rFonts w:ascii="Arial" w:hAnsi="Arial" w:cs="Arial"/>
          <w:vertAlign w:val="subscript"/>
        </w:rPr>
        <w:t>1</w:t>
      </w:r>
      <w:r w:rsidRPr="00710983">
        <w:t xml:space="preserve"> and Δ</w:t>
      </w:r>
      <w:r w:rsidRPr="00710983">
        <w:rPr>
          <w:rFonts w:ascii="Arial" w:hAnsi="Arial" w:cs="Arial"/>
        </w:rPr>
        <w:t>f</w:t>
      </w:r>
      <w:r w:rsidRPr="00710983">
        <w:rPr>
          <w:rFonts w:ascii="Arial" w:hAnsi="Arial" w:cs="Arial"/>
          <w:vertAlign w:val="subscript"/>
        </w:rPr>
        <w:t>2</w:t>
      </w:r>
      <w:r w:rsidRPr="00710983">
        <w:t xml:space="preserve"> are the frequency thresholds for the activation of the frequency support and shall be set to +200 mHz and -200mHz;</w:t>
      </w:r>
    </w:p>
    <w:bookmarkEnd w:id="23"/>
    <w:p w14:paraId="43DE33A0" w14:textId="779F836E" w:rsidR="00BE60A1" w:rsidRPr="00710983" w:rsidRDefault="00BE60A1" w:rsidP="003B6E10">
      <w:pPr>
        <w:pStyle w:val="ListParagraph"/>
        <w:numPr>
          <w:ilvl w:val="0"/>
          <w:numId w:val="6"/>
        </w:numPr>
      </w:pPr>
      <w:r w:rsidRPr="00710983">
        <w:t xml:space="preserve">The </w:t>
      </w:r>
      <w:r w:rsidR="00B11F9E" w:rsidRPr="00710983">
        <w:t xml:space="preserve">active </w:t>
      </w:r>
      <w:r w:rsidRPr="00710983">
        <w:t xml:space="preserve">power </w:t>
      </w:r>
      <w:r w:rsidR="00B11F9E" w:rsidRPr="00710983">
        <w:t xml:space="preserve">response </w:t>
      </w:r>
      <w:r w:rsidRPr="00710983">
        <w:t>shall be provided in addition to the provision of FCR and shall not be intentionally limited below the actual capabilities of the unit;</w:t>
      </w:r>
    </w:p>
    <w:p w14:paraId="3E6F5798" w14:textId="77777777" w:rsidR="00BE60A1" w:rsidRPr="00710983" w:rsidRDefault="00BE60A1" w:rsidP="003B6E10">
      <w:pPr>
        <w:pStyle w:val="ListParagraph"/>
        <w:numPr>
          <w:ilvl w:val="0"/>
          <w:numId w:val="6"/>
        </w:numPr>
      </w:pPr>
      <w:r w:rsidRPr="00710983">
        <w:t xml:space="preserve">The power adjustment shall not be intentionally delayed and shall be delivered as fast as feasible without compromising the stability of the unit; </w:t>
      </w:r>
    </w:p>
    <w:p w14:paraId="50802D39" w14:textId="77777777" w:rsidR="00BE60A1" w:rsidRPr="00710983" w:rsidRDefault="00BE60A1" w:rsidP="00BE60A1">
      <w:pPr>
        <w:jc w:val="center"/>
        <w:rPr>
          <w:lang w:val="en-GB"/>
        </w:rPr>
      </w:pPr>
      <w:r w:rsidRPr="00710983">
        <w:rPr>
          <w:noProof/>
          <w:lang w:val="en-GB"/>
        </w:rPr>
        <w:lastRenderedPageBreak/>
        <w:drawing>
          <wp:inline distT="0" distB="0" distL="0" distR="0" wp14:anchorId="4228CCE2" wp14:editId="3248D36B">
            <wp:extent cx="4320000" cy="3245667"/>
            <wp:effectExtent l="0" t="0" r="444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pic:cNvPicPr/>
                  </pic:nvPicPr>
                  <pic:blipFill>
                    <a:blip r:embed="rId15">
                      <a:extLst>
                        <a:ext uri="{28A0092B-C50C-407E-A947-70E740481C1C}">
                          <a14:useLocalDpi xmlns:a14="http://schemas.microsoft.com/office/drawing/2010/main" val="0"/>
                        </a:ext>
                      </a:extLst>
                    </a:blip>
                    <a:stretch>
                      <a:fillRect/>
                    </a:stretch>
                  </pic:blipFill>
                  <pic:spPr>
                    <a:xfrm>
                      <a:off x="0" y="0"/>
                      <a:ext cx="4320000" cy="3245667"/>
                    </a:xfrm>
                    <a:prstGeom prst="rect">
                      <a:avLst/>
                    </a:prstGeom>
                  </pic:spPr>
                </pic:pic>
              </a:graphicData>
            </a:graphic>
          </wp:inline>
        </w:drawing>
      </w:r>
    </w:p>
    <w:p w14:paraId="6053B6BA" w14:textId="1A60EFAF" w:rsidR="00BE60A1" w:rsidRPr="00710983" w:rsidRDefault="00BE60A1" w:rsidP="00C52439">
      <w:pPr>
        <w:pStyle w:val="Caption"/>
        <w:rPr>
          <w:lang w:val="en-GB"/>
        </w:rPr>
      </w:pPr>
      <w:bookmarkStart w:id="24" w:name="_Ref35620195"/>
      <w:r w:rsidRPr="00710983">
        <w:rPr>
          <w:lang w:val="en-GB"/>
        </w:rPr>
        <w:t xml:space="preserve">Figure </w:t>
      </w:r>
      <w:bookmarkEnd w:id="24"/>
      <w:r w:rsidR="00C253D7" w:rsidRPr="00710983">
        <w:rPr>
          <w:lang w:val="en-GB"/>
        </w:rPr>
        <w:t>4</w:t>
      </w:r>
      <w:r w:rsidR="009B19BB" w:rsidRPr="00710983">
        <w:rPr>
          <w:lang w:val="en-GB"/>
        </w:rPr>
        <w:t>.</w:t>
      </w:r>
      <w:r w:rsidRPr="00710983">
        <w:rPr>
          <w:lang w:val="en-GB"/>
        </w:rPr>
        <w:t xml:space="preserve"> Frequency support in case of large over-frequency transients</w:t>
      </w:r>
    </w:p>
    <w:p w14:paraId="0695E14E" w14:textId="77777777" w:rsidR="00BE60A1" w:rsidRPr="00710983" w:rsidRDefault="00BE60A1" w:rsidP="00BE60A1">
      <w:pPr>
        <w:jc w:val="center"/>
        <w:rPr>
          <w:lang w:val="en-GB"/>
        </w:rPr>
      </w:pPr>
      <w:r w:rsidRPr="00710983">
        <w:rPr>
          <w:noProof/>
          <w:lang w:val="en-GB"/>
        </w:rPr>
        <w:drawing>
          <wp:inline distT="0" distB="0" distL="0" distR="0" wp14:anchorId="2EE37721" wp14:editId="675DFCDC">
            <wp:extent cx="4320000" cy="3245667"/>
            <wp:effectExtent l="0" t="0" r="444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pic:nvPicPr>
                  <pic:blipFill>
                    <a:blip r:embed="rId16">
                      <a:extLst>
                        <a:ext uri="{28A0092B-C50C-407E-A947-70E740481C1C}">
                          <a14:useLocalDpi xmlns:a14="http://schemas.microsoft.com/office/drawing/2010/main" val="0"/>
                        </a:ext>
                      </a:extLst>
                    </a:blip>
                    <a:stretch>
                      <a:fillRect/>
                    </a:stretch>
                  </pic:blipFill>
                  <pic:spPr>
                    <a:xfrm>
                      <a:off x="0" y="0"/>
                      <a:ext cx="4320000" cy="3245667"/>
                    </a:xfrm>
                    <a:prstGeom prst="rect">
                      <a:avLst/>
                    </a:prstGeom>
                  </pic:spPr>
                </pic:pic>
              </a:graphicData>
            </a:graphic>
          </wp:inline>
        </w:drawing>
      </w:r>
    </w:p>
    <w:p w14:paraId="3EF117BF" w14:textId="6E5B3BA3" w:rsidR="00BE60A1" w:rsidRPr="00710983" w:rsidRDefault="00BE60A1" w:rsidP="00C52439">
      <w:pPr>
        <w:pStyle w:val="Caption"/>
        <w:rPr>
          <w:lang w:val="en-GB"/>
        </w:rPr>
      </w:pPr>
      <w:bookmarkStart w:id="25" w:name="_Ref35620265"/>
      <w:r w:rsidRPr="00710983">
        <w:rPr>
          <w:lang w:val="en-GB"/>
        </w:rPr>
        <w:t xml:space="preserve">Figure </w:t>
      </w:r>
      <w:r w:rsidR="00C253D7" w:rsidRPr="00710983">
        <w:rPr>
          <w:lang w:val="en-GB"/>
        </w:rPr>
        <w:t>5</w:t>
      </w:r>
      <w:bookmarkEnd w:id="25"/>
      <w:r w:rsidR="009B19BB" w:rsidRPr="00710983">
        <w:rPr>
          <w:lang w:val="en-GB"/>
        </w:rPr>
        <w:t>.</w:t>
      </w:r>
      <w:r w:rsidRPr="00710983">
        <w:rPr>
          <w:lang w:val="en-GB"/>
        </w:rPr>
        <w:t xml:space="preserve"> Frequency support in case of large under-frequency transients</w:t>
      </w:r>
    </w:p>
    <w:p w14:paraId="1B040E4B" w14:textId="603AF515" w:rsidR="00457120" w:rsidRPr="00710983" w:rsidRDefault="00457120">
      <w:pPr>
        <w:spacing w:after="160" w:line="259" w:lineRule="auto"/>
        <w:contextualSpacing w:val="0"/>
        <w:jc w:val="left"/>
        <w:rPr>
          <w:rFonts w:eastAsiaTheme="majorEastAsia" w:cstheme="majorBidi"/>
          <w:b/>
          <w:color w:val="000000" w:themeColor="text1"/>
          <w:lang w:val="en-GB"/>
        </w:rPr>
      </w:pPr>
      <w:bookmarkStart w:id="26" w:name="_Ref32330515"/>
    </w:p>
    <w:p w14:paraId="57A62D79" w14:textId="4F5C1E8D" w:rsidR="00BE60A1" w:rsidRPr="00710983" w:rsidRDefault="00BE60A1" w:rsidP="00BE60A1">
      <w:pPr>
        <w:pStyle w:val="Heading3"/>
      </w:pPr>
      <w:bookmarkStart w:id="27" w:name="_Toc98766803"/>
      <w:r w:rsidRPr="00710983" w:rsidDel="00BE60A1">
        <w:t>Real</w:t>
      </w:r>
      <w:r w:rsidRPr="00710983">
        <w:t>-time data requirement for FCR service providers</w:t>
      </w:r>
      <w:bookmarkEnd w:id="26"/>
      <w:bookmarkEnd w:id="27"/>
    </w:p>
    <w:p w14:paraId="1D2B5AB8" w14:textId="77777777" w:rsidR="00BE60A1" w:rsidRPr="00710983" w:rsidRDefault="00BE60A1" w:rsidP="00BE60A1">
      <w:pPr>
        <w:rPr>
          <w:lang w:val="en-GB"/>
        </w:rPr>
      </w:pPr>
      <w:r w:rsidRPr="00710983">
        <w:rPr>
          <w:lang w:val="en-GB"/>
        </w:rPr>
        <w:t xml:space="preserve">Reference: </w:t>
      </w:r>
      <w:r w:rsidRPr="00710983">
        <w:tab/>
      </w:r>
      <w:r w:rsidRPr="00710983">
        <w:rPr>
          <w:lang w:val="en-GB"/>
        </w:rPr>
        <w:t>Article 154 (8)(10) of SOGL.</w:t>
      </w:r>
    </w:p>
    <w:p w14:paraId="02636A6A" w14:textId="29A863C2" w:rsidR="00BE60A1" w:rsidRPr="00710983" w:rsidRDefault="00BE60A1" w:rsidP="00BE60A1">
      <w:pPr>
        <w:rPr>
          <w:lang w:val="en-GB"/>
        </w:rPr>
      </w:pPr>
    </w:p>
    <w:p w14:paraId="26793A94" w14:textId="599FACFF" w:rsidR="004945D8" w:rsidRPr="00710983" w:rsidRDefault="004945D8" w:rsidP="004945D8">
      <w:pPr>
        <w:rPr>
          <w:lang w:val="en-GB"/>
        </w:rPr>
      </w:pPr>
      <w:r w:rsidRPr="00710983">
        <w:rPr>
          <w:lang w:val="en-GB"/>
        </w:rPr>
        <w:lastRenderedPageBreak/>
        <w:t>The potential FCR provider shall be equipped with a communication interface compliant with TSO requirements. The potential FCR provider shall provide the reserve connecting TSO real-time data on following data points:</w:t>
      </w:r>
    </w:p>
    <w:p w14:paraId="195237ED" w14:textId="4D26BA21" w:rsidR="008A53F4" w:rsidRPr="00710983" w:rsidRDefault="008A53F4" w:rsidP="004945D8">
      <w:pPr>
        <w:rPr>
          <w:lang w:val="en-GB"/>
        </w:rPr>
      </w:pPr>
    </w:p>
    <w:tbl>
      <w:tblPr>
        <w:tblW w:w="7520" w:type="dxa"/>
        <w:tblCellMar>
          <w:left w:w="70" w:type="dxa"/>
          <w:right w:w="70" w:type="dxa"/>
        </w:tblCellMar>
        <w:tblLook w:val="04A0" w:firstRow="1" w:lastRow="0" w:firstColumn="1" w:lastColumn="0" w:noHBand="0" w:noVBand="1"/>
      </w:tblPr>
      <w:tblGrid>
        <w:gridCol w:w="1900"/>
        <w:gridCol w:w="5620"/>
      </w:tblGrid>
      <w:tr w:rsidR="00DA2415" w:rsidRPr="00710983" w14:paraId="65D66F99" w14:textId="77777777" w:rsidTr="3DF72263">
        <w:trPr>
          <w:trHeight w:val="290"/>
        </w:trPr>
        <w:tc>
          <w:tcPr>
            <w:tcW w:w="1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4CCDB2" w14:textId="77777777" w:rsidR="00DA2415" w:rsidRPr="00710983" w:rsidRDefault="00DA2415" w:rsidP="00DA2415">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5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67C33A8" w14:textId="77777777" w:rsidR="00DA2415" w:rsidRPr="00710983" w:rsidRDefault="00DA2415" w:rsidP="00DA2415">
            <w:pPr>
              <w:spacing w:line="240" w:lineRule="auto"/>
              <w:contextualSpacing w:val="0"/>
              <w:jc w:val="left"/>
              <w:rPr>
                <w:color w:val="000000"/>
                <w:lang w:val="en-GB" w:eastAsia="et-EE"/>
              </w:rPr>
            </w:pPr>
            <w:r w:rsidRPr="00710983">
              <w:rPr>
                <w:color w:val="000000"/>
                <w:sz w:val="22"/>
                <w:szCs w:val="22"/>
                <w:lang w:val="en-GB" w:eastAsia="et-EE"/>
              </w:rPr>
              <w:t>Explanation</w:t>
            </w:r>
          </w:p>
        </w:tc>
      </w:tr>
      <w:tr w:rsidR="00DA2415" w:rsidRPr="00710983" w14:paraId="2092A71D" w14:textId="77777777" w:rsidTr="3DF72263">
        <w:trPr>
          <w:trHeight w:val="29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E8429EE" w14:textId="77777777" w:rsidR="00DA2415" w:rsidRPr="00710983" w:rsidRDefault="00DA2415" w:rsidP="00DA2415">
            <w:pPr>
              <w:spacing w:line="240" w:lineRule="auto"/>
              <w:contextualSpacing w:val="0"/>
              <w:jc w:val="left"/>
              <w:rPr>
                <w:color w:val="000000"/>
                <w:lang w:val="en-GB" w:eastAsia="et-EE"/>
              </w:rPr>
            </w:pPr>
            <w:r w:rsidRPr="00710983">
              <w:rPr>
                <w:color w:val="000000"/>
                <w:sz w:val="22"/>
                <w:szCs w:val="22"/>
                <w:lang w:val="en-GB" w:eastAsia="et-EE"/>
              </w:rPr>
              <w:t>FCR status</w:t>
            </w:r>
          </w:p>
        </w:tc>
        <w:tc>
          <w:tcPr>
            <w:tcW w:w="5620" w:type="dxa"/>
            <w:tcBorders>
              <w:top w:val="nil"/>
              <w:left w:val="nil"/>
              <w:bottom w:val="single" w:sz="4" w:space="0" w:color="auto"/>
              <w:right w:val="single" w:sz="4" w:space="0" w:color="auto"/>
            </w:tcBorders>
            <w:shd w:val="clear" w:color="auto" w:fill="auto"/>
            <w:noWrap/>
            <w:vAlign w:val="center"/>
            <w:hideMark/>
          </w:tcPr>
          <w:p w14:paraId="5F497822" w14:textId="77777777" w:rsidR="00DA2415" w:rsidRPr="00710983" w:rsidRDefault="00DA2415" w:rsidP="00DA2415">
            <w:pPr>
              <w:spacing w:line="240" w:lineRule="auto"/>
              <w:contextualSpacing w:val="0"/>
              <w:jc w:val="left"/>
              <w:rPr>
                <w:color w:val="000000"/>
                <w:lang w:val="en-GB" w:eastAsia="et-EE"/>
              </w:rPr>
            </w:pPr>
            <w:r w:rsidRPr="00710983">
              <w:rPr>
                <w:color w:val="000000"/>
                <w:sz w:val="22"/>
                <w:szCs w:val="22"/>
                <w:lang w:val="en-GB" w:eastAsia="et-EE"/>
              </w:rPr>
              <w:t>The status of FCR provision, on or off</w:t>
            </w:r>
          </w:p>
        </w:tc>
      </w:tr>
      <w:tr w:rsidR="008806EE" w:rsidRPr="00710983" w14:paraId="16858C69" w14:textId="77777777" w:rsidTr="3DF72263">
        <w:trPr>
          <w:trHeight w:val="290"/>
        </w:trPr>
        <w:tc>
          <w:tcPr>
            <w:tcW w:w="1900" w:type="dxa"/>
            <w:tcBorders>
              <w:top w:val="nil"/>
              <w:left w:val="single" w:sz="4" w:space="0" w:color="auto"/>
              <w:bottom w:val="single" w:sz="4" w:space="0" w:color="auto"/>
              <w:right w:val="single" w:sz="4" w:space="0" w:color="auto"/>
            </w:tcBorders>
            <w:shd w:val="clear" w:color="auto" w:fill="auto"/>
            <w:noWrap/>
            <w:vAlign w:val="center"/>
          </w:tcPr>
          <w:p w14:paraId="4E17CD6B" w14:textId="3894EFEE" w:rsidR="008806EE" w:rsidRPr="00710983" w:rsidRDefault="008806EE" w:rsidP="008806EE">
            <w:pPr>
              <w:spacing w:line="240" w:lineRule="auto"/>
              <w:contextualSpacing w:val="0"/>
              <w:jc w:val="left"/>
              <w:rPr>
                <w:color w:val="000000"/>
                <w:lang w:val="en-GB" w:eastAsia="et-EE"/>
              </w:rPr>
            </w:pPr>
            <w:r w:rsidRPr="00710983">
              <w:rPr>
                <w:color w:val="000000" w:themeColor="text1"/>
                <w:lang w:val="en-GB" w:eastAsia="et-EE"/>
              </w:rPr>
              <w:t>Scheduled active power output</w:t>
            </w:r>
          </w:p>
        </w:tc>
        <w:tc>
          <w:tcPr>
            <w:tcW w:w="5620" w:type="dxa"/>
            <w:tcBorders>
              <w:top w:val="nil"/>
              <w:left w:val="nil"/>
              <w:bottom w:val="single" w:sz="4" w:space="0" w:color="auto"/>
              <w:right w:val="single" w:sz="4" w:space="0" w:color="auto"/>
            </w:tcBorders>
            <w:shd w:val="clear" w:color="auto" w:fill="auto"/>
            <w:noWrap/>
            <w:vAlign w:val="center"/>
          </w:tcPr>
          <w:p w14:paraId="02306B00" w14:textId="41B62ECA" w:rsidR="008806EE" w:rsidRPr="00710983" w:rsidRDefault="008806EE" w:rsidP="008806EE">
            <w:pPr>
              <w:spacing w:line="240" w:lineRule="auto"/>
              <w:contextualSpacing w:val="0"/>
              <w:jc w:val="left"/>
              <w:rPr>
                <w:color w:val="000000"/>
                <w:lang w:val="en-GB" w:eastAsia="et-EE"/>
              </w:rPr>
            </w:pPr>
            <w:r w:rsidRPr="00710983">
              <w:rPr>
                <w:color w:val="000000" w:themeColor="text1"/>
                <w:lang w:val="en-GB" w:eastAsia="et-EE"/>
              </w:rPr>
              <w:t xml:space="preserve">Scheduled set-point of active power output of the unit that is providing FCR in MW. </w:t>
            </w:r>
          </w:p>
        </w:tc>
      </w:tr>
      <w:tr w:rsidR="008806EE" w:rsidRPr="00710983" w14:paraId="207424D4" w14:textId="77777777" w:rsidTr="3DF72263">
        <w:trPr>
          <w:trHeight w:val="29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3521D98E" w14:textId="77777777" w:rsidR="008806EE" w:rsidRPr="00710983" w:rsidRDefault="008806EE" w:rsidP="008806EE">
            <w:pPr>
              <w:spacing w:line="240" w:lineRule="auto"/>
              <w:contextualSpacing w:val="0"/>
              <w:jc w:val="left"/>
              <w:rPr>
                <w:color w:val="000000"/>
                <w:lang w:val="en-GB" w:eastAsia="et-EE"/>
              </w:rPr>
            </w:pPr>
            <w:r w:rsidRPr="00710983">
              <w:rPr>
                <w:color w:val="000000"/>
                <w:sz w:val="22"/>
                <w:szCs w:val="22"/>
                <w:lang w:val="en-GB" w:eastAsia="et-EE"/>
              </w:rPr>
              <w:t>Active power output</w:t>
            </w:r>
          </w:p>
        </w:tc>
        <w:tc>
          <w:tcPr>
            <w:tcW w:w="5620" w:type="dxa"/>
            <w:tcBorders>
              <w:top w:val="nil"/>
              <w:left w:val="nil"/>
              <w:bottom w:val="single" w:sz="4" w:space="0" w:color="auto"/>
              <w:right w:val="single" w:sz="4" w:space="0" w:color="auto"/>
            </w:tcBorders>
            <w:shd w:val="clear" w:color="auto" w:fill="auto"/>
            <w:noWrap/>
            <w:vAlign w:val="center"/>
            <w:hideMark/>
          </w:tcPr>
          <w:p w14:paraId="6EA3E424" w14:textId="77777777" w:rsidR="008806EE" w:rsidRPr="00710983" w:rsidRDefault="008806EE" w:rsidP="008806EE">
            <w:pPr>
              <w:spacing w:line="240" w:lineRule="auto"/>
              <w:contextualSpacing w:val="0"/>
              <w:jc w:val="left"/>
              <w:rPr>
                <w:color w:val="000000"/>
                <w:lang w:val="en-GB" w:eastAsia="et-EE"/>
              </w:rPr>
            </w:pPr>
            <w:r w:rsidRPr="00710983">
              <w:rPr>
                <w:color w:val="000000"/>
                <w:sz w:val="22"/>
                <w:szCs w:val="22"/>
                <w:lang w:val="en-GB" w:eastAsia="et-EE"/>
              </w:rPr>
              <w:t>Active power output of the unit that is providing FCR in MW</w:t>
            </w:r>
          </w:p>
        </w:tc>
      </w:tr>
      <w:tr w:rsidR="008806EE" w:rsidRPr="00710983" w14:paraId="33B5E66F" w14:textId="77777777" w:rsidTr="3DF72263">
        <w:trPr>
          <w:trHeight w:val="290"/>
        </w:trPr>
        <w:tc>
          <w:tcPr>
            <w:tcW w:w="1900" w:type="dxa"/>
            <w:tcBorders>
              <w:top w:val="nil"/>
              <w:left w:val="single" w:sz="4" w:space="0" w:color="auto"/>
              <w:bottom w:val="nil"/>
              <w:right w:val="single" w:sz="4" w:space="0" w:color="auto"/>
            </w:tcBorders>
            <w:shd w:val="clear" w:color="auto" w:fill="auto"/>
            <w:noWrap/>
            <w:vAlign w:val="center"/>
            <w:hideMark/>
          </w:tcPr>
          <w:p w14:paraId="22B59449" w14:textId="1F1FD20E" w:rsidR="008806EE" w:rsidRPr="00710983" w:rsidRDefault="008806EE" w:rsidP="008806EE">
            <w:pPr>
              <w:spacing w:line="240" w:lineRule="auto"/>
              <w:contextualSpacing w:val="0"/>
              <w:jc w:val="left"/>
              <w:rPr>
                <w:color w:val="000000"/>
                <w:lang w:val="en-GB" w:eastAsia="et-EE"/>
              </w:rPr>
            </w:pPr>
            <w:r w:rsidRPr="00710983">
              <w:rPr>
                <w:color w:val="000000" w:themeColor="text1"/>
                <w:sz w:val="22"/>
                <w:szCs w:val="22"/>
                <w:lang w:val="en-GB" w:eastAsia="et-EE"/>
              </w:rPr>
              <w:t>FCR output</w:t>
            </w:r>
            <w:r w:rsidR="00CD7D85" w:rsidRPr="00710983">
              <w:rPr>
                <w:color w:val="000000" w:themeColor="text1"/>
                <w:sz w:val="22"/>
                <w:szCs w:val="22"/>
                <w:lang w:val="en-GB" w:eastAsia="et-EE"/>
              </w:rPr>
              <w:t>*</w:t>
            </w:r>
          </w:p>
        </w:tc>
        <w:tc>
          <w:tcPr>
            <w:tcW w:w="5620" w:type="dxa"/>
            <w:tcBorders>
              <w:top w:val="nil"/>
              <w:left w:val="nil"/>
              <w:bottom w:val="nil"/>
              <w:right w:val="single" w:sz="4" w:space="0" w:color="auto"/>
            </w:tcBorders>
            <w:shd w:val="clear" w:color="auto" w:fill="auto"/>
            <w:noWrap/>
            <w:vAlign w:val="center"/>
            <w:hideMark/>
          </w:tcPr>
          <w:p w14:paraId="2B0681FF" w14:textId="77777777" w:rsidR="008806EE" w:rsidRPr="00710983" w:rsidRDefault="008806EE" w:rsidP="008806EE">
            <w:pPr>
              <w:keepNext/>
              <w:spacing w:line="240" w:lineRule="auto"/>
              <w:contextualSpacing w:val="0"/>
              <w:jc w:val="left"/>
              <w:rPr>
                <w:color w:val="000000"/>
                <w:lang w:val="en-GB" w:eastAsia="et-EE"/>
              </w:rPr>
            </w:pPr>
            <w:r w:rsidRPr="00710983">
              <w:rPr>
                <w:color w:val="000000"/>
                <w:sz w:val="22"/>
                <w:szCs w:val="22"/>
                <w:lang w:val="en-GB" w:eastAsia="et-EE"/>
              </w:rPr>
              <w:t>FCR provision volume in MW</w:t>
            </w:r>
          </w:p>
        </w:tc>
      </w:tr>
      <w:tr w:rsidR="008806EE" w:rsidRPr="00710983" w14:paraId="61CC0EEB" w14:textId="77777777" w:rsidTr="3DF72263">
        <w:trPr>
          <w:trHeight w:val="8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0CC8E" w14:textId="245F111D" w:rsidR="008806EE" w:rsidRPr="00710983" w:rsidRDefault="008806EE" w:rsidP="008806EE">
            <w:pPr>
              <w:spacing w:line="240" w:lineRule="auto"/>
              <w:contextualSpacing w:val="0"/>
              <w:jc w:val="left"/>
              <w:rPr>
                <w:color w:val="000000"/>
                <w:lang w:val="en-GB" w:eastAsia="et-EE"/>
              </w:rPr>
            </w:pPr>
            <w:r w:rsidRPr="00710983">
              <w:rPr>
                <w:color w:val="000000"/>
                <w:sz w:val="22"/>
                <w:szCs w:val="22"/>
                <w:lang w:val="en-GB" w:eastAsia="et-EE"/>
              </w:rPr>
              <w:t>FCR droop value (or equivalent parameter)</w:t>
            </w:r>
          </w:p>
        </w:tc>
        <w:tc>
          <w:tcPr>
            <w:tcW w:w="5620" w:type="dxa"/>
            <w:tcBorders>
              <w:top w:val="single" w:sz="4" w:space="0" w:color="auto"/>
              <w:left w:val="nil"/>
              <w:bottom w:val="single" w:sz="4" w:space="0" w:color="auto"/>
              <w:right w:val="single" w:sz="4" w:space="0" w:color="auto"/>
            </w:tcBorders>
            <w:shd w:val="clear" w:color="auto" w:fill="auto"/>
            <w:noWrap/>
            <w:vAlign w:val="center"/>
          </w:tcPr>
          <w:p w14:paraId="55C42BAA" w14:textId="4359B2D3" w:rsidR="008806EE" w:rsidRPr="00710983" w:rsidRDefault="008806EE" w:rsidP="008806EE">
            <w:pPr>
              <w:keepNext/>
              <w:spacing w:line="240" w:lineRule="auto"/>
              <w:contextualSpacing w:val="0"/>
              <w:jc w:val="left"/>
              <w:rPr>
                <w:color w:val="000000"/>
                <w:lang w:val="en-GB" w:eastAsia="et-EE"/>
              </w:rPr>
            </w:pPr>
            <w:r w:rsidRPr="00710983">
              <w:rPr>
                <w:color w:val="000000" w:themeColor="text1"/>
                <w:sz w:val="22"/>
                <w:szCs w:val="22"/>
                <w:lang w:val="en-GB" w:eastAsia="et-EE"/>
              </w:rPr>
              <w:t xml:space="preserve">FCR droop in % (or equivalent parameter) parameter shall be provided for TSO to monitor FCR provision based on frequency deviation. </w:t>
            </w:r>
          </w:p>
        </w:tc>
      </w:tr>
      <w:tr w:rsidR="008806EE" w:rsidRPr="00710983" w14:paraId="7B96959B" w14:textId="77777777" w:rsidTr="3DF72263">
        <w:trPr>
          <w:trHeight w:val="19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49386" w14:textId="5A98DA8E" w:rsidR="008806EE" w:rsidRPr="00710983" w:rsidRDefault="008806EE" w:rsidP="008806EE">
            <w:pPr>
              <w:spacing w:line="240" w:lineRule="auto"/>
              <w:contextualSpacing w:val="0"/>
              <w:jc w:val="left"/>
              <w:rPr>
                <w:color w:val="000000"/>
                <w:lang w:val="en-GB" w:eastAsia="et-EE"/>
              </w:rPr>
            </w:pPr>
            <w:r w:rsidRPr="00710983">
              <w:rPr>
                <w:color w:val="000000" w:themeColor="text1"/>
                <w:sz w:val="22"/>
                <w:szCs w:val="22"/>
                <w:lang w:val="en-GB" w:eastAsia="et-EE"/>
              </w:rPr>
              <w:t xml:space="preserve">FCR deadband </w:t>
            </w:r>
          </w:p>
        </w:tc>
        <w:tc>
          <w:tcPr>
            <w:tcW w:w="5620" w:type="dxa"/>
            <w:tcBorders>
              <w:top w:val="single" w:sz="4" w:space="0" w:color="auto"/>
              <w:left w:val="nil"/>
              <w:bottom w:val="single" w:sz="4" w:space="0" w:color="auto"/>
              <w:right w:val="single" w:sz="4" w:space="0" w:color="auto"/>
            </w:tcBorders>
            <w:shd w:val="clear" w:color="auto" w:fill="auto"/>
            <w:noWrap/>
            <w:vAlign w:val="center"/>
          </w:tcPr>
          <w:p w14:paraId="79EC5C1C" w14:textId="19B20913" w:rsidR="008806EE" w:rsidRPr="00710983" w:rsidRDefault="008806EE" w:rsidP="008806EE">
            <w:pPr>
              <w:keepNext/>
              <w:spacing w:line="240" w:lineRule="auto"/>
              <w:contextualSpacing w:val="0"/>
              <w:jc w:val="left"/>
              <w:rPr>
                <w:color w:val="000000"/>
                <w:lang w:val="en-GB" w:eastAsia="et-EE"/>
              </w:rPr>
            </w:pPr>
            <w:r w:rsidRPr="00710983">
              <w:rPr>
                <w:color w:val="000000" w:themeColor="text1"/>
                <w:sz w:val="22"/>
                <w:szCs w:val="22"/>
                <w:lang w:val="en-GB" w:eastAsia="et-EE"/>
              </w:rPr>
              <w:t>FCR deadband value within 0-±200 mHz interval shall be provided for TSO to monitor FCR provision based on frequency deviation.</w:t>
            </w:r>
          </w:p>
        </w:tc>
      </w:tr>
    </w:tbl>
    <w:p w14:paraId="61BF574F" w14:textId="6EC2FBEC" w:rsidR="008A53F4" w:rsidRPr="00710983" w:rsidRDefault="00DA2415" w:rsidP="003C1839">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00096E46" w:rsidRPr="00710983">
        <w:rPr>
          <w:noProof/>
          <w:lang w:val="en-GB"/>
        </w:rPr>
        <w:t>5</w:t>
      </w:r>
      <w:r w:rsidRPr="00710983">
        <w:rPr>
          <w:lang w:val="en-GB"/>
        </w:rPr>
        <w:fldChar w:fldCharType="end"/>
      </w:r>
      <w:r w:rsidRPr="00710983">
        <w:rPr>
          <w:lang w:val="en-GB"/>
        </w:rPr>
        <w:t xml:space="preserve">. Signal list </w:t>
      </w:r>
      <w:r w:rsidR="00E30B6E" w:rsidRPr="00710983">
        <w:rPr>
          <w:lang w:val="en-GB"/>
        </w:rPr>
        <w:t>of data points that are provided by FCR providing unit to the reserve connecting TSO</w:t>
      </w:r>
    </w:p>
    <w:p w14:paraId="3EE45792" w14:textId="7749001B" w:rsidR="00CD7D85" w:rsidRPr="00710983" w:rsidRDefault="007412D8" w:rsidP="007412D8">
      <w:pPr>
        <w:pStyle w:val="Caption"/>
      </w:pPr>
      <w:r w:rsidRPr="00710983">
        <w:t>*</w:t>
      </w:r>
      <w:r w:rsidR="00CD7D85" w:rsidRPr="00710983">
        <w:t>Optional based on TSO implementation</w:t>
      </w:r>
    </w:p>
    <w:p w14:paraId="379D5206" w14:textId="7353722E" w:rsidR="00BE60A1" w:rsidRPr="00710983" w:rsidRDefault="00BE60A1" w:rsidP="00BE60A1">
      <w:pPr>
        <w:rPr>
          <w:lang w:val="en-GB"/>
        </w:rPr>
      </w:pPr>
    </w:p>
    <w:p w14:paraId="17F06F94" w14:textId="59466319" w:rsidR="00BE60A1" w:rsidRPr="00710983" w:rsidRDefault="00BE60A1" w:rsidP="00BE60A1">
      <w:pPr>
        <w:rPr>
          <w:lang w:val="en-GB"/>
        </w:rPr>
      </w:pPr>
      <w:r w:rsidRPr="00710983">
        <w:rPr>
          <w:lang w:val="en-GB"/>
        </w:rPr>
        <w:t>The potential FCR provider shall be equipped with a communication interface compliant with connecting TSO requirements. At the request of the connecting TSO</w:t>
      </w:r>
      <w:r w:rsidRPr="00710983">
        <w:rPr>
          <w:rStyle w:val="FootnoteReference"/>
          <w:lang w:val="en-GB"/>
        </w:rPr>
        <w:footnoteReference w:id="5"/>
      </w:r>
      <w:r w:rsidRPr="00710983">
        <w:rPr>
          <w:lang w:val="en-GB"/>
        </w:rPr>
        <w:t xml:space="preserve">, these data shall be provided in </w:t>
      </w:r>
      <w:r w:rsidRPr="00710983" w:rsidDel="00BE60A1">
        <w:rPr>
          <w:lang w:val="en-GB"/>
        </w:rPr>
        <w:t>real</w:t>
      </w:r>
      <w:r w:rsidRPr="00710983">
        <w:rPr>
          <w:lang w:val="en-GB"/>
        </w:rPr>
        <w:t xml:space="preserve">-time with a time resolution of at least 10 s. </w:t>
      </w:r>
    </w:p>
    <w:p w14:paraId="21012FF1" w14:textId="77777777" w:rsidR="007515AA" w:rsidRPr="00710983" w:rsidRDefault="007515AA" w:rsidP="00BE60A1">
      <w:pPr>
        <w:rPr>
          <w:lang w:val="en-GB"/>
        </w:rPr>
      </w:pPr>
    </w:p>
    <w:p w14:paraId="64FDEE6E" w14:textId="2625D32A" w:rsidR="00A805AD" w:rsidRPr="00710983" w:rsidRDefault="00A805AD" w:rsidP="00A805AD">
      <w:pPr>
        <w:rPr>
          <w:lang w:val="en-GB"/>
        </w:rPr>
      </w:pPr>
      <w:r w:rsidRPr="00710983">
        <w:rPr>
          <w:lang w:val="en-GB"/>
        </w:rPr>
        <w:t>The inaccuracy of measurements shall not exceed 2% achieved either by</w:t>
      </w:r>
      <w:r w:rsidR="17F99C6B" w:rsidRPr="00710983">
        <w:rPr>
          <w:lang w:val="en-GB"/>
        </w:rPr>
        <w:t xml:space="preserve"> direct measurement using a meter of 1.0 class (B class) or indirect using a measurement transformer and meter of class 0.5 (C class) each, if not defined differently in the national terms and conditions or other legislation.</w:t>
      </w:r>
      <w:r w:rsidRPr="00710983">
        <w:rPr>
          <w:lang w:val="en-GB"/>
        </w:rPr>
        <w:t xml:space="preserve"> The data is used for verification and monitoring of FCR service.</w:t>
      </w:r>
    </w:p>
    <w:p w14:paraId="34B393E7" w14:textId="50D9100D" w:rsidR="00C64663" w:rsidRPr="00710983" w:rsidRDefault="00C64663">
      <w:pPr>
        <w:spacing w:after="160" w:line="259" w:lineRule="auto"/>
        <w:contextualSpacing w:val="0"/>
        <w:jc w:val="left"/>
        <w:rPr>
          <w:lang w:val="en-GB"/>
        </w:rPr>
      </w:pPr>
    </w:p>
    <w:p w14:paraId="38EDA29B" w14:textId="03505D9A" w:rsidR="00BC26A9" w:rsidRPr="00710983" w:rsidRDefault="00BE60A1" w:rsidP="009E7A65">
      <w:pPr>
        <w:pStyle w:val="Heading3"/>
      </w:pPr>
      <w:bookmarkStart w:id="28" w:name="_Toc98766804"/>
      <w:r w:rsidRPr="00710983">
        <w:t>Requirement of the r</w:t>
      </w:r>
      <w:r w:rsidR="00BC26A9" w:rsidRPr="00710983">
        <w:t>eserve connecting TSO</w:t>
      </w:r>
      <w:bookmarkEnd w:id="28"/>
      <w:r w:rsidR="00BC26A9" w:rsidRPr="00710983">
        <w:t xml:space="preserve"> </w:t>
      </w:r>
    </w:p>
    <w:p w14:paraId="0F83DE57" w14:textId="77777777" w:rsidR="00BC26A9" w:rsidRPr="00710983" w:rsidRDefault="00BC26A9" w:rsidP="007F639B">
      <w:pPr>
        <w:rPr>
          <w:lang w:val="en-GB"/>
        </w:rPr>
      </w:pPr>
      <w:r w:rsidRPr="00710983">
        <w:rPr>
          <w:lang w:val="en-GB"/>
        </w:rPr>
        <w:t xml:space="preserve">Reference: </w:t>
      </w:r>
      <w:r w:rsidRPr="00710983">
        <w:rPr>
          <w:lang w:val="en-GB"/>
        </w:rPr>
        <w:tab/>
        <w:t>Article 154(5) of SOGL.</w:t>
      </w:r>
    </w:p>
    <w:p w14:paraId="50F574C3" w14:textId="1F7CF288" w:rsidR="00BC26A9" w:rsidRPr="00710983" w:rsidRDefault="00BC26A9" w:rsidP="007F639B">
      <w:pPr>
        <w:rPr>
          <w:lang w:val="en-GB"/>
        </w:rPr>
      </w:pPr>
      <w:r w:rsidRPr="00710983">
        <w:rPr>
          <w:lang w:val="en-GB"/>
        </w:rPr>
        <w:tab/>
      </w:r>
      <w:r w:rsidRPr="00710983">
        <w:rPr>
          <w:lang w:val="en-GB"/>
        </w:rPr>
        <w:tab/>
      </w:r>
      <w:r w:rsidR="514D08A5" w:rsidRPr="00710983">
        <w:rPr>
          <w:lang w:val="en-GB"/>
        </w:rPr>
        <w:t>B-13 and B-15</w:t>
      </w:r>
      <w:r w:rsidRPr="00710983">
        <w:rPr>
          <w:lang w:val="en-GB"/>
        </w:rPr>
        <w:t xml:space="preserve"> of SA</w:t>
      </w:r>
      <w:r w:rsidR="2D9ACDAF" w:rsidRPr="00710983">
        <w:rPr>
          <w:lang w:val="en-GB"/>
        </w:rPr>
        <w:t>FA</w:t>
      </w:r>
      <w:r w:rsidR="00A004A0" w:rsidRPr="00710983">
        <w:rPr>
          <w:lang w:val="en-GB"/>
        </w:rPr>
        <w:t xml:space="preserve"> Policy 1</w:t>
      </w:r>
    </w:p>
    <w:p w14:paraId="5D8ABEEE" w14:textId="77777777" w:rsidR="00152846" w:rsidRPr="00710983" w:rsidRDefault="00152846" w:rsidP="007F639B">
      <w:pPr>
        <w:rPr>
          <w:lang w:val="en-GB"/>
        </w:rPr>
      </w:pPr>
    </w:p>
    <w:p w14:paraId="510982F0" w14:textId="4FD564A2" w:rsidR="00BC26A9" w:rsidRPr="00710983" w:rsidRDefault="00BC26A9" w:rsidP="007F639B">
      <w:pPr>
        <w:rPr>
          <w:lang w:val="en-GB"/>
        </w:rPr>
      </w:pPr>
      <w:r w:rsidRPr="00710983">
        <w:rPr>
          <w:lang w:val="en-GB"/>
        </w:rPr>
        <w:t xml:space="preserve">Each FCR provider shall have only one reserve connecting TSO (the reserve connecting TSO is the TSO responsible for the monitoring area to which a reserve providing unit or reserve </w:t>
      </w:r>
      <w:r w:rsidRPr="00710983">
        <w:rPr>
          <w:lang w:val="en-GB"/>
        </w:rPr>
        <w:lastRenderedPageBreak/>
        <w:t>providing group is connected). It means that an FCR provider can be considered connected to only one TSO.</w:t>
      </w:r>
    </w:p>
    <w:p w14:paraId="5C073227" w14:textId="732C927C" w:rsidR="00210D83" w:rsidRPr="00710983" w:rsidRDefault="00210D83" w:rsidP="00210D83">
      <w:pPr>
        <w:rPr>
          <w:lang w:val="en-GB"/>
        </w:rPr>
      </w:pPr>
      <w:bookmarkStart w:id="29" w:name="_Ref32487823"/>
      <w:bookmarkStart w:id="30" w:name="_Toc42582757"/>
      <w:bookmarkStart w:id="31" w:name="_Toc55408820"/>
    </w:p>
    <w:p w14:paraId="69426E53" w14:textId="14363670" w:rsidR="00FC6F50" w:rsidRPr="00710983" w:rsidRDefault="00FC6F50" w:rsidP="009E7A65">
      <w:pPr>
        <w:pStyle w:val="Heading2"/>
      </w:pPr>
      <w:bookmarkStart w:id="32" w:name="_Toc98766805"/>
      <w:r w:rsidRPr="00710983">
        <w:t>Additional requirements for LER FCR providers</w:t>
      </w:r>
      <w:bookmarkEnd w:id="32"/>
    </w:p>
    <w:p w14:paraId="006173B4" w14:textId="6A36D805" w:rsidR="00B60B82" w:rsidRPr="00710983" w:rsidRDefault="00B60B82" w:rsidP="00B60B82">
      <w:pPr>
        <w:rPr>
          <w:lang w:val="en-GB"/>
        </w:rPr>
      </w:pPr>
      <w:r w:rsidRPr="00710983">
        <w:rPr>
          <w:lang w:val="en-GB"/>
        </w:rPr>
        <w:t>A FCR provider is deemed to be a FCR provider with LER in case a full continuous activation of its FCR for a period of 2 hours in either positive or negative direction might, without consideration of the effect of an active energy reservoir management</w:t>
      </w:r>
      <w:r w:rsidR="00A317AF" w:rsidRPr="00710983">
        <w:rPr>
          <w:lang w:val="en-GB"/>
        </w:rPr>
        <w:t xml:space="preserve"> (</w:t>
      </w:r>
      <w:r w:rsidR="6EBF06F5" w:rsidRPr="00710983">
        <w:rPr>
          <w:lang w:val="en-GB"/>
        </w:rPr>
        <w:t xml:space="preserve">hereinafter referred to as </w:t>
      </w:r>
      <w:r w:rsidR="00A317AF" w:rsidRPr="00710983">
        <w:rPr>
          <w:lang w:val="en-GB"/>
        </w:rPr>
        <w:t>ERM)</w:t>
      </w:r>
      <w:r w:rsidRPr="00710983">
        <w:rPr>
          <w:lang w:val="en-GB"/>
        </w:rPr>
        <w:t>, leads to a limitation of its capability to provide the full FCR activation due to the depletion of its energy reservoir</w:t>
      </w:r>
      <w:r w:rsidR="00A317AF" w:rsidRPr="00710983">
        <w:rPr>
          <w:lang w:val="en-GB"/>
        </w:rPr>
        <w:t>. ERM controls the State of Charge (</w:t>
      </w:r>
      <w:r w:rsidR="06D98A8D" w:rsidRPr="00710983">
        <w:rPr>
          <w:lang w:val="en-GB"/>
        </w:rPr>
        <w:t xml:space="preserve">hereinafter referred to as </w:t>
      </w:r>
      <w:r w:rsidR="00A317AF" w:rsidRPr="00710983">
        <w:rPr>
          <w:lang w:val="en-GB"/>
        </w:rPr>
        <w:t>SOC) of the LER FCR providers energy reservoir.</w:t>
      </w:r>
      <w:r w:rsidR="00924409" w:rsidRPr="00710983">
        <w:rPr>
          <w:lang w:val="en-GB"/>
        </w:rPr>
        <w:t xml:space="preserve"> LER FCR providers which rely on an ERM that limits theirs FCR availability shall guarantee their FCR contribution without any limitation as long as the system remain in normal state</w:t>
      </w:r>
      <w:r w:rsidR="00924409" w:rsidRPr="00710983">
        <w:rPr>
          <w:rStyle w:val="FootnoteReference"/>
          <w:lang w:val="en-GB"/>
        </w:rPr>
        <w:footnoteReference w:id="6"/>
      </w:r>
      <w:r w:rsidR="00924409" w:rsidRPr="00710983">
        <w:rPr>
          <w:lang w:val="en-GB"/>
        </w:rPr>
        <w:t>.</w:t>
      </w:r>
    </w:p>
    <w:p w14:paraId="22428DFB" w14:textId="77777777" w:rsidR="005F6F93" w:rsidRPr="00710983" w:rsidRDefault="005F6F93" w:rsidP="00B60B82">
      <w:pPr>
        <w:rPr>
          <w:lang w:val="en-GB"/>
        </w:rPr>
      </w:pPr>
    </w:p>
    <w:p w14:paraId="66538994" w14:textId="737FA142" w:rsidR="00924409" w:rsidRPr="00710983" w:rsidRDefault="00924409" w:rsidP="00924409">
      <w:pPr>
        <w:pStyle w:val="Heading3"/>
      </w:pPr>
      <w:bookmarkStart w:id="33" w:name="_Toc98766806"/>
      <w:r w:rsidRPr="00710983">
        <w:t>LER FCR provider energy reservoir management requirements</w:t>
      </w:r>
      <w:bookmarkEnd w:id="33"/>
    </w:p>
    <w:p w14:paraId="4141A8A7" w14:textId="205CB90D" w:rsidR="00924409" w:rsidRPr="00710983" w:rsidRDefault="17B0A5FC" w:rsidP="00924409">
      <w:pPr>
        <w:rPr>
          <w:lang w:val="en-GB"/>
        </w:rPr>
      </w:pPr>
      <w:r w:rsidRPr="00710983">
        <w:rPr>
          <w:lang w:val="en-GB"/>
        </w:rPr>
        <w:t>Each LER FCR provider shall provide a comprehensive description of the active ERM of the LER FCR provision by providing information on the following points:</w:t>
      </w:r>
    </w:p>
    <w:p w14:paraId="2033EBFC" w14:textId="1FD205DF" w:rsidR="00924409" w:rsidRPr="00710983" w:rsidRDefault="480F162F" w:rsidP="003B6E10">
      <w:pPr>
        <w:pStyle w:val="ListParagraph"/>
        <w:numPr>
          <w:ilvl w:val="0"/>
          <w:numId w:val="14"/>
        </w:numPr>
      </w:pPr>
      <w:r w:rsidRPr="00710983">
        <w:t>Full capacity of energy reservoir;</w:t>
      </w:r>
    </w:p>
    <w:p w14:paraId="32623866" w14:textId="618CF2C5" w:rsidR="480F162F" w:rsidRPr="00710983" w:rsidRDefault="480F162F" w:rsidP="003B6E10">
      <w:pPr>
        <w:pStyle w:val="ListParagraph"/>
        <w:numPr>
          <w:ilvl w:val="0"/>
          <w:numId w:val="14"/>
        </w:numPr>
      </w:pPr>
      <w:r w:rsidRPr="00710983">
        <w:t>Operational limits that affect usage of reservoir;</w:t>
      </w:r>
    </w:p>
    <w:p w14:paraId="77D7A81A" w14:textId="088A0D1B" w:rsidR="1AC2BE73" w:rsidRPr="00710983" w:rsidRDefault="1AC2BE73" w:rsidP="003B6E10">
      <w:pPr>
        <w:pStyle w:val="ListParagraph"/>
        <w:numPr>
          <w:ilvl w:val="0"/>
          <w:numId w:val="14"/>
        </w:numPr>
      </w:pPr>
      <w:r w:rsidRPr="00710983">
        <w:t>Operable capacity of reservoir;</w:t>
      </w:r>
    </w:p>
    <w:p w14:paraId="174B8413" w14:textId="4AF087B7" w:rsidR="480F162F" w:rsidRPr="00710983" w:rsidRDefault="480F162F" w:rsidP="003B6E10">
      <w:pPr>
        <w:pStyle w:val="ListParagraph"/>
        <w:numPr>
          <w:ilvl w:val="0"/>
          <w:numId w:val="14"/>
        </w:numPr>
      </w:pPr>
      <w:r w:rsidRPr="00710983">
        <w:t>Permissible charge/discharge power;</w:t>
      </w:r>
    </w:p>
    <w:p w14:paraId="37DCC5E5" w14:textId="532499B3" w:rsidR="7BB3B764" w:rsidRPr="00710983" w:rsidRDefault="00696F50" w:rsidP="003B6E10">
      <w:pPr>
        <w:pStyle w:val="ListParagraph"/>
        <w:numPr>
          <w:ilvl w:val="0"/>
          <w:numId w:val="14"/>
        </w:numPr>
      </w:pPr>
      <w:r w:rsidRPr="00710983">
        <w:t>Description</w:t>
      </w:r>
      <w:r w:rsidR="3909FFDE" w:rsidRPr="00710983">
        <w:t xml:space="preserve"> of </w:t>
      </w:r>
      <w:r w:rsidR="7458422F" w:rsidRPr="00710983">
        <w:t>p</w:t>
      </w:r>
      <w:r w:rsidR="7BB3B764" w:rsidRPr="00710983">
        <w:t>lanned ERM strategy (energy source used for management)</w:t>
      </w:r>
      <w:r w:rsidR="77F19D29" w:rsidRPr="00710983">
        <w:t>;</w:t>
      </w:r>
    </w:p>
    <w:p w14:paraId="5DDD6031" w14:textId="4B404BEF" w:rsidR="2792544D" w:rsidRPr="00710983" w:rsidRDefault="2792544D" w:rsidP="003B6E10">
      <w:pPr>
        <w:pStyle w:val="ListParagraph"/>
        <w:numPr>
          <w:ilvl w:val="0"/>
          <w:numId w:val="14"/>
        </w:numPr>
      </w:pPr>
      <w:r w:rsidRPr="00710983">
        <w:t>Information on the rate of use of E</w:t>
      </w:r>
      <w:r w:rsidR="254E6C07" w:rsidRPr="00710983">
        <w:t>RM</w:t>
      </w:r>
      <w:r w:rsidRPr="00710983">
        <w:t xml:space="preserve"> (</w:t>
      </w:r>
      <w:r w:rsidR="00696F50" w:rsidRPr="00710983">
        <w:t>continuous</w:t>
      </w:r>
      <w:r w:rsidRPr="00710983">
        <w:t>, each 5 min, etc.);</w:t>
      </w:r>
    </w:p>
    <w:p w14:paraId="441E977C" w14:textId="6AE1E4B9" w:rsidR="2792544D" w:rsidRPr="00710983" w:rsidRDefault="2792544D" w:rsidP="003B6E10">
      <w:pPr>
        <w:pStyle w:val="ListParagraph"/>
        <w:numPr>
          <w:ilvl w:val="0"/>
          <w:numId w:val="14"/>
        </w:numPr>
      </w:pPr>
      <w:r w:rsidRPr="00710983">
        <w:t>Simulation of</w:t>
      </w:r>
      <w:r w:rsidR="0F2D6B45" w:rsidRPr="00710983">
        <w:t xml:space="preserve"> E</w:t>
      </w:r>
      <w:r w:rsidR="6E396AFB" w:rsidRPr="00710983">
        <w:t>RM</w:t>
      </w:r>
      <w:r w:rsidR="0F2D6B45" w:rsidRPr="00710983">
        <w:t xml:space="preserve"> operation for </w:t>
      </w:r>
      <w:r w:rsidR="004F653A" w:rsidRPr="00710983">
        <w:t>24 hours</w:t>
      </w:r>
      <w:r w:rsidR="0F2D6B45" w:rsidRPr="00710983">
        <w:t xml:space="preserve"> frequency data (TSO shall provide</w:t>
      </w:r>
      <w:r w:rsidR="005A54AA" w:rsidRPr="00710983">
        <w:t xml:space="preserve"> test</w:t>
      </w:r>
      <w:r w:rsidR="0F2D6B45" w:rsidRPr="00710983">
        <w:t xml:space="preserve"> data)</w:t>
      </w:r>
      <w:r w:rsidR="00A106BB" w:rsidRPr="00710983">
        <w:t>;</w:t>
      </w:r>
    </w:p>
    <w:p w14:paraId="5489AADA" w14:textId="40A366A0" w:rsidR="70E0E22A" w:rsidRPr="00710983" w:rsidRDefault="70E0E22A" w:rsidP="003B6E10">
      <w:pPr>
        <w:pStyle w:val="ListParagraph"/>
        <w:numPr>
          <w:ilvl w:val="0"/>
          <w:numId w:val="14"/>
        </w:numPr>
      </w:pPr>
      <w:r w:rsidRPr="00710983">
        <w:t>Strategy for operation in alert state and "</w:t>
      </w:r>
      <w:r w:rsidR="00A106BB" w:rsidRPr="00710983">
        <w:t>Reserve Mode</w:t>
      </w:r>
      <w:r w:rsidRPr="00710983">
        <w:t>";</w:t>
      </w:r>
    </w:p>
    <w:p w14:paraId="36540E64" w14:textId="62103A1F" w:rsidR="77F19D29" w:rsidRPr="00710983" w:rsidRDefault="0814653A" w:rsidP="003B6E10">
      <w:pPr>
        <w:pStyle w:val="ListParagraph"/>
        <w:numPr>
          <w:ilvl w:val="0"/>
          <w:numId w:val="14"/>
        </w:numPr>
      </w:pPr>
      <w:r w:rsidRPr="00710983">
        <w:t>Expected bid regularity and size.</w:t>
      </w:r>
    </w:p>
    <w:p w14:paraId="239299B8" w14:textId="77777777" w:rsidR="004F1C53" w:rsidRPr="00710983" w:rsidRDefault="004F1C53" w:rsidP="00696F50">
      <w:pPr>
        <w:rPr>
          <w:lang w:val="en-GB"/>
        </w:rPr>
      </w:pPr>
    </w:p>
    <w:p w14:paraId="20F536F4" w14:textId="670F4865" w:rsidR="00855943" w:rsidRPr="00710983" w:rsidRDefault="00855943" w:rsidP="00855943">
      <w:pPr>
        <w:pStyle w:val="Heading3"/>
      </w:pPr>
      <w:bookmarkStart w:id="34" w:name="_Toc98766807"/>
      <w:r w:rsidRPr="00710983">
        <w:t>LER FCR minimum full activation time in alert state</w:t>
      </w:r>
      <w:bookmarkEnd w:id="34"/>
    </w:p>
    <w:p w14:paraId="6A9C5F39" w14:textId="3C1ACBE7" w:rsidR="00A317AF" w:rsidRPr="00710983" w:rsidRDefault="00A317AF" w:rsidP="00A317AF">
      <w:pPr>
        <w:rPr>
          <w:lang w:val="en-GB"/>
        </w:rPr>
      </w:pPr>
      <w:r w:rsidRPr="00710983">
        <w:rPr>
          <w:lang w:val="en-GB"/>
        </w:rPr>
        <w:t>As of triggering the alert state</w:t>
      </w:r>
      <w:r w:rsidRPr="00710983">
        <w:rPr>
          <w:rStyle w:val="FootnoteReference"/>
          <w:lang w:val="en-GB"/>
        </w:rPr>
        <w:footnoteReference w:id="7"/>
      </w:r>
      <w:r w:rsidRPr="00710983">
        <w:rPr>
          <w:lang w:val="en-GB"/>
        </w:rPr>
        <w:t xml:space="preserve"> and during the alert state, each LER FCR provider shall ensure a continuous FCR full activation for a time period no less than 30 minutes</w:t>
      </w:r>
      <w:r w:rsidR="00924409" w:rsidRPr="00710983">
        <w:rPr>
          <w:lang w:val="en-GB"/>
        </w:rPr>
        <w:t xml:space="preserve">, defined as TminLER </w:t>
      </w:r>
      <w:r w:rsidR="00924409" w:rsidRPr="00710983">
        <w:rPr>
          <w:lang w:val="en-GB"/>
        </w:rPr>
        <w:lastRenderedPageBreak/>
        <w:t>of LER FCR providers</w:t>
      </w:r>
      <w:r w:rsidRPr="00710983">
        <w:rPr>
          <w:lang w:val="en-GB"/>
        </w:rPr>
        <w:t>.</w:t>
      </w:r>
      <w:r w:rsidR="00924409" w:rsidRPr="00710983">
        <w:rPr>
          <w:lang w:val="en-GB"/>
        </w:rPr>
        <w:t xml:space="preserve"> The TminLER requirement is fulfilled by dimensioning the energy reservoir to meet the minimum requirement.</w:t>
      </w:r>
    </w:p>
    <w:p w14:paraId="0AA7A118" w14:textId="6DD81A8B" w:rsidR="00A317AF" w:rsidRPr="00710983" w:rsidRDefault="00A317AF" w:rsidP="00B60B82">
      <w:pPr>
        <w:rPr>
          <w:lang w:val="en-GB"/>
        </w:rPr>
      </w:pPr>
    </w:p>
    <w:p w14:paraId="167F3910" w14:textId="61A5F254" w:rsidR="00A317AF" w:rsidRPr="00710983" w:rsidRDefault="00A317AF" w:rsidP="00B60B82">
      <w:pPr>
        <w:rPr>
          <w:lang w:val="en-GB"/>
        </w:rPr>
      </w:pPr>
      <w:r w:rsidRPr="00710983">
        <w:rPr>
          <w:lang w:val="en-GB"/>
        </w:rPr>
        <w:t>Power system states are defined as described on the following Figure.</w:t>
      </w:r>
    </w:p>
    <w:p w14:paraId="74F9B574" w14:textId="77777777" w:rsidR="00A317AF" w:rsidRPr="00710983" w:rsidRDefault="00A317AF" w:rsidP="00A317AF">
      <w:pPr>
        <w:jc w:val="center"/>
        <w:rPr>
          <w:lang w:val="en-GB"/>
        </w:rPr>
      </w:pPr>
      <w:r w:rsidRPr="00710983">
        <w:rPr>
          <w:noProof/>
          <w:lang w:val="en-GB"/>
        </w:rPr>
        <w:drawing>
          <wp:inline distT="0" distB="0" distL="0" distR="0" wp14:anchorId="357F575E" wp14:editId="3B7C9809">
            <wp:extent cx="5191125" cy="3393133"/>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3471" r="3450"/>
                    <a:stretch/>
                  </pic:blipFill>
                  <pic:spPr bwMode="auto">
                    <a:xfrm>
                      <a:off x="0" y="0"/>
                      <a:ext cx="5195772" cy="3396170"/>
                    </a:xfrm>
                    <a:prstGeom prst="rect">
                      <a:avLst/>
                    </a:prstGeom>
                    <a:noFill/>
                    <a:ln>
                      <a:noFill/>
                    </a:ln>
                    <a:extLst>
                      <a:ext uri="{53640926-AAD7-44D8-BBD7-CCE9431645EC}">
                        <a14:shadowObscured xmlns:a14="http://schemas.microsoft.com/office/drawing/2010/main"/>
                      </a:ext>
                    </a:extLst>
                  </pic:spPr>
                </pic:pic>
              </a:graphicData>
            </a:graphic>
          </wp:inline>
        </w:drawing>
      </w:r>
    </w:p>
    <w:p w14:paraId="2AB3242B" w14:textId="09C655A0" w:rsidR="00A317AF" w:rsidRPr="00710983" w:rsidRDefault="00A317AF" w:rsidP="7FD3EE8E">
      <w:pPr>
        <w:pStyle w:val="Caption"/>
        <w:rPr>
          <w:lang w:val="en-GB"/>
        </w:rPr>
      </w:pPr>
      <w:bookmarkStart w:id="35" w:name="_Ref35625131"/>
      <w:bookmarkStart w:id="36" w:name="_Ref35625121"/>
      <w:r w:rsidRPr="00710983">
        <w:rPr>
          <w:lang w:val="en-GB"/>
        </w:rPr>
        <w:t xml:space="preserve">Figure </w:t>
      </w:r>
      <w:bookmarkEnd w:id="35"/>
      <w:r w:rsidR="00C253D7" w:rsidRPr="00710983">
        <w:rPr>
          <w:lang w:val="en-GB"/>
        </w:rPr>
        <w:t>6</w:t>
      </w:r>
      <w:r w:rsidR="009B19BB" w:rsidRPr="00710983">
        <w:rPr>
          <w:lang w:val="en-GB"/>
        </w:rPr>
        <w:t>.</w:t>
      </w:r>
      <w:r w:rsidRPr="00710983">
        <w:rPr>
          <w:lang w:val="en-GB"/>
        </w:rPr>
        <w:t xml:space="preserve"> Power system state according to frequency deviations</w:t>
      </w:r>
      <w:bookmarkEnd w:id="36"/>
      <w:r w:rsidRPr="00710983">
        <w:rPr>
          <w:lang w:val="en-GB"/>
        </w:rPr>
        <w:t xml:space="preserve"> and SOGL [source ENTSOE]</w:t>
      </w:r>
    </w:p>
    <w:p w14:paraId="3296D115" w14:textId="16BA0010" w:rsidR="00A317AF" w:rsidRPr="00710983" w:rsidRDefault="00A317AF" w:rsidP="00A317AF">
      <w:pPr>
        <w:rPr>
          <w:lang w:val="en-GB"/>
        </w:rPr>
      </w:pPr>
      <w:r w:rsidRPr="00710983">
        <w:rPr>
          <w:lang w:val="en-GB"/>
        </w:rPr>
        <w:t>A potential FCR provider with LER shall have an active ERM which can ensure that a continuous activation of FCR when the power system is in normal state according to the SOGL</w:t>
      </w:r>
      <w:r w:rsidR="001C4D6A" w:rsidRPr="00710983">
        <w:rPr>
          <w:lang w:val="en-GB"/>
        </w:rPr>
        <w:t xml:space="preserve"> Article 156</w:t>
      </w:r>
      <w:r w:rsidRPr="00710983">
        <w:rPr>
          <w:lang w:val="en-GB"/>
        </w:rPr>
        <w:t xml:space="preserve">. It especially means that, when the power system is in normal state, the energy reservoir of the FCR providing unit with LER shall be kept within the ranges indicated in the </w:t>
      </w:r>
      <w:r w:rsidRPr="00710983">
        <w:rPr>
          <w:lang w:val="en-GB"/>
        </w:rPr>
        <w:fldChar w:fldCharType="begin"/>
      </w:r>
      <w:r w:rsidRPr="00710983">
        <w:rPr>
          <w:lang w:val="en-GB"/>
        </w:rPr>
        <w:instrText xml:space="preserve"> REF _Ref35855509 \h </w:instrText>
      </w:r>
      <w:r w:rsidR="00A51766" w:rsidRPr="00710983">
        <w:rPr>
          <w:lang w:val="en-GB"/>
        </w:rPr>
        <w:instrText xml:space="preserve"> \* MERGEFORMAT </w:instrText>
      </w:r>
      <w:r w:rsidRPr="00710983">
        <w:rPr>
          <w:lang w:val="en-GB"/>
        </w:rPr>
      </w:r>
      <w:r w:rsidRPr="00710983">
        <w:rPr>
          <w:lang w:val="en-GB"/>
        </w:rPr>
        <w:fldChar w:fldCharType="separate"/>
      </w:r>
      <w:r w:rsidR="00096E46" w:rsidRPr="00710983">
        <w:rPr>
          <w:lang w:val="en-GB"/>
        </w:rPr>
        <w:t>Figure 7</w:t>
      </w:r>
      <w:r w:rsidRPr="00710983">
        <w:rPr>
          <w:lang w:val="en-GB"/>
        </w:rPr>
        <w:fldChar w:fldCharType="end"/>
      </w:r>
      <w:r w:rsidR="00944842" w:rsidRPr="00710983">
        <w:rPr>
          <w:lang w:val="en-GB"/>
        </w:rPr>
        <w:t>7</w:t>
      </w:r>
      <w:r w:rsidRPr="00710983">
        <w:rPr>
          <w:lang w:val="en-GB"/>
        </w:rPr>
        <w:t>.</w:t>
      </w:r>
    </w:p>
    <w:p w14:paraId="5C55573B" w14:textId="77777777" w:rsidR="00A317AF" w:rsidRPr="00710983" w:rsidRDefault="00A317AF" w:rsidP="00A317AF">
      <w:pPr>
        <w:jc w:val="center"/>
        <w:rPr>
          <w:lang w:val="en-GB"/>
        </w:rPr>
      </w:pPr>
      <w:r w:rsidRPr="00710983">
        <w:rPr>
          <w:noProof/>
          <w:lang w:val="en-GB"/>
        </w:rPr>
        <w:lastRenderedPageBreak/>
        <w:drawing>
          <wp:inline distT="0" distB="0" distL="0" distR="0" wp14:anchorId="1712C1B8" wp14:editId="459E7AD9">
            <wp:extent cx="6267448" cy="3731260"/>
            <wp:effectExtent l="0" t="0" r="0" b="254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pic:cNvPicPr/>
                  </pic:nvPicPr>
                  <pic:blipFill>
                    <a:blip r:embed="rId18">
                      <a:extLst>
                        <a:ext uri="{28A0092B-C50C-407E-A947-70E740481C1C}">
                          <a14:useLocalDpi xmlns:a14="http://schemas.microsoft.com/office/drawing/2010/main" val="0"/>
                        </a:ext>
                      </a:extLst>
                    </a:blip>
                    <a:stretch>
                      <a:fillRect/>
                    </a:stretch>
                  </pic:blipFill>
                  <pic:spPr>
                    <a:xfrm>
                      <a:off x="0" y="0"/>
                      <a:ext cx="6267448" cy="3731260"/>
                    </a:xfrm>
                    <a:prstGeom prst="rect">
                      <a:avLst/>
                    </a:prstGeom>
                  </pic:spPr>
                </pic:pic>
              </a:graphicData>
            </a:graphic>
          </wp:inline>
        </w:drawing>
      </w:r>
    </w:p>
    <w:p w14:paraId="51006440" w14:textId="6B7F340F" w:rsidR="00A317AF" w:rsidRPr="00710983" w:rsidRDefault="00A317AF" w:rsidP="00C52439">
      <w:pPr>
        <w:pStyle w:val="Caption"/>
        <w:rPr>
          <w:lang w:val="en-GB"/>
        </w:rPr>
      </w:pPr>
      <w:bookmarkStart w:id="37" w:name="_Ref35855509"/>
      <w:r w:rsidRPr="00710983">
        <w:rPr>
          <w:lang w:val="en-GB"/>
        </w:rPr>
        <w:t xml:space="preserve">Figure </w:t>
      </w:r>
      <w:r w:rsidR="00C253D7" w:rsidRPr="00710983">
        <w:rPr>
          <w:lang w:val="en-GB"/>
        </w:rPr>
        <w:t>7</w:t>
      </w:r>
      <w:bookmarkEnd w:id="37"/>
      <w:r w:rsidR="009B19BB" w:rsidRPr="00710983">
        <w:rPr>
          <w:lang w:val="en-GB"/>
        </w:rPr>
        <w:t>.</w:t>
      </w:r>
      <w:r w:rsidRPr="00710983">
        <w:rPr>
          <w:lang w:val="en-GB"/>
        </w:rPr>
        <w:t xml:space="preserve"> Management of the energy reservoir of a FCR providing unit with LER</w:t>
      </w:r>
    </w:p>
    <w:p w14:paraId="5EDFF05D" w14:textId="6908877E" w:rsidR="00A317AF" w:rsidRPr="00710983" w:rsidRDefault="00A317AF" w:rsidP="00A317AF">
      <w:pPr>
        <w:rPr>
          <w:lang w:val="en-GB"/>
        </w:rPr>
      </w:pPr>
    </w:p>
    <w:p w14:paraId="767849FE" w14:textId="1E1377F9" w:rsidR="00855943" w:rsidRPr="00710983" w:rsidRDefault="00855943" w:rsidP="00855943">
      <w:pPr>
        <w:rPr>
          <w:lang w:val="en-GB"/>
        </w:rPr>
      </w:pPr>
      <w:r w:rsidRPr="00710983">
        <w:rPr>
          <w:lang w:val="en-GB"/>
        </w:rPr>
        <w:t>FCR providers which rely on energy reservoirs that limit theirs FCR availability (LER) shall have an active SOC management that allows them to ensure a continuous physical activation of FCR in normal state.</w:t>
      </w:r>
    </w:p>
    <w:p w14:paraId="70CC3701" w14:textId="77777777" w:rsidR="00A8041D" w:rsidRPr="00710983" w:rsidRDefault="00A8041D" w:rsidP="00855943">
      <w:pPr>
        <w:rPr>
          <w:lang w:val="en-GB"/>
        </w:rPr>
      </w:pPr>
    </w:p>
    <w:p w14:paraId="7A398033" w14:textId="695AF8D0" w:rsidR="00855943" w:rsidRPr="00710983" w:rsidRDefault="00855943" w:rsidP="00855943">
      <w:pPr>
        <w:rPr>
          <w:lang w:val="en-GB"/>
        </w:rPr>
      </w:pPr>
      <w:r w:rsidRPr="00710983">
        <w:rPr>
          <w:lang w:val="en-GB"/>
        </w:rPr>
        <w:t>The SOC management is an active operation condition in which the SOC is kept within a level that ensure the full activation for a time period no less than 30 minutes whenever an alert state is triggered. This condition is achieved by the FCR provider operating on the energy market or directly exchanging energy with other plants. The SOC management shall not rely on over fulfilment of activation. The activated FCR shall depend only on frequency deviation.</w:t>
      </w:r>
    </w:p>
    <w:p w14:paraId="1C2EE74D" w14:textId="77777777" w:rsidR="003A1D93" w:rsidRPr="00710983" w:rsidRDefault="003A1D93" w:rsidP="00855943">
      <w:pPr>
        <w:rPr>
          <w:lang w:val="en-GB"/>
        </w:rPr>
      </w:pPr>
    </w:p>
    <w:p w14:paraId="0AF821A9" w14:textId="77777777" w:rsidR="00855943" w:rsidRPr="00710983" w:rsidRDefault="00855943" w:rsidP="00855943">
      <w:pPr>
        <w:rPr>
          <w:lang w:val="en-GB"/>
        </w:rPr>
      </w:pPr>
      <w:r w:rsidRPr="00710983">
        <w:rPr>
          <w:lang w:val="en-GB"/>
        </w:rPr>
        <w:t>FCR providers with LER shall implement a specific operational status called “Reserve Mode”. This operation consists in limiting the FCR contribution from LER only to short-term frequency deviations, and not to the mean value.</w:t>
      </w:r>
    </w:p>
    <w:p w14:paraId="786C7543" w14:textId="77777777" w:rsidR="003A1D93" w:rsidRPr="00710983" w:rsidRDefault="003A1D93" w:rsidP="00855943">
      <w:pPr>
        <w:rPr>
          <w:lang w:val="en-GB"/>
        </w:rPr>
      </w:pPr>
    </w:p>
    <w:p w14:paraId="6C30110E" w14:textId="77777777" w:rsidR="00855943" w:rsidRPr="00710983" w:rsidRDefault="00855943" w:rsidP="00855943">
      <w:pPr>
        <w:rPr>
          <w:lang w:val="en-GB"/>
        </w:rPr>
      </w:pPr>
      <w:r w:rsidRPr="00710983">
        <w:rPr>
          <w:lang w:val="en-GB"/>
        </w:rPr>
        <w:t xml:space="preserve">During a long-lasting frequency deviation, as a LER is approaching the exhaustion condition (reservoir completely full or empty), the “Reserve Mode” shall be triggered. The consequence is that the provided FCR is not proportional to frequency deviation anymore. With “Reserve </w:t>
      </w:r>
      <w:r w:rsidRPr="00710983">
        <w:rPr>
          <w:lang w:val="en-GB"/>
        </w:rPr>
        <w:lastRenderedPageBreak/>
        <w:t>Mode” the FCR is proportional only to the short-term frequency deviations, the mean value is not provided anymore.</w:t>
      </w:r>
    </w:p>
    <w:p w14:paraId="0B0B3CED" w14:textId="77777777" w:rsidR="00855943" w:rsidRPr="00710983" w:rsidRDefault="00855943" w:rsidP="00855943">
      <w:pPr>
        <w:rPr>
          <w:lang w:val="en-GB"/>
        </w:rPr>
      </w:pPr>
      <w:r w:rsidRPr="00710983">
        <w:rPr>
          <w:lang w:val="en-GB"/>
        </w:rPr>
        <w:t>The LER shall provide only the FCR proportional to the following signal:</w:t>
      </w:r>
    </w:p>
    <w:p w14:paraId="492D06DF" w14:textId="77777777" w:rsidR="00855943" w:rsidRPr="00710983" w:rsidRDefault="00000000" w:rsidP="00855943">
      <w:pPr>
        <w:ind w:left="426"/>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=∆f</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sSub>
                <m:sSubPr>
                  <m:ctrlPr>
                    <w:rPr>
                      <w:rFonts w:ascii="Cambria Math" w:hAnsi="Cambria Math"/>
                      <w:i/>
                      <w:lang w:val="en-GB"/>
                    </w:rPr>
                  </m:ctrlPr>
                </m:sSubPr>
                <m:e>
                  <m:r>
                    <w:rPr>
                      <w:rFonts w:ascii="Cambria Math" w:hAnsi="Cambria Math"/>
                      <w:lang w:val="en-GB"/>
                    </w:rPr>
                    <m:t>t-t</m:t>
                  </m:r>
                </m:e>
                <m:sub>
                  <m:r>
                    <w:rPr>
                      <w:rFonts w:ascii="Cambria Math" w:hAnsi="Cambria Math"/>
                      <w:lang w:val="en-GB"/>
                    </w:rPr>
                    <m:t>aFRR FAT</m:t>
                  </m:r>
                </m:sub>
              </m:sSub>
              <m:r>
                <w:rPr>
                  <w:rFonts w:ascii="Cambria Math" w:hAnsi="Cambria Math"/>
                  <w:lang w:val="en-GB"/>
                </w:rPr>
                <m:t>)</m:t>
              </m:r>
            </m:den>
          </m:f>
          <m:d>
            <m:dPr>
              <m:ctrlPr>
                <w:rPr>
                  <w:rFonts w:ascii="Cambria Math" w:hAnsi="Cambria Math"/>
                  <w:i/>
                  <w:lang w:val="en-GB"/>
                </w:rPr>
              </m:ctrlPr>
            </m:dPr>
            <m:e>
              <m:nary>
                <m:naryPr>
                  <m:chr m:val="∑"/>
                  <m:limLoc m:val="undOvr"/>
                  <m:ctrlPr>
                    <w:rPr>
                      <w:rFonts w:ascii="Cambria Math" w:hAnsi="Cambria Math"/>
                      <w:i/>
                      <w:lang w:val="en-GB"/>
                    </w:rPr>
                  </m:ctrlPr>
                </m:naryPr>
                <m:sub>
                  <m:r>
                    <w:rPr>
                      <w:rFonts w:ascii="Cambria Math" w:hAnsi="Cambria Math"/>
                      <w:lang w:val="en-GB"/>
                    </w:rPr>
                    <m:t>i=o</m:t>
                  </m:r>
                </m:sub>
                <m:sup>
                  <m:r>
                    <w:rPr>
                      <w:rFonts w:ascii="Cambria Math" w:hAnsi="Cambria Math"/>
                      <w:lang w:val="en-GB"/>
                    </w:rPr>
                    <m:t>n(</m:t>
                  </m:r>
                  <m:sSub>
                    <m:sSubPr>
                      <m:ctrlPr>
                        <w:rPr>
                          <w:rFonts w:ascii="Cambria Math" w:hAnsi="Cambria Math"/>
                          <w:i/>
                          <w:lang w:val="en-GB"/>
                        </w:rPr>
                      </m:ctrlPr>
                    </m:sSubPr>
                    <m:e>
                      <m:r>
                        <w:rPr>
                          <w:rFonts w:ascii="Cambria Math" w:hAnsi="Cambria Math"/>
                          <w:lang w:val="en-GB"/>
                        </w:rPr>
                        <m:t>t-t</m:t>
                      </m:r>
                    </m:e>
                    <m:sub>
                      <m:r>
                        <w:rPr>
                          <w:rFonts w:ascii="Cambria Math" w:hAnsi="Cambria Math"/>
                          <w:lang w:val="en-GB"/>
                        </w:rPr>
                        <m:t>aFRR FAT</m:t>
                      </m:r>
                    </m:sub>
                  </m:sSub>
                  <m:r>
                    <w:rPr>
                      <w:rFonts w:ascii="Cambria Math" w:hAnsi="Cambria Math"/>
                      <w:lang w:val="en-GB"/>
                    </w:rPr>
                    <m:t>)</m:t>
                  </m:r>
                </m:sup>
                <m:e>
                  <m:r>
                    <w:rPr>
                      <w:rFonts w:ascii="Cambria Math" w:hAnsi="Cambria Math"/>
                      <w:lang w:val="en-GB"/>
                    </w:rPr>
                    <m:t>∆f(t-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m:t>
                  </m:r>
                </m:e>
              </m:nary>
            </m:e>
          </m:d>
        </m:oMath>
      </m:oMathPara>
    </w:p>
    <w:p w14:paraId="5F6D6A62" w14:textId="77777777" w:rsidR="00855943" w:rsidRPr="00710983" w:rsidRDefault="00855943" w:rsidP="00855943">
      <w:pPr>
        <w:ind w:left="426"/>
        <w:rPr>
          <w:lang w:val="en-GB"/>
        </w:rPr>
      </w:pPr>
    </w:p>
    <w:p w14:paraId="0397157C" w14:textId="77777777" w:rsidR="00855943" w:rsidRPr="00710983" w:rsidRDefault="00855943" w:rsidP="00855943">
      <w:pPr>
        <w:ind w:left="426"/>
        <w:rPr>
          <w:lang w:val="en-GB"/>
        </w:rPr>
      </w:pPr>
      <w:r w:rsidRPr="00710983">
        <w:rPr>
          <w:lang w:val="en-GB"/>
        </w:rPr>
        <w:t>Where:</w:t>
      </w:r>
    </w:p>
    <w:p w14:paraId="561FEE64" w14:textId="77777777" w:rsidR="00855943" w:rsidRPr="00710983" w:rsidRDefault="00855943" w:rsidP="00855943">
      <w:pPr>
        <w:ind w:left="426"/>
        <w:rPr>
          <w:lang w:val="en-GB"/>
        </w:rPr>
      </w:pPr>
      <m:oMath>
        <m:r>
          <w:rPr>
            <w:rFonts w:ascii="Cambria Math" w:hAnsi="Cambria Math"/>
            <w:lang w:val="en-GB"/>
          </w:rPr>
          <m:t>∆f</m:t>
        </m:r>
        <m:d>
          <m:dPr>
            <m:ctrlPr>
              <w:rPr>
                <w:rFonts w:ascii="Cambria Math" w:hAnsi="Cambria Math"/>
                <w:i/>
                <w:lang w:val="en-GB"/>
              </w:rPr>
            </m:ctrlPr>
          </m:dPr>
          <m:e>
            <m:r>
              <w:rPr>
                <w:rFonts w:ascii="Cambria Math" w:hAnsi="Cambria Math"/>
                <w:lang w:val="en-GB"/>
              </w:rPr>
              <m:t>t</m:t>
            </m:r>
          </m:e>
        </m:d>
      </m:oMath>
      <w:r w:rsidRPr="00710983">
        <w:rPr>
          <w:lang w:val="en-GB"/>
        </w:rPr>
        <w:t xml:space="preserve"> </w:t>
      </w:r>
      <w:r w:rsidRPr="00710983">
        <w:rPr>
          <w:lang w:val="en-GB"/>
        </w:rPr>
        <w:tab/>
        <w:t xml:space="preserve"> is the frequency deviation at the time t;</w:t>
      </w:r>
    </w:p>
    <w:p w14:paraId="220962F3" w14:textId="53EBE246" w:rsidR="00855943" w:rsidRPr="00710983" w:rsidRDefault="00000000" w:rsidP="00855943">
      <w:pPr>
        <w:ind w:left="426"/>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aFRR FAT</m:t>
            </m:r>
          </m:sub>
        </m:sSub>
      </m:oMath>
      <w:r w:rsidR="00855943" w:rsidRPr="00710983">
        <w:rPr>
          <w:lang w:val="en-GB"/>
        </w:rPr>
        <w:tab/>
      </w:r>
      <w:r w:rsidR="00855943" w:rsidRPr="00710983">
        <w:rPr>
          <w:lang w:val="en-GB"/>
        </w:rPr>
        <w:tab/>
        <w:t>is the Full Activation Time of aFRR o</w:t>
      </w:r>
      <w:r w:rsidR="004C497B" w:rsidRPr="00710983">
        <w:rPr>
          <w:lang w:val="en-GB"/>
        </w:rPr>
        <w:t>f 5 minutes</w:t>
      </w:r>
      <w:r w:rsidR="00855943" w:rsidRPr="00710983">
        <w:rPr>
          <w:lang w:val="en-GB"/>
        </w:rPr>
        <w:t>;</w:t>
      </w:r>
    </w:p>
    <w:p w14:paraId="5D25B7FA" w14:textId="77777777" w:rsidR="00855943" w:rsidRPr="00710983" w:rsidRDefault="00855943" w:rsidP="00855943">
      <w:pPr>
        <w:ind w:left="426"/>
        <w:rPr>
          <w:lang w:val="en-GB"/>
        </w:rPr>
      </w:pPr>
      <m:oMath>
        <m:r>
          <w:rPr>
            <w:rFonts w:ascii="Cambria Math" w:hAnsi="Cambria Math"/>
            <w:lang w:val="en-GB"/>
          </w:rPr>
          <m:t>n(</m:t>
        </m:r>
        <m:sSub>
          <m:sSubPr>
            <m:ctrlPr>
              <w:rPr>
                <w:rFonts w:ascii="Cambria Math" w:hAnsi="Cambria Math"/>
                <w:i/>
                <w:lang w:val="en-GB"/>
              </w:rPr>
            </m:ctrlPr>
          </m:sSubPr>
          <m:e>
            <m:r>
              <w:rPr>
                <w:rFonts w:ascii="Cambria Math" w:hAnsi="Cambria Math"/>
                <w:lang w:val="en-GB"/>
              </w:rPr>
              <m:t>t-t</m:t>
            </m:r>
          </m:e>
          <m:sub>
            <m:r>
              <w:rPr>
                <w:rFonts w:ascii="Cambria Math" w:hAnsi="Cambria Math"/>
                <w:lang w:val="en-GB"/>
              </w:rPr>
              <m:t>aFRR FAT</m:t>
            </m:r>
          </m:sub>
        </m:sSub>
        <m:r>
          <w:rPr>
            <w:rFonts w:ascii="Cambria Math" w:hAnsi="Cambria Math"/>
            <w:lang w:val="en-GB"/>
          </w:rPr>
          <m:t>)</m:t>
        </m:r>
      </m:oMath>
      <w:r w:rsidRPr="00710983">
        <w:rPr>
          <w:lang w:val="en-GB"/>
        </w:rPr>
        <w:tab/>
        <w:t xml:space="preserve"> is the number of frequency deviation samples within</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aFRR FAT</m:t>
            </m:r>
          </m:sub>
        </m:sSub>
      </m:oMath>
      <w:r w:rsidRPr="00710983">
        <w:rPr>
          <w:lang w:val="en-GB"/>
        </w:rPr>
        <w:t>￼</w:t>
      </w:r>
    </w:p>
    <w:p w14:paraId="0B0FD867" w14:textId="77777777" w:rsidR="00855943" w:rsidRPr="00710983" w:rsidRDefault="00855943" w:rsidP="00855943">
      <w:pPr>
        <w:ind w:left="426"/>
        <w:rPr>
          <w:lang w:val="en-GB"/>
        </w:rPr>
      </w:pPr>
    </w:p>
    <w:p w14:paraId="79ED8E14" w14:textId="34E16F93" w:rsidR="00855943" w:rsidRPr="00710983" w:rsidRDefault="00855943" w:rsidP="00855943">
      <w:pPr>
        <w:ind w:left="426"/>
        <w:rPr>
          <w:lang w:val="en-GB"/>
        </w:rPr>
      </w:pPr>
      <w:r w:rsidRPr="00710983">
        <w:rPr>
          <w:lang w:val="en-GB"/>
        </w:rPr>
        <w:t>The FCR contribution associated to the mean value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m:t>
            </m:r>
          </m:sub>
        </m:sSub>
        <m:d>
          <m:dPr>
            <m:ctrlPr>
              <w:rPr>
                <w:rFonts w:ascii="Cambria Math" w:hAnsi="Cambria Math"/>
                <w:i/>
                <w:lang w:val="en-GB"/>
              </w:rPr>
            </m:ctrlPr>
          </m:dPr>
          <m:e>
            <m:r>
              <w:rPr>
                <w:rFonts w:ascii="Cambria Math" w:hAnsi="Cambria Math"/>
                <w:lang w:val="en-GB"/>
              </w:rPr>
              <m:t>t</m:t>
            </m:r>
          </m:e>
        </m:d>
      </m:oMath>
      <w:r w:rsidRPr="00710983">
        <w:rPr>
          <w:lang w:val="en-GB"/>
        </w:rPr>
        <w:t xml:space="preserve">) shall be taken over by aFRR. The </w:t>
      </w:r>
      <w:r w:rsidRPr="00710983">
        <w:rPr>
          <w:lang w:val="en-GB"/>
        </w:rPr>
        <w:fldChar w:fldCharType="begin"/>
      </w:r>
      <w:r w:rsidRPr="00710983">
        <w:rPr>
          <w:lang w:val="en-GB"/>
        </w:rPr>
        <w:instrText xml:space="preserve"> REF _Ref32410913 \h </w:instrText>
      </w:r>
      <w:r w:rsidR="00521810" w:rsidRPr="00710983">
        <w:rPr>
          <w:lang w:val="en-GB"/>
        </w:rPr>
        <w:instrText xml:space="preserve"> \* MERGEFORMAT </w:instrText>
      </w:r>
      <w:r w:rsidRPr="00710983">
        <w:rPr>
          <w:lang w:val="en-GB"/>
        </w:rPr>
      </w:r>
      <w:r w:rsidRPr="00710983">
        <w:rPr>
          <w:lang w:val="en-GB"/>
        </w:rPr>
        <w:fldChar w:fldCharType="separate"/>
      </w:r>
      <w:r w:rsidR="00096E46" w:rsidRPr="00710983">
        <w:rPr>
          <w:lang w:val="en-GB"/>
        </w:rPr>
        <w:t>Figure</w:t>
      </w:r>
      <w:r w:rsidRPr="00710983">
        <w:rPr>
          <w:lang w:val="en-GB"/>
        </w:rPr>
        <w:fldChar w:fldCharType="end"/>
      </w:r>
      <w:r w:rsidRPr="00710983">
        <w:rPr>
          <w:lang w:val="en-GB"/>
        </w:rPr>
        <w:t xml:space="preserve"> helps to explain the work of the “Reserve Mode”.</w:t>
      </w:r>
    </w:p>
    <w:p w14:paraId="29708AFB" w14:textId="77777777" w:rsidR="00855943" w:rsidRPr="00710983" w:rsidRDefault="00855943" w:rsidP="00855943">
      <w:pPr>
        <w:ind w:left="426"/>
        <w:rPr>
          <w:lang w:val="en-GB"/>
        </w:rPr>
      </w:pPr>
    </w:p>
    <w:p w14:paraId="5D908072" w14:textId="77777777" w:rsidR="00855943" w:rsidRPr="00710983" w:rsidRDefault="00855943" w:rsidP="00855943">
      <w:pPr>
        <w:keepNext/>
        <w:ind w:left="426"/>
        <w:rPr>
          <w:lang w:val="en-GB"/>
        </w:rPr>
      </w:pPr>
      <w:r w:rsidRPr="00710983">
        <w:rPr>
          <w:noProof/>
          <w:lang w:val="en-GB"/>
        </w:rPr>
        <w:drawing>
          <wp:inline distT="0" distB="0" distL="0" distR="0" wp14:anchorId="4FB82636" wp14:editId="669EB590">
            <wp:extent cx="5581813" cy="2179934"/>
            <wp:effectExtent l="0" t="0" r="0" b="0"/>
            <wp:docPr id="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pic:nvPicPr>
                  <pic:blipFill>
                    <a:blip r:embed="rId19">
                      <a:extLst>
                        <a:ext uri="{28A0092B-C50C-407E-A947-70E740481C1C}">
                          <a14:useLocalDpi xmlns:a14="http://schemas.microsoft.com/office/drawing/2010/main" val="0"/>
                        </a:ext>
                      </a:extLst>
                    </a:blip>
                    <a:stretch>
                      <a:fillRect/>
                    </a:stretch>
                  </pic:blipFill>
                  <pic:spPr>
                    <a:xfrm>
                      <a:off x="0" y="0"/>
                      <a:ext cx="5581813" cy="2179934"/>
                    </a:xfrm>
                    <a:prstGeom prst="rect">
                      <a:avLst/>
                    </a:prstGeom>
                  </pic:spPr>
                </pic:pic>
              </a:graphicData>
            </a:graphic>
          </wp:inline>
        </w:drawing>
      </w:r>
    </w:p>
    <w:p w14:paraId="0B9C7746" w14:textId="0FA8AFB0" w:rsidR="00855943" w:rsidRPr="00710983" w:rsidRDefault="00855943" w:rsidP="00202472">
      <w:pPr>
        <w:pStyle w:val="Caption"/>
        <w:rPr>
          <w:lang w:val="en-GB"/>
        </w:rPr>
      </w:pPr>
      <w:bookmarkStart w:id="38" w:name="_Ref32410913"/>
      <w:r w:rsidRPr="00710983">
        <w:rPr>
          <w:lang w:val="en-GB"/>
        </w:rPr>
        <w:t>Figure</w:t>
      </w:r>
      <w:bookmarkEnd w:id="38"/>
      <w:r w:rsidR="009B19BB" w:rsidRPr="00710983">
        <w:rPr>
          <w:lang w:val="en-GB"/>
        </w:rPr>
        <w:t xml:space="preserve"> </w:t>
      </w:r>
      <w:r w:rsidR="00C253D7" w:rsidRPr="00710983">
        <w:rPr>
          <w:noProof/>
          <w:lang w:val="en-GB"/>
        </w:rPr>
        <w:t>8</w:t>
      </w:r>
      <w:r w:rsidR="009B19BB" w:rsidRPr="00710983">
        <w:rPr>
          <w:lang w:val="en-GB"/>
        </w:rPr>
        <w:t>.</w:t>
      </w:r>
      <w:r w:rsidRPr="00710983">
        <w:rPr>
          <w:lang w:val="en-GB"/>
        </w:rPr>
        <w:t xml:space="preserve"> LER "Reserve Model"</w:t>
      </w:r>
    </w:p>
    <w:p w14:paraId="0C987473" w14:textId="2D8067C0" w:rsidR="00855943" w:rsidRPr="00710983" w:rsidRDefault="00855943" w:rsidP="00855943">
      <w:pPr>
        <w:ind w:left="426"/>
        <w:rPr>
          <w:lang w:val="en-GB"/>
        </w:rPr>
      </w:pPr>
      <w:r w:rsidRPr="00710983">
        <w:rPr>
          <w:lang w:val="en-GB"/>
        </w:rPr>
        <w:t xml:space="preserve">The fulfilment of this requirement shall be verified during the prequalification process specified </w:t>
      </w:r>
      <w:r w:rsidR="00A9599B" w:rsidRPr="00710983">
        <w:rPr>
          <w:lang w:val="en-GB"/>
        </w:rPr>
        <w:t>in chapter 4.5.4.</w:t>
      </w:r>
    </w:p>
    <w:p w14:paraId="0742E8A3" w14:textId="2CE35775" w:rsidR="00855943" w:rsidRPr="00710983" w:rsidRDefault="00855943" w:rsidP="00A317AF">
      <w:pPr>
        <w:rPr>
          <w:lang w:val="en-GB"/>
        </w:rPr>
      </w:pPr>
    </w:p>
    <w:p w14:paraId="6619FFD6" w14:textId="59EA51F6" w:rsidR="00A317AF" w:rsidRPr="00710983" w:rsidRDefault="00A317AF" w:rsidP="00A317AF">
      <w:pPr>
        <w:pStyle w:val="Heading3"/>
      </w:pPr>
      <w:bookmarkStart w:id="39" w:name="_Toc98766808"/>
      <w:r w:rsidRPr="00710983">
        <w:t xml:space="preserve">LER FCR </w:t>
      </w:r>
      <w:r w:rsidR="00855943" w:rsidRPr="00710983">
        <w:t>providing unit prequalification scaling</w:t>
      </w:r>
      <w:bookmarkEnd w:id="39"/>
    </w:p>
    <w:p w14:paraId="50538F00" w14:textId="1504C8F5" w:rsidR="00B60B82" w:rsidRPr="00710983" w:rsidRDefault="00AE1E3E" w:rsidP="00B60B82">
      <w:pPr>
        <w:rPr>
          <w:lang w:val="en-GB"/>
        </w:rPr>
      </w:pPr>
      <w:r w:rsidRPr="00710983">
        <w:rPr>
          <w:lang w:val="en-GB"/>
        </w:rPr>
        <w:t xml:space="preserve">According to </w:t>
      </w:r>
      <w:r w:rsidR="005C44D7" w:rsidRPr="00710983">
        <w:rPr>
          <w:lang w:val="en-GB"/>
        </w:rPr>
        <w:t>“All CE TSOs’ proposal for additional properties of FCR in accordance with Article 154(2) of the Commission Regulation (EU) 2017/1485 of 2 August 2017 establishing a guideline on electricity transmission system operation”</w:t>
      </w:r>
      <w:r w:rsidRPr="00710983">
        <w:rPr>
          <w:lang w:val="en-GB"/>
        </w:rPr>
        <w:t xml:space="preserve">, </w:t>
      </w:r>
      <w:r w:rsidR="00811F5A" w:rsidRPr="00710983">
        <w:rPr>
          <w:lang w:val="en-GB"/>
        </w:rPr>
        <w:t>additional requirements for</w:t>
      </w:r>
      <w:r w:rsidR="00751ADB" w:rsidRPr="00710983">
        <w:rPr>
          <w:lang w:val="en-GB"/>
        </w:rPr>
        <w:t xml:space="preserve"> LER FCR providers</w:t>
      </w:r>
      <w:r w:rsidRPr="00710983">
        <w:rPr>
          <w:lang w:val="en-GB"/>
        </w:rPr>
        <w:t xml:space="preserve"> are require</w:t>
      </w:r>
      <w:r w:rsidR="00021D4D" w:rsidRPr="00710983">
        <w:rPr>
          <w:lang w:val="en-GB"/>
        </w:rPr>
        <w:t>d</w:t>
      </w:r>
      <w:r w:rsidR="00A91554" w:rsidRPr="00710983">
        <w:rPr>
          <w:lang w:val="en-GB"/>
        </w:rPr>
        <w:t>.</w:t>
      </w:r>
      <w:r w:rsidR="15B6C361" w:rsidRPr="00710983">
        <w:rPr>
          <w:lang w:val="en-GB"/>
        </w:rPr>
        <w:t xml:space="preserve"> </w:t>
      </w:r>
      <w:r w:rsidR="00312F18" w:rsidRPr="00710983">
        <w:rPr>
          <w:lang w:val="en-GB"/>
        </w:rPr>
        <w:t>Guideline</w:t>
      </w:r>
      <w:r w:rsidR="00A91554" w:rsidRPr="00710983">
        <w:rPr>
          <w:lang w:val="en-GB"/>
        </w:rPr>
        <w:t xml:space="preserve"> </w:t>
      </w:r>
      <w:r w:rsidR="001D62FA" w:rsidRPr="00710983">
        <w:rPr>
          <w:lang w:val="en-GB"/>
        </w:rPr>
        <w:t>defines</w:t>
      </w:r>
      <w:r w:rsidR="00A91554" w:rsidRPr="00710983">
        <w:rPr>
          <w:lang w:val="en-GB"/>
        </w:rPr>
        <w:t xml:space="preserve"> that </w:t>
      </w:r>
      <w:r w:rsidR="6215ECBA" w:rsidRPr="00710983">
        <w:rPr>
          <w:lang w:val="en-GB"/>
        </w:rPr>
        <w:t>FCR providing unit with LER shall have a ratio of rated power to the prequalified FCR of at least 1.25:1</w:t>
      </w:r>
      <w:r w:rsidR="00A91554" w:rsidRPr="00710983">
        <w:rPr>
          <w:lang w:val="en-GB"/>
        </w:rPr>
        <w:t xml:space="preserve"> to ensure that the </w:t>
      </w:r>
      <w:r w:rsidR="00765CF9" w:rsidRPr="00710983">
        <w:rPr>
          <w:lang w:val="en-GB"/>
        </w:rPr>
        <w:t xml:space="preserve">LER FCR operating </w:t>
      </w:r>
      <w:r w:rsidR="00765CF9" w:rsidRPr="00710983">
        <w:rPr>
          <w:lang w:val="en-GB"/>
        </w:rPr>
        <w:lastRenderedPageBreak/>
        <w:t xml:space="preserve">the </w:t>
      </w:r>
      <w:r w:rsidR="00A91554" w:rsidRPr="00710983">
        <w:rPr>
          <w:lang w:val="en-GB"/>
        </w:rPr>
        <w:t xml:space="preserve">ERM is able to provide </w:t>
      </w:r>
      <w:r w:rsidR="002507AD" w:rsidRPr="00710983">
        <w:rPr>
          <w:lang w:val="en-GB"/>
        </w:rPr>
        <w:t>continuous</w:t>
      </w:r>
      <w:r w:rsidR="00A91554" w:rsidRPr="00710983">
        <w:rPr>
          <w:lang w:val="en-GB"/>
        </w:rPr>
        <w:t xml:space="preserve"> support of FCR during normal state and is able to provide </w:t>
      </w:r>
      <w:r w:rsidR="002507AD" w:rsidRPr="00710983">
        <w:rPr>
          <w:lang w:val="en-GB"/>
        </w:rPr>
        <w:t>FCR for</w:t>
      </w:r>
      <w:r w:rsidR="00A91554" w:rsidRPr="00710983">
        <w:rPr>
          <w:lang w:val="en-GB"/>
        </w:rPr>
        <w:t xml:space="preserve"> TminLER</w:t>
      </w:r>
      <w:r w:rsidR="002507AD" w:rsidRPr="00710983">
        <w:rPr>
          <w:lang w:val="en-GB"/>
        </w:rPr>
        <w:t xml:space="preserve"> during alert state.</w:t>
      </w:r>
    </w:p>
    <w:p w14:paraId="49635100" w14:textId="7D157E38" w:rsidR="0088422C" w:rsidRPr="00710983" w:rsidRDefault="0088422C" w:rsidP="00B60B82">
      <w:pPr>
        <w:rPr>
          <w:lang w:val="en-GB"/>
        </w:rPr>
      </w:pPr>
    </w:p>
    <w:p w14:paraId="582F6B49" w14:textId="6708C5CD" w:rsidR="0088422C" w:rsidRPr="00710983" w:rsidRDefault="0088422C" w:rsidP="0088422C">
      <w:pPr>
        <w:pStyle w:val="Heading3"/>
      </w:pPr>
      <w:bookmarkStart w:id="40" w:name="_Toc98766809"/>
      <w:r w:rsidRPr="00710983">
        <w:t>Real-time data requirement for LER FCR providers</w:t>
      </w:r>
      <w:bookmarkEnd w:id="40"/>
    </w:p>
    <w:p w14:paraId="5AE20FD5" w14:textId="4162C032" w:rsidR="005B5342" w:rsidRPr="00710983" w:rsidRDefault="0088422C" w:rsidP="00B60B82">
      <w:pPr>
        <w:rPr>
          <w:lang w:val="en-GB"/>
        </w:rPr>
      </w:pPr>
      <w:r w:rsidRPr="00710983">
        <w:rPr>
          <w:lang w:val="en-GB"/>
        </w:rPr>
        <w:t>In addition to the real-time data requirement described in chapter 4.2.6 (</w:t>
      </w:r>
      <w:r w:rsidRPr="00710983" w:rsidDel="0088422C">
        <w:rPr>
          <w:lang w:val="en-GB"/>
        </w:rPr>
        <w:t>Real</w:t>
      </w:r>
      <w:r w:rsidRPr="00710983">
        <w:rPr>
          <w:lang w:val="en-GB"/>
        </w:rPr>
        <w:t xml:space="preserve">-time data requirement for FCR service providers), LER FCR providers shall provide connecting TSO </w:t>
      </w:r>
      <w:r w:rsidR="005B5342" w:rsidRPr="00710983">
        <w:rPr>
          <w:lang w:val="en-GB"/>
        </w:rPr>
        <w:t>following data points in real-time with time resolution of at least 10s:</w:t>
      </w:r>
    </w:p>
    <w:tbl>
      <w:tblPr>
        <w:tblW w:w="7530" w:type="dxa"/>
        <w:tblCellMar>
          <w:left w:w="70" w:type="dxa"/>
          <w:right w:w="70" w:type="dxa"/>
        </w:tblCellMar>
        <w:tblLook w:val="04A0" w:firstRow="1" w:lastRow="0" w:firstColumn="1" w:lastColumn="0" w:noHBand="0" w:noVBand="1"/>
      </w:tblPr>
      <w:tblGrid>
        <w:gridCol w:w="1910"/>
        <w:gridCol w:w="5620"/>
      </w:tblGrid>
      <w:tr w:rsidR="00C023A5" w:rsidRPr="00710983" w14:paraId="2053A6CE" w14:textId="77777777" w:rsidTr="00C023A5">
        <w:trPr>
          <w:trHeight w:val="290"/>
        </w:trPr>
        <w:tc>
          <w:tcPr>
            <w:tcW w:w="191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A6F4C5" w14:textId="77777777" w:rsidR="00C023A5" w:rsidRPr="00710983" w:rsidRDefault="00C023A5" w:rsidP="00C023A5">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5620" w:type="dxa"/>
            <w:tcBorders>
              <w:top w:val="single" w:sz="4" w:space="0" w:color="auto"/>
              <w:left w:val="nil"/>
              <w:bottom w:val="single" w:sz="4" w:space="0" w:color="auto"/>
              <w:right w:val="single" w:sz="4" w:space="0" w:color="auto"/>
            </w:tcBorders>
            <w:shd w:val="clear" w:color="000000" w:fill="D9D9D9"/>
            <w:noWrap/>
            <w:vAlign w:val="bottom"/>
            <w:hideMark/>
          </w:tcPr>
          <w:p w14:paraId="7B08EC06" w14:textId="77777777" w:rsidR="00C023A5" w:rsidRPr="00710983" w:rsidRDefault="00C023A5" w:rsidP="00C023A5">
            <w:pPr>
              <w:spacing w:line="240" w:lineRule="auto"/>
              <w:contextualSpacing w:val="0"/>
              <w:jc w:val="left"/>
              <w:rPr>
                <w:color w:val="000000"/>
                <w:lang w:val="en-GB" w:eastAsia="et-EE"/>
              </w:rPr>
            </w:pPr>
            <w:r w:rsidRPr="00710983">
              <w:rPr>
                <w:color w:val="000000"/>
                <w:sz w:val="22"/>
                <w:szCs w:val="22"/>
                <w:lang w:val="en-GB" w:eastAsia="et-EE"/>
              </w:rPr>
              <w:t>Explanation</w:t>
            </w:r>
          </w:p>
        </w:tc>
      </w:tr>
      <w:tr w:rsidR="00C023A5" w:rsidRPr="00710983" w14:paraId="5C954742" w14:textId="77777777" w:rsidTr="00C023A5">
        <w:trPr>
          <w:trHeight w:val="290"/>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4432F3CB" w14:textId="77777777" w:rsidR="00C023A5" w:rsidRPr="00710983" w:rsidRDefault="00C023A5" w:rsidP="00C023A5">
            <w:pPr>
              <w:spacing w:line="240" w:lineRule="auto"/>
              <w:contextualSpacing w:val="0"/>
              <w:jc w:val="left"/>
              <w:rPr>
                <w:color w:val="000000"/>
                <w:lang w:val="en-GB" w:eastAsia="et-EE"/>
              </w:rPr>
            </w:pPr>
            <w:r w:rsidRPr="00710983">
              <w:rPr>
                <w:color w:val="000000"/>
                <w:sz w:val="22"/>
                <w:szCs w:val="22"/>
                <w:lang w:val="en-GB" w:eastAsia="et-EE"/>
              </w:rPr>
              <w:t>SOC level</w:t>
            </w:r>
          </w:p>
        </w:tc>
        <w:tc>
          <w:tcPr>
            <w:tcW w:w="5620" w:type="dxa"/>
            <w:tcBorders>
              <w:top w:val="nil"/>
              <w:left w:val="nil"/>
              <w:bottom w:val="single" w:sz="4" w:space="0" w:color="auto"/>
              <w:right w:val="single" w:sz="4" w:space="0" w:color="auto"/>
            </w:tcBorders>
            <w:shd w:val="clear" w:color="auto" w:fill="auto"/>
            <w:noWrap/>
            <w:vAlign w:val="bottom"/>
            <w:hideMark/>
          </w:tcPr>
          <w:p w14:paraId="71BF8D1B" w14:textId="77777777" w:rsidR="00C023A5" w:rsidRPr="00710983" w:rsidRDefault="00C023A5" w:rsidP="00C023A5">
            <w:pPr>
              <w:spacing w:line="240" w:lineRule="auto"/>
              <w:contextualSpacing w:val="0"/>
              <w:jc w:val="left"/>
              <w:rPr>
                <w:color w:val="000000"/>
                <w:lang w:val="en-GB" w:eastAsia="et-EE"/>
              </w:rPr>
            </w:pPr>
            <w:r w:rsidRPr="00710983">
              <w:rPr>
                <w:color w:val="000000"/>
                <w:sz w:val="22"/>
                <w:szCs w:val="22"/>
                <w:lang w:val="en-GB" w:eastAsia="et-EE"/>
              </w:rPr>
              <w:t>The state of charge of the LER FCR providing unit</w:t>
            </w:r>
          </w:p>
        </w:tc>
      </w:tr>
      <w:tr w:rsidR="00C023A5" w:rsidRPr="00710983" w14:paraId="19B2BCA3" w14:textId="77777777" w:rsidTr="00C023A5">
        <w:trPr>
          <w:trHeight w:val="290"/>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65DB91F4" w14:textId="77777777" w:rsidR="00C023A5" w:rsidRPr="00710983" w:rsidRDefault="00C023A5" w:rsidP="00C023A5">
            <w:pPr>
              <w:spacing w:line="240" w:lineRule="auto"/>
              <w:contextualSpacing w:val="0"/>
              <w:jc w:val="left"/>
              <w:rPr>
                <w:color w:val="000000"/>
                <w:lang w:val="en-GB" w:eastAsia="et-EE"/>
              </w:rPr>
            </w:pPr>
            <w:r w:rsidRPr="00710983">
              <w:rPr>
                <w:color w:val="000000"/>
                <w:sz w:val="22"/>
                <w:szCs w:val="22"/>
                <w:lang w:val="en-GB" w:eastAsia="et-EE"/>
              </w:rPr>
              <w:t>Reserve Mode status</w:t>
            </w:r>
          </w:p>
        </w:tc>
        <w:tc>
          <w:tcPr>
            <w:tcW w:w="5620" w:type="dxa"/>
            <w:tcBorders>
              <w:top w:val="nil"/>
              <w:left w:val="nil"/>
              <w:bottom w:val="single" w:sz="4" w:space="0" w:color="auto"/>
              <w:right w:val="single" w:sz="4" w:space="0" w:color="auto"/>
            </w:tcBorders>
            <w:shd w:val="clear" w:color="auto" w:fill="auto"/>
            <w:noWrap/>
            <w:vAlign w:val="bottom"/>
            <w:hideMark/>
          </w:tcPr>
          <w:p w14:paraId="337B3BD2" w14:textId="77777777" w:rsidR="00C023A5" w:rsidRPr="00710983" w:rsidRDefault="00C023A5" w:rsidP="00C023A5">
            <w:pPr>
              <w:keepNext/>
              <w:spacing w:line="240" w:lineRule="auto"/>
              <w:contextualSpacing w:val="0"/>
              <w:jc w:val="left"/>
              <w:rPr>
                <w:color w:val="000000"/>
                <w:lang w:val="en-GB" w:eastAsia="et-EE"/>
              </w:rPr>
            </w:pPr>
            <w:r w:rsidRPr="00710983">
              <w:rPr>
                <w:color w:val="000000"/>
                <w:sz w:val="22"/>
                <w:szCs w:val="22"/>
                <w:lang w:val="en-GB" w:eastAsia="et-EE"/>
              </w:rPr>
              <w:t>The status of Reserve Mode, on or off</w:t>
            </w:r>
          </w:p>
        </w:tc>
      </w:tr>
    </w:tbl>
    <w:p w14:paraId="7B956F00" w14:textId="493BE64E" w:rsidR="00C023A5" w:rsidRPr="00710983" w:rsidRDefault="00C023A5" w:rsidP="003C1839">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00096E46" w:rsidRPr="00710983">
        <w:rPr>
          <w:noProof/>
          <w:lang w:val="en-GB"/>
        </w:rPr>
        <w:t>6</w:t>
      </w:r>
      <w:r w:rsidRPr="00710983">
        <w:rPr>
          <w:lang w:val="en-GB"/>
        </w:rPr>
        <w:fldChar w:fldCharType="end"/>
      </w:r>
      <w:r w:rsidRPr="00710983">
        <w:rPr>
          <w:lang w:val="en-GB"/>
        </w:rPr>
        <w:t>. Additional data points LER FCR providers need to provide</w:t>
      </w:r>
      <w:r w:rsidR="00E30B6E" w:rsidRPr="00710983">
        <w:rPr>
          <w:lang w:val="en-GB"/>
        </w:rPr>
        <w:t xml:space="preserve"> to the reserve connecting TSO</w:t>
      </w:r>
    </w:p>
    <w:p w14:paraId="123D441B" w14:textId="47676E14" w:rsidR="00A805AD" w:rsidRPr="00710983" w:rsidRDefault="00A805AD" w:rsidP="17F99C6B">
      <w:pPr>
        <w:rPr>
          <w:lang w:val="en-GB"/>
        </w:rPr>
      </w:pPr>
      <w:r w:rsidRPr="00710983">
        <w:rPr>
          <w:lang w:val="en-GB"/>
        </w:rPr>
        <w:t xml:space="preserve"> The inaccuracy of measurements shall not exceed 2% achieved either by</w:t>
      </w:r>
      <w:r w:rsidR="17F99C6B" w:rsidRPr="00710983">
        <w:rPr>
          <w:lang w:val="en-GB"/>
        </w:rPr>
        <w:t xml:space="preserve"> direct measurement using a meter of 1.0 class (B class) or indirect using a measurement transformer and meter of class 0.5 (C class) each, if not defined differently in the national terms and conditions or other legislation.</w:t>
      </w:r>
      <w:r w:rsidRPr="00710983">
        <w:rPr>
          <w:lang w:val="en-GB"/>
        </w:rPr>
        <w:t xml:space="preserve"> The data is used for verification and monitoring of LER FCR service.</w:t>
      </w:r>
    </w:p>
    <w:p w14:paraId="6AD1DBA2" w14:textId="5349EBAF" w:rsidR="00924409" w:rsidRPr="00710983" w:rsidRDefault="00924409" w:rsidP="00483AF3">
      <w:pPr>
        <w:rPr>
          <w:b/>
          <w:sz w:val="28"/>
          <w:lang w:val="en-GB"/>
        </w:rPr>
      </w:pPr>
      <w:bookmarkStart w:id="41" w:name="_Toc55408861"/>
    </w:p>
    <w:p w14:paraId="522D8F05" w14:textId="1F0B75E3" w:rsidR="00BE60A1" w:rsidRPr="00710983" w:rsidRDefault="00210D83" w:rsidP="7AB9641C">
      <w:pPr>
        <w:pStyle w:val="Heading2"/>
      </w:pPr>
      <w:bookmarkStart w:id="42" w:name="_Toc98766810"/>
      <w:bookmarkEnd w:id="41"/>
      <w:r w:rsidRPr="00710983">
        <w:t xml:space="preserve">Additional requirements for FCR </w:t>
      </w:r>
      <w:r w:rsidR="6DDFE6FD" w:rsidRPr="00710983">
        <w:t xml:space="preserve">reserve providing </w:t>
      </w:r>
      <w:r w:rsidRPr="00710983">
        <w:t>group</w:t>
      </w:r>
      <w:r w:rsidR="6D428D37" w:rsidRPr="00710983">
        <w:t>s</w:t>
      </w:r>
      <w:bookmarkEnd w:id="42"/>
    </w:p>
    <w:p w14:paraId="305F002E" w14:textId="1F4ACD88" w:rsidR="009F7A93" w:rsidRPr="00710983" w:rsidRDefault="004200A2" w:rsidP="00312F18">
      <w:pPr>
        <w:rPr>
          <w:lang w:val="en-GB"/>
        </w:rPr>
      </w:pPr>
      <w:r w:rsidRPr="00710983">
        <w:rPr>
          <w:lang w:val="en-GB"/>
        </w:rPr>
        <w:t>FCR provision can be provided by technical entities that cannot comply alone with the FCR service technical requirement</w:t>
      </w:r>
      <w:r w:rsidR="002A3337" w:rsidRPr="00710983">
        <w:rPr>
          <w:lang w:val="en-GB"/>
        </w:rPr>
        <w:t>s. To ensure that the FCR provision is possible f</w:t>
      </w:r>
      <w:r w:rsidR="5BC0AE4F" w:rsidRPr="00710983">
        <w:rPr>
          <w:lang w:val="en-GB"/>
        </w:rPr>
        <w:t>ro</w:t>
      </w:r>
      <w:r w:rsidR="002A3337" w:rsidRPr="00710983">
        <w:rPr>
          <w:lang w:val="en-GB"/>
        </w:rPr>
        <w:t>m these technical entities, FCR service can be provided by FCR providing groups that can consist of multiple</w:t>
      </w:r>
      <w:r w:rsidR="00D65AF0" w:rsidRPr="00710983">
        <w:rPr>
          <w:lang w:val="en-GB"/>
        </w:rPr>
        <w:t xml:space="preserve"> </w:t>
      </w:r>
      <w:r w:rsidR="00091788" w:rsidRPr="00710983">
        <w:rPr>
          <w:lang w:val="en-GB"/>
        </w:rPr>
        <w:t xml:space="preserve">generation, demand </w:t>
      </w:r>
      <w:r w:rsidR="00D65AF0" w:rsidRPr="00710983">
        <w:rPr>
          <w:lang w:val="en-GB"/>
        </w:rPr>
        <w:t xml:space="preserve">or </w:t>
      </w:r>
      <w:r w:rsidR="00091788" w:rsidRPr="00710983">
        <w:rPr>
          <w:lang w:val="en-GB"/>
        </w:rPr>
        <w:t>storage uni</w:t>
      </w:r>
      <w:r w:rsidR="00D65AF0" w:rsidRPr="00710983">
        <w:rPr>
          <w:lang w:val="en-GB"/>
        </w:rPr>
        <w:t>ts</w:t>
      </w:r>
      <w:r w:rsidR="0070433C" w:rsidRPr="00710983">
        <w:rPr>
          <w:lang w:val="en-GB"/>
        </w:rPr>
        <w:t xml:space="preserve"> and/or Reserve Providing Units</w:t>
      </w:r>
      <w:r w:rsidR="00D65AF0" w:rsidRPr="00710983">
        <w:rPr>
          <w:lang w:val="en-GB"/>
        </w:rPr>
        <w:t>.</w:t>
      </w:r>
      <w:r w:rsidR="00A93BCC" w:rsidRPr="00710983">
        <w:rPr>
          <w:lang w:val="en-GB"/>
        </w:rPr>
        <w:t xml:space="preserve"> FCR provider shall ensure that FCR </w:t>
      </w:r>
      <w:r w:rsidR="00E83333" w:rsidRPr="00710983">
        <w:rPr>
          <w:lang w:val="en-GB"/>
        </w:rPr>
        <w:t>providing group shall have symmetrical capacities available within FCR providing group</w:t>
      </w:r>
      <w:r w:rsidR="00CD51B9" w:rsidRPr="00710983">
        <w:rPr>
          <w:lang w:val="en-GB"/>
        </w:rPr>
        <w:t>.</w:t>
      </w:r>
    </w:p>
    <w:p w14:paraId="7A050A3A" w14:textId="77777777" w:rsidR="001A3FFF" w:rsidRPr="00710983" w:rsidRDefault="001A3FFF" w:rsidP="00312F18">
      <w:pPr>
        <w:rPr>
          <w:lang w:val="en-GB"/>
        </w:rPr>
      </w:pPr>
    </w:p>
    <w:p w14:paraId="0E2CD8E3" w14:textId="0B0B46D2" w:rsidR="00D65AF0" w:rsidRPr="00710983" w:rsidRDefault="31899775" w:rsidP="00D65AF0">
      <w:pPr>
        <w:rPr>
          <w:lang w:val="en-GB"/>
        </w:rPr>
      </w:pPr>
      <w:r w:rsidRPr="00710983">
        <w:rPr>
          <w:lang w:val="en-GB"/>
        </w:rPr>
        <w:t xml:space="preserve">In case the FCR providing group includes LER FCR providers then </w:t>
      </w:r>
      <w:r w:rsidR="0C2D5C96" w:rsidRPr="00710983">
        <w:rPr>
          <w:lang w:val="en-GB"/>
        </w:rPr>
        <w:t>requirements of chapter 4.3 apply to the FCR reserve proving group as well.</w:t>
      </w:r>
      <w:r w:rsidR="343C66D1" w:rsidRPr="00710983">
        <w:rPr>
          <w:lang w:val="en-GB"/>
        </w:rPr>
        <w:t xml:space="preserve"> </w:t>
      </w:r>
      <w:r w:rsidR="0A22976D" w:rsidRPr="00710983">
        <w:rPr>
          <w:lang w:val="en-GB"/>
        </w:rPr>
        <w:t xml:space="preserve">Baltic TSOs </w:t>
      </w:r>
      <w:r w:rsidR="5CD38DF7" w:rsidRPr="00710983">
        <w:rPr>
          <w:lang w:val="en-GB"/>
        </w:rPr>
        <w:t xml:space="preserve">describe in this chapter </w:t>
      </w:r>
      <w:r w:rsidR="0A22976D" w:rsidRPr="00710983">
        <w:rPr>
          <w:lang w:val="en-GB"/>
        </w:rPr>
        <w:t xml:space="preserve">the </w:t>
      </w:r>
      <w:r w:rsidR="5CD38DF7" w:rsidRPr="00710983">
        <w:rPr>
          <w:lang w:val="en-GB"/>
        </w:rPr>
        <w:t>principles required from FCR providing groups to ensure the service quality and capability to monitor the service.</w:t>
      </w:r>
    </w:p>
    <w:p w14:paraId="35C2751B" w14:textId="290545ED" w:rsidR="4BD4A0F9" w:rsidRPr="00710983" w:rsidRDefault="4BD4A0F9" w:rsidP="4BD4A0F9">
      <w:pPr>
        <w:rPr>
          <w:lang w:val="en-GB"/>
        </w:rPr>
      </w:pPr>
    </w:p>
    <w:p w14:paraId="3505772C" w14:textId="3CFC776A" w:rsidR="000C3DAA" w:rsidRPr="00710983" w:rsidRDefault="002C72F3" w:rsidP="000C3DAA">
      <w:pPr>
        <w:pStyle w:val="Heading3"/>
      </w:pPr>
      <w:bookmarkStart w:id="43" w:name="_Toc98766811"/>
      <w:r w:rsidRPr="00710983">
        <w:t xml:space="preserve">Activation of </w:t>
      </w:r>
      <w:r w:rsidR="000C3DAA" w:rsidRPr="00710983">
        <w:t>FCR providing groups</w:t>
      </w:r>
      <w:bookmarkEnd w:id="43"/>
    </w:p>
    <w:p w14:paraId="133FCE5A" w14:textId="77777777" w:rsidR="001239EB" w:rsidRPr="00710983" w:rsidRDefault="001239EB" w:rsidP="000D0D42">
      <w:pPr>
        <w:rPr>
          <w:lang w:val="en-GB"/>
        </w:rPr>
      </w:pPr>
    </w:p>
    <w:p w14:paraId="288AE262" w14:textId="33B8D2AC" w:rsidR="000D0D42" w:rsidRPr="00710983" w:rsidRDefault="000D0D42" w:rsidP="000D0D42">
      <w:pPr>
        <w:rPr>
          <w:lang w:val="en-GB"/>
        </w:rPr>
      </w:pPr>
      <w:r w:rsidRPr="00710983">
        <w:rPr>
          <w:lang w:val="en-GB"/>
        </w:rPr>
        <w:t xml:space="preserve">In presence of </w:t>
      </w:r>
      <w:r w:rsidR="009C2A6F" w:rsidRPr="00710983">
        <w:rPr>
          <w:lang w:val="en-GB"/>
        </w:rPr>
        <w:t>technical entities within FCR providing groups</w:t>
      </w:r>
      <w:r w:rsidR="00D81BE9" w:rsidRPr="00710983">
        <w:rPr>
          <w:lang w:val="en-GB"/>
        </w:rPr>
        <w:t xml:space="preserve"> </w:t>
      </w:r>
      <w:r w:rsidRPr="00710983">
        <w:rPr>
          <w:lang w:val="en-GB"/>
        </w:rPr>
        <w:t xml:space="preserve">activated via centralized system, it shall be guaranteed that a local activation of each </w:t>
      </w:r>
      <w:r w:rsidR="00D81BE9" w:rsidRPr="00710983">
        <w:rPr>
          <w:lang w:val="en-GB"/>
        </w:rPr>
        <w:t xml:space="preserve">technical entity </w:t>
      </w:r>
      <w:r w:rsidRPr="00710983">
        <w:rPr>
          <w:lang w:val="en-GB"/>
        </w:rPr>
        <w:t xml:space="preserve">is still possible even in </w:t>
      </w:r>
      <w:r w:rsidRPr="00710983">
        <w:rPr>
          <w:lang w:val="en-GB"/>
        </w:rPr>
        <w:lastRenderedPageBreak/>
        <w:t xml:space="preserve">presence of system split or communication problems. All the units shall implement a decentralized frequency measurement per connection point and the measures shall be made on local frequency that always ensure an autonomous FCR activation capability. </w:t>
      </w:r>
    </w:p>
    <w:p w14:paraId="731B8F22" w14:textId="22851E82" w:rsidR="000D0D42" w:rsidRPr="00710983" w:rsidRDefault="000D0D42" w:rsidP="000D0D42">
      <w:pPr>
        <w:rPr>
          <w:lang w:val="en-GB"/>
        </w:rPr>
      </w:pPr>
      <w:r w:rsidRPr="00710983">
        <w:rPr>
          <w:lang w:val="en-GB"/>
        </w:rPr>
        <w:t xml:space="preserve">Furthermore, </w:t>
      </w:r>
      <w:r w:rsidR="009C2A6F" w:rsidRPr="00710983">
        <w:rPr>
          <w:lang w:val="en-GB"/>
        </w:rPr>
        <w:t xml:space="preserve">technical entities within FCR providing groups </w:t>
      </w:r>
      <w:r w:rsidRPr="00710983">
        <w:rPr>
          <w:lang w:val="en-GB"/>
        </w:rPr>
        <w:t>activated via centralized system shall be equipped with a functionality aiming at detecting any error in the decentralized system (e.g. loss of communication with decentralized units, failure of the units, etc.). If an error is detected, the provider shall provide the countermeasures needed to ensure the FCR capability.</w:t>
      </w:r>
    </w:p>
    <w:p w14:paraId="0719BFFF" w14:textId="77777777" w:rsidR="001A3FFF" w:rsidRPr="00710983" w:rsidRDefault="001A3FFF" w:rsidP="000D0D42">
      <w:pPr>
        <w:rPr>
          <w:lang w:val="en-GB"/>
        </w:rPr>
      </w:pPr>
    </w:p>
    <w:p w14:paraId="4BA54976" w14:textId="43A9A426" w:rsidR="009C2A6F" w:rsidRPr="00710983" w:rsidRDefault="00D07560" w:rsidP="00D65AF0">
      <w:pPr>
        <w:rPr>
          <w:lang w:val="en-GB"/>
        </w:rPr>
      </w:pPr>
      <w:r w:rsidRPr="00710983">
        <w:rPr>
          <w:lang w:val="en-GB"/>
        </w:rPr>
        <w:t xml:space="preserve">For each FCR providing group </w:t>
      </w:r>
      <w:r w:rsidR="00CD32E0" w:rsidRPr="00710983">
        <w:rPr>
          <w:lang w:val="en-GB"/>
        </w:rPr>
        <w:t>using a centralized system for frequency asses</w:t>
      </w:r>
      <w:r w:rsidR="00646078" w:rsidRPr="00710983">
        <w:rPr>
          <w:lang w:val="en-GB"/>
        </w:rPr>
        <w:t>s</w:t>
      </w:r>
      <w:r w:rsidR="00CD32E0" w:rsidRPr="00710983">
        <w:rPr>
          <w:lang w:val="en-GB"/>
        </w:rPr>
        <w:t xml:space="preserve">ment </w:t>
      </w:r>
      <w:r w:rsidRPr="00710983">
        <w:rPr>
          <w:lang w:val="en-GB"/>
        </w:rPr>
        <w:t>a separate frequency measurement</w:t>
      </w:r>
      <w:r w:rsidR="00247454" w:rsidRPr="00710983">
        <w:rPr>
          <w:lang w:val="en-GB"/>
        </w:rPr>
        <w:t xml:space="preserve"> is required to</w:t>
      </w:r>
      <w:r w:rsidR="00646078" w:rsidRPr="00710983">
        <w:rPr>
          <w:lang w:val="en-GB"/>
        </w:rPr>
        <w:t xml:space="preserve"> be established to</w:t>
      </w:r>
      <w:r w:rsidR="00535943" w:rsidRPr="00710983">
        <w:rPr>
          <w:lang w:val="en-GB"/>
        </w:rPr>
        <w:t xml:space="preserve"> prevent FCR activation malfunction</w:t>
      </w:r>
      <w:r w:rsidR="00247454" w:rsidRPr="00710983">
        <w:rPr>
          <w:lang w:val="en-GB"/>
        </w:rPr>
        <w:t xml:space="preserve"> </w:t>
      </w:r>
      <w:r w:rsidR="00535943" w:rsidRPr="00710983">
        <w:rPr>
          <w:lang w:val="en-GB"/>
        </w:rPr>
        <w:t>with frequency measurement failure.</w:t>
      </w:r>
    </w:p>
    <w:p w14:paraId="3DC028F6" w14:textId="77777777" w:rsidR="00737F42" w:rsidRPr="00710983" w:rsidRDefault="00737F42" w:rsidP="00D65AF0">
      <w:pPr>
        <w:rPr>
          <w:lang w:val="en-GB"/>
        </w:rPr>
      </w:pPr>
    </w:p>
    <w:p w14:paraId="5708BB24" w14:textId="544C4DBD" w:rsidR="00737F42" w:rsidRPr="00710983" w:rsidRDefault="00737F42" w:rsidP="00737F42">
      <w:pPr>
        <w:rPr>
          <w:lang w:val="en-GB"/>
        </w:rPr>
      </w:pPr>
      <w:r w:rsidRPr="00710983">
        <w:rPr>
          <w:lang w:val="en-GB"/>
        </w:rPr>
        <w:t xml:space="preserve">In accordance </w:t>
      </w:r>
      <w:r w:rsidR="00D81C40" w:rsidRPr="00710983">
        <w:rPr>
          <w:lang w:val="en-GB"/>
        </w:rPr>
        <w:t xml:space="preserve">with </w:t>
      </w:r>
      <w:r w:rsidRPr="00710983">
        <w:rPr>
          <w:lang w:val="en-GB"/>
        </w:rPr>
        <w:t>SO GL Article 154.9, Baltic TSOs allow the use of centralized frequency measurement for FCR groups with a prequalified FCR capacity &lt;= 1.5 MW. If a BSP decides to prequalify several FCR groups &lt;</w:t>
      </w:r>
      <w:r w:rsidR="003F758F">
        <w:rPr>
          <w:lang w:val="en-GB"/>
        </w:rPr>
        <w:t>=</w:t>
      </w:r>
      <w:r w:rsidRPr="00710983">
        <w:rPr>
          <w:lang w:val="en-GB"/>
        </w:rPr>
        <w:t xml:space="preserve"> 1.5 MW using centralized frequency measurement, a different frequency meter must be used for each concerned FCR group for redundancy reasons. For any other FCR group, Baltic TSOs require as per product definition local frequency measurement on each delivery point within that FCR group.</w:t>
      </w:r>
    </w:p>
    <w:p w14:paraId="0D2ECA04" w14:textId="77777777" w:rsidR="00737F42" w:rsidRPr="00710983" w:rsidRDefault="00737F42" w:rsidP="00D65AF0">
      <w:pPr>
        <w:rPr>
          <w:lang w:val="en-GB"/>
        </w:rPr>
      </w:pPr>
    </w:p>
    <w:p w14:paraId="7EE0AC22" w14:textId="4A88B17F" w:rsidR="00A93BCC" w:rsidRPr="00710983" w:rsidRDefault="00A93BCC" w:rsidP="00D65AF0">
      <w:pPr>
        <w:rPr>
          <w:lang w:val="en-GB"/>
        </w:rPr>
      </w:pPr>
    </w:p>
    <w:p w14:paraId="793F0540" w14:textId="78E057EC" w:rsidR="009F7A93" w:rsidRPr="00710983" w:rsidRDefault="00B31032" w:rsidP="00B31032">
      <w:pPr>
        <w:pStyle w:val="Heading3"/>
      </w:pPr>
      <w:bookmarkStart w:id="44" w:name="_Toc98766812"/>
      <w:r w:rsidRPr="00710983">
        <w:t>Composition of FCR providing group</w:t>
      </w:r>
      <w:bookmarkEnd w:id="44"/>
    </w:p>
    <w:p w14:paraId="5199F663" w14:textId="6DEAE625" w:rsidR="00B31032" w:rsidRPr="00710983" w:rsidRDefault="004B7A9A" w:rsidP="00B31032">
      <w:pPr>
        <w:rPr>
          <w:lang w:val="en-GB"/>
        </w:rPr>
      </w:pPr>
      <w:r w:rsidRPr="00710983">
        <w:rPr>
          <w:lang w:val="en-GB"/>
        </w:rPr>
        <w:t>Baltic TSOs define following principles for the composition of FCR providing groups:</w:t>
      </w:r>
    </w:p>
    <w:p w14:paraId="678C08A2" w14:textId="0B5BB325" w:rsidR="004B7A9A" w:rsidRPr="00710983" w:rsidRDefault="00941AC7" w:rsidP="003B6E10">
      <w:pPr>
        <w:pStyle w:val="ListParagraph"/>
        <w:numPr>
          <w:ilvl w:val="0"/>
          <w:numId w:val="20"/>
        </w:numPr>
      </w:pPr>
      <w:r w:rsidRPr="00710983">
        <w:t>The BSP is responsible of defining the list of technical entities for FCR providing group</w:t>
      </w:r>
      <w:r w:rsidR="2EE522C3" w:rsidRPr="00710983">
        <w:t>;</w:t>
      </w:r>
    </w:p>
    <w:p w14:paraId="297FE772" w14:textId="6CE3AF11" w:rsidR="00941AC7" w:rsidRPr="00710983" w:rsidRDefault="00941AC7" w:rsidP="003B6E10">
      <w:pPr>
        <w:pStyle w:val="ListParagraph"/>
        <w:numPr>
          <w:ilvl w:val="0"/>
          <w:numId w:val="20"/>
        </w:numPr>
      </w:pPr>
      <w:r w:rsidRPr="00710983">
        <w:t>Each technical entity can be part of only one FCR providing group</w:t>
      </w:r>
      <w:r w:rsidR="45AFD508" w:rsidRPr="00710983">
        <w:t>;</w:t>
      </w:r>
    </w:p>
    <w:p w14:paraId="6DFC021A" w14:textId="07C9EE7E" w:rsidR="00941AC7" w:rsidRPr="00710983" w:rsidRDefault="00D215F6" w:rsidP="003B6E10">
      <w:pPr>
        <w:pStyle w:val="ListParagraph"/>
        <w:numPr>
          <w:ilvl w:val="0"/>
          <w:numId w:val="20"/>
        </w:numPr>
      </w:pPr>
      <w:r w:rsidRPr="00710983">
        <w:t>Prequalified FCR providing group cannot be considered as a part of larger FCR providing group</w:t>
      </w:r>
      <w:r w:rsidR="17D55E9C" w:rsidRPr="00710983">
        <w:t>;</w:t>
      </w:r>
    </w:p>
    <w:p w14:paraId="7B918D6D" w14:textId="1D79265D" w:rsidR="00582FE4" w:rsidRPr="00710983" w:rsidRDefault="00582FE4" w:rsidP="003B6E10">
      <w:pPr>
        <w:pStyle w:val="ListParagraph"/>
        <w:numPr>
          <w:ilvl w:val="0"/>
          <w:numId w:val="20"/>
        </w:numPr>
        <w:rPr>
          <w:rFonts w:asciiTheme="minorHAnsi" w:eastAsiaTheme="minorEastAsia" w:hAnsiTheme="minorHAnsi" w:cstheme="minorBidi"/>
        </w:rPr>
      </w:pPr>
      <w:r w:rsidRPr="00710983">
        <w:t xml:space="preserve">FCR providing group </w:t>
      </w:r>
      <w:r w:rsidR="30468968" w:rsidRPr="00710983">
        <w:t>can</w:t>
      </w:r>
      <w:r w:rsidRPr="00710983">
        <w:t xml:space="preserve"> </w:t>
      </w:r>
      <w:r w:rsidR="00294637" w:rsidRPr="00710983">
        <w:t xml:space="preserve">provide FCR </w:t>
      </w:r>
      <w:r w:rsidR="009B38D3" w:rsidRPr="00710983">
        <w:t xml:space="preserve">capacity </w:t>
      </w:r>
      <w:r w:rsidR="00294637" w:rsidRPr="00710983">
        <w:t xml:space="preserve">contribution for each technical entity </w:t>
      </w:r>
      <w:r w:rsidR="009B38D3" w:rsidRPr="00710983">
        <w:t>in the prequalification application documentation</w:t>
      </w:r>
      <w:r w:rsidR="003D75E4" w:rsidRPr="00710983">
        <w:t>.</w:t>
      </w:r>
      <w:r w:rsidR="7B69520F" w:rsidRPr="00710983">
        <w:t xml:space="preserve"> The </w:t>
      </w:r>
      <w:r w:rsidR="639E5AB8" w:rsidRPr="00710983">
        <w:t>FCR</w:t>
      </w:r>
      <w:r w:rsidR="7B69520F" w:rsidRPr="00710983">
        <w:t xml:space="preserve"> capacity contribution is to manage the composition change of </w:t>
      </w:r>
      <w:r w:rsidR="37B922E8" w:rsidRPr="00710983">
        <w:t xml:space="preserve">FCR </w:t>
      </w:r>
      <w:r w:rsidR="7B69520F" w:rsidRPr="00710983">
        <w:t xml:space="preserve">providing group defined in chapter </w:t>
      </w:r>
      <w:r w:rsidR="11345FE8" w:rsidRPr="00710983">
        <w:t>4</w:t>
      </w:r>
      <w:r w:rsidR="7B69520F" w:rsidRPr="00710983">
        <w:t>.4.3.</w:t>
      </w:r>
    </w:p>
    <w:p w14:paraId="24FE1575" w14:textId="19D2EF07" w:rsidR="01E1D69B" w:rsidRPr="00710983" w:rsidRDefault="01E1D69B" w:rsidP="4538B8AC">
      <w:pPr>
        <w:rPr>
          <w:lang w:val="en-GB"/>
        </w:rPr>
      </w:pPr>
    </w:p>
    <w:p w14:paraId="5C3E6775" w14:textId="0FB6AB23" w:rsidR="00E04F8E" w:rsidRPr="00710983" w:rsidRDefault="00E04F8E" w:rsidP="00E04F8E">
      <w:pPr>
        <w:pStyle w:val="Heading3"/>
      </w:pPr>
      <w:bookmarkStart w:id="45" w:name="_Toc98766813"/>
      <w:r w:rsidRPr="00710983">
        <w:t>Composition change requirements for FCR providing group</w:t>
      </w:r>
      <w:bookmarkEnd w:id="45"/>
    </w:p>
    <w:p w14:paraId="0364F7D7" w14:textId="61184B09" w:rsidR="009773A7" w:rsidRPr="00710983" w:rsidRDefault="009773A7" w:rsidP="00BE60A1">
      <w:pPr>
        <w:rPr>
          <w:lang w:val="en-GB"/>
        </w:rPr>
      </w:pPr>
      <w:r w:rsidRPr="00710983">
        <w:rPr>
          <w:lang w:val="en-GB"/>
        </w:rPr>
        <w:t>The composition of technical entities</w:t>
      </w:r>
      <w:r w:rsidR="00582FE4" w:rsidRPr="00710983">
        <w:rPr>
          <w:lang w:val="en-GB"/>
        </w:rPr>
        <w:t xml:space="preserve"> with the maximu</w:t>
      </w:r>
      <w:r w:rsidR="003D75E4" w:rsidRPr="00710983">
        <w:rPr>
          <w:lang w:val="en-GB"/>
        </w:rPr>
        <w:t>m FCR capacity contribution from the FCR providing group</w:t>
      </w:r>
      <w:r w:rsidRPr="00710983">
        <w:rPr>
          <w:lang w:val="en-GB"/>
        </w:rPr>
        <w:t xml:space="preserve"> is recorded in the </w:t>
      </w:r>
      <w:r w:rsidR="00B264A6" w:rsidRPr="00710983">
        <w:rPr>
          <w:lang w:val="en-GB"/>
        </w:rPr>
        <w:t>prequalification application and confirmed after successful prequalification process.</w:t>
      </w:r>
    </w:p>
    <w:p w14:paraId="23382FAE" w14:textId="77777777" w:rsidR="001A3FFF" w:rsidRPr="00710983" w:rsidRDefault="001A3FFF" w:rsidP="00BE60A1">
      <w:pPr>
        <w:rPr>
          <w:lang w:val="en-GB"/>
        </w:rPr>
      </w:pPr>
    </w:p>
    <w:p w14:paraId="141FDC17" w14:textId="36468427" w:rsidR="00B264A6" w:rsidRPr="00710983" w:rsidRDefault="00582FE4" w:rsidP="00BE60A1">
      <w:pPr>
        <w:rPr>
          <w:lang w:val="en-GB"/>
        </w:rPr>
      </w:pPr>
      <w:r w:rsidRPr="00710983">
        <w:rPr>
          <w:lang w:val="en-GB"/>
        </w:rPr>
        <w:lastRenderedPageBreak/>
        <w:t>A potential FCR provider can increase</w:t>
      </w:r>
      <w:r w:rsidR="003D75E4" w:rsidRPr="00710983">
        <w:rPr>
          <w:lang w:val="en-GB"/>
        </w:rPr>
        <w:t xml:space="preserve"> the </w:t>
      </w:r>
      <w:r w:rsidR="00C1666F" w:rsidRPr="00710983">
        <w:rPr>
          <w:lang w:val="en-GB"/>
        </w:rPr>
        <w:t>maximum FCR capacity contributions in following ways:</w:t>
      </w:r>
    </w:p>
    <w:p w14:paraId="4A48A256" w14:textId="45B17C76" w:rsidR="00C1666F" w:rsidRPr="00710983" w:rsidRDefault="003E3F4D" w:rsidP="003B6E10">
      <w:pPr>
        <w:pStyle w:val="ListParagraph"/>
        <w:numPr>
          <w:ilvl w:val="0"/>
          <w:numId w:val="21"/>
        </w:numPr>
      </w:pPr>
      <w:r w:rsidRPr="00710983">
        <w:t xml:space="preserve">New prequalification process is completed with additional technical entities that provide additional </w:t>
      </w:r>
      <w:r w:rsidR="00497694" w:rsidRPr="00710983">
        <w:t>capacity to the FCR providing group</w:t>
      </w:r>
      <w:r w:rsidR="45A940CB" w:rsidRPr="00710983">
        <w:t>;</w:t>
      </w:r>
    </w:p>
    <w:p w14:paraId="14A291AE" w14:textId="1DC87C43" w:rsidR="00497694" w:rsidRPr="00710983" w:rsidRDefault="00A45865" w:rsidP="003B6E10">
      <w:pPr>
        <w:pStyle w:val="ListParagraph"/>
        <w:numPr>
          <w:ilvl w:val="0"/>
          <w:numId w:val="21"/>
        </w:numPr>
      </w:pPr>
      <w:r w:rsidRPr="00710983">
        <w:t xml:space="preserve">Single power generating module or demand unit, or an aggregation of technical entities connected to a common connection point </w:t>
      </w:r>
      <w:r w:rsidR="0074587E" w:rsidRPr="00710983">
        <w:t xml:space="preserve">that </w:t>
      </w:r>
      <w:r w:rsidR="00BD6A1B" w:rsidRPr="00710983">
        <w:t>can fulfil</w:t>
      </w:r>
      <w:r w:rsidR="0074587E" w:rsidRPr="00710983">
        <w:t xml:space="preserve"> the</w:t>
      </w:r>
      <w:r w:rsidR="002D4CA7" w:rsidRPr="00710983">
        <w:t xml:space="preserve"> FCR prequalification requirements as a </w:t>
      </w:r>
      <w:r w:rsidR="009C3D59" w:rsidRPr="00710983">
        <w:t>Reserve Providing Unit</w:t>
      </w:r>
      <w:r w:rsidR="002D4CA7" w:rsidRPr="00710983">
        <w:t xml:space="preserve"> </w:t>
      </w:r>
      <w:r w:rsidR="0074587E" w:rsidRPr="00710983">
        <w:t>can be prequalified</w:t>
      </w:r>
      <w:r w:rsidR="00911276" w:rsidRPr="00710983">
        <w:t xml:space="preserve"> successfully</w:t>
      </w:r>
      <w:r w:rsidR="00486566" w:rsidRPr="00710983">
        <w:t xml:space="preserve"> </w:t>
      </w:r>
      <w:r w:rsidR="002D4CA7" w:rsidRPr="00710983">
        <w:t>and added to the existing FCR providing groups maximum capacity.</w:t>
      </w:r>
    </w:p>
    <w:p w14:paraId="220E4959" w14:textId="77777777" w:rsidR="00382389" w:rsidRPr="00710983" w:rsidRDefault="00382389" w:rsidP="002D4CA7">
      <w:pPr>
        <w:rPr>
          <w:lang w:val="en-GB"/>
        </w:rPr>
      </w:pPr>
    </w:p>
    <w:p w14:paraId="17084BD5" w14:textId="33BE2E98" w:rsidR="002D4CA7" w:rsidRPr="00710983" w:rsidRDefault="0003628E" w:rsidP="002D4CA7">
      <w:pPr>
        <w:rPr>
          <w:lang w:val="en-GB"/>
        </w:rPr>
      </w:pPr>
      <w:r w:rsidRPr="00710983">
        <w:rPr>
          <w:lang w:val="en-GB"/>
        </w:rPr>
        <w:t xml:space="preserve">A potential FCR provider </w:t>
      </w:r>
      <w:r w:rsidR="00D44416" w:rsidRPr="00710983">
        <w:rPr>
          <w:lang w:val="en-GB"/>
        </w:rPr>
        <w:t>can add additional technical entities to the FCR providing group</w:t>
      </w:r>
      <w:r w:rsidR="00573352" w:rsidRPr="00710983">
        <w:rPr>
          <w:lang w:val="en-GB"/>
        </w:rPr>
        <w:t xml:space="preserve"> for additional flexibility</w:t>
      </w:r>
      <w:r w:rsidR="00D44416" w:rsidRPr="00710983">
        <w:rPr>
          <w:lang w:val="en-GB"/>
        </w:rPr>
        <w:t xml:space="preserve">, if </w:t>
      </w:r>
      <w:r w:rsidR="00573352" w:rsidRPr="00710983">
        <w:rPr>
          <w:lang w:val="en-GB"/>
        </w:rPr>
        <w:t>the potential FCR providing grou</w:t>
      </w:r>
      <w:r w:rsidR="004E3E61" w:rsidRPr="00710983">
        <w:rPr>
          <w:lang w:val="en-GB"/>
        </w:rPr>
        <w:t>p maximum capacity is not increased</w:t>
      </w:r>
      <w:r w:rsidR="005D4B32" w:rsidRPr="00710983">
        <w:rPr>
          <w:lang w:val="en-GB"/>
        </w:rPr>
        <w:t>.</w:t>
      </w:r>
    </w:p>
    <w:p w14:paraId="689B2A56" w14:textId="4F7C9051" w:rsidR="00DF2364" w:rsidRPr="00710983" w:rsidRDefault="00382389" w:rsidP="002D4CA7">
      <w:pPr>
        <w:rPr>
          <w:lang w:val="en-GB"/>
        </w:rPr>
      </w:pPr>
      <w:r w:rsidRPr="00710983">
        <w:rPr>
          <w:lang w:val="en-GB"/>
        </w:rPr>
        <w:t xml:space="preserve">If </w:t>
      </w:r>
      <w:r w:rsidR="001D7D3A" w:rsidRPr="00710983">
        <w:rPr>
          <w:lang w:val="en-GB"/>
        </w:rPr>
        <w:t>a</w:t>
      </w:r>
      <w:r w:rsidRPr="00710983">
        <w:rPr>
          <w:lang w:val="en-GB"/>
        </w:rPr>
        <w:t xml:space="preserve"> technical entity is removed from FCR providing </w:t>
      </w:r>
      <w:r w:rsidR="00F335AB" w:rsidRPr="00710983">
        <w:rPr>
          <w:lang w:val="en-GB"/>
        </w:rPr>
        <w:t>group,</w:t>
      </w:r>
      <w:r w:rsidRPr="00710983">
        <w:rPr>
          <w:lang w:val="en-GB"/>
        </w:rPr>
        <w:t xml:space="preserve"> the</w:t>
      </w:r>
      <w:r w:rsidR="001D7D3A" w:rsidRPr="00710983">
        <w:rPr>
          <w:lang w:val="en-GB"/>
        </w:rPr>
        <w:t xml:space="preserve"> TSO shall reduce the maximum FCR </w:t>
      </w:r>
      <w:r w:rsidR="00C82044" w:rsidRPr="00710983">
        <w:rPr>
          <w:lang w:val="en-GB"/>
        </w:rPr>
        <w:t>capacity provided by the FCR providing group by the contribution volume of the con</w:t>
      </w:r>
      <w:r w:rsidR="005F6221" w:rsidRPr="00710983">
        <w:rPr>
          <w:lang w:val="en-GB"/>
        </w:rPr>
        <w:t>cerned technical entity. The FCR contribution of each technical entity should be provided with the prequalification application.</w:t>
      </w:r>
      <w:r w:rsidR="004447EC" w:rsidRPr="00710983">
        <w:rPr>
          <w:lang w:val="en-GB"/>
        </w:rPr>
        <w:t xml:space="preserve"> In case, single technical entity contribution</w:t>
      </w:r>
      <w:r w:rsidR="0020738D" w:rsidRPr="00710983">
        <w:rPr>
          <w:lang w:val="en-GB"/>
        </w:rPr>
        <w:t xml:space="preserve"> cannot be calculated</w:t>
      </w:r>
      <w:r w:rsidR="00F335AB" w:rsidRPr="00710983">
        <w:rPr>
          <w:lang w:val="en-GB"/>
        </w:rPr>
        <w:t xml:space="preserve"> or the </w:t>
      </w:r>
      <w:r w:rsidR="004877A7" w:rsidRPr="00710983">
        <w:rPr>
          <w:lang w:val="en-GB"/>
        </w:rPr>
        <w:t>technical entity has significant effect on the FCR provision</w:t>
      </w:r>
      <w:r w:rsidR="00F335AB" w:rsidRPr="00710983">
        <w:rPr>
          <w:lang w:val="en-GB"/>
        </w:rPr>
        <w:t>,</w:t>
      </w:r>
      <w:r w:rsidR="0020738D" w:rsidRPr="00710983">
        <w:rPr>
          <w:lang w:val="en-GB"/>
        </w:rPr>
        <w:t xml:space="preserve"> the FCR providing group will need new prequalification procedure to determine the new maximum FCR capacity for the FCR providing group</w:t>
      </w:r>
      <w:r w:rsidR="00DF2364" w:rsidRPr="00710983">
        <w:rPr>
          <w:lang w:val="en-GB"/>
        </w:rPr>
        <w:t xml:space="preserve">. </w:t>
      </w:r>
    </w:p>
    <w:p w14:paraId="70DACAC9" w14:textId="77777777" w:rsidR="001A3FFF" w:rsidRPr="00710983" w:rsidRDefault="001A3FFF" w:rsidP="002D4CA7">
      <w:pPr>
        <w:rPr>
          <w:lang w:val="en-GB"/>
        </w:rPr>
      </w:pPr>
    </w:p>
    <w:p w14:paraId="2F9DB3D5" w14:textId="656297DE" w:rsidR="005D4B32" w:rsidRPr="00710983" w:rsidRDefault="00DF2364" w:rsidP="002D4CA7">
      <w:pPr>
        <w:rPr>
          <w:lang w:val="en-GB"/>
        </w:rPr>
      </w:pPr>
      <w:r w:rsidRPr="00710983">
        <w:rPr>
          <w:lang w:val="en-GB"/>
        </w:rPr>
        <w:t>If FCR providing group is using a ERM</w:t>
      </w:r>
      <w:r w:rsidR="006A7523" w:rsidRPr="00710983">
        <w:rPr>
          <w:lang w:val="en-GB"/>
        </w:rPr>
        <w:t xml:space="preserve"> the FCR provider needs to confirm to the TSO that by removing the technical entity the ERM operation</w:t>
      </w:r>
      <w:r w:rsidR="000C632A" w:rsidRPr="00710983">
        <w:rPr>
          <w:lang w:val="en-GB"/>
        </w:rPr>
        <w:t xml:space="preserve"> is not altered. If removal of technical entity has impact on ERM new prequalification of FCR providing group is required</w:t>
      </w:r>
    </w:p>
    <w:p w14:paraId="2A0AC575" w14:textId="2339D0F7" w:rsidR="009773A7" w:rsidRPr="00710983" w:rsidRDefault="009773A7" w:rsidP="00BE60A1">
      <w:pPr>
        <w:rPr>
          <w:lang w:val="en-GB"/>
        </w:rPr>
      </w:pPr>
    </w:p>
    <w:p w14:paraId="7C126B51" w14:textId="6A3508C5" w:rsidR="00306E45" w:rsidRPr="00710983" w:rsidRDefault="00306E45" w:rsidP="00306E45">
      <w:pPr>
        <w:pStyle w:val="Heading3"/>
      </w:pPr>
      <w:bookmarkStart w:id="46" w:name="_Toc98766814"/>
      <w:r w:rsidRPr="00710983">
        <w:t>Data provision requirements for FCR providing groups</w:t>
      </w:r>
      <w:bookmarkEnd w:id="46"/>
    </w:p>
    <w:p w14:paraId="0F9E6501" w14:textId="666D6C74" w:rsidR="00306E45" w:rsidRPr="00710983" w:rsidRDefault="00CC5437" w:rsidP="00306E45">
      <w:pPr>
        <w:rPr>
          <w:lang w:val="en-GB"/>
        </w:rPr>
      </w:pPr>
      <w:r w:rsidRPr="00710983">
        <w:rPr>
          <w:lang w:val="en-GB"/>
        </w:rPr>
        <w:t>Reference:</w:t>
      </w:r>
      <w:r w:rsidRPr="00710983">
        <w:rPr>
          <w:lang w:val="en-GB"/>
        </w:rPr>
        <w:tab/>
        <w:t>SOGL Article 154(9)</w:t>
      </w:r>
    </w:p>
    <w:p w14:paraId="0EE678BB" w14:textId="3AB26890" w:rsidR="00CC5437" w:rsidRPr="00710983" w:rsidRDefault="00CC5437" w:rsidP="00306E45">
      <w:pPr>
        <w:rPr>
          <w:lang w:val="en-GB"/>
        </w:rPr>
      </w:pPr>
    </w:p>
    <w:p w14:paraId="696232DA" w14:textId="7C0FEDC2" w:rsidR="00CC5437" w:rsidRPr="00710983" w:rsidRDefault="00CC5437" w:rsidP="00306E45">
      <w:pPr>
        <w:rPr>
          <w:lang w:val="en-GB"/>
        </w:rPr>
      </w:pPr>
      <w:r w:rsidRPr="00710983">
        <w:rPr>
          <w:lang w:val="en-GB"/>
        </w:rPr>
        <w:t xml:space="preserve">In </w:t>
      </w:r>
      <w:r w:rsidR="00134F1A" w:rsidRPr="00710983">
        <w:rPr>
          <w:lang w:val="en-GB"/>
        </w:rPr>
        <w:t>addition</w:t>
      </w:r>
      <w:r w:rsidRPr="00710983">
        <w:rPr>
          <w:lang w:val="en-GB"/>
        </w:rPr>
        <w:t xml:space="preserve"> to real-time data requirements defined in 4.2.5 and </w:t>
      </w:r>
      <w:r w:rsidR="00EA4BCD" w:rsidRPr="00710983">
        <w:rPr>
          <w:lang w:val="en-GB"/>
        </w:rPr>
        <w:t xml:space="preserve">4.3.4 the FCR providing group </w:t>
      </w:r>
      <w:r w:rsidR="00BA4D5A" w:rsidRPr="00710983">
        <w:rPr>
          <w:lang w:val="en-GB"/>
        </w:rPr>
        <w:t>has the right to aggregate the real-time da</w:t>
      </w:r>
      <w:r w:rsidR="00134F1A" w:rsidRPr="00710983">
        <w:rPr>
          <w:lang w:val="en-GB"/>
        </w:rPr>
        <w:t>ta to timestamped data for more than one technical entity if the maximum power of the aggregated units is below 1,5 MW and clear activation of FCR is possible.</w:t>
      </w:r>
    </w:p>
    <w:p w14:paraId="3698183C" w14:textId="77777777" w:rsidR="001A3FFF" w:rsidRPr="00710983" w:rsidRDefault="001A3FFF" w:rsidP="00306E45">
      <w:pPr>
        <w:rPr>
          <w:lang w:val="en-GB"/>
        </w:rPr>
      </w:pPr>
    </w:p>
    <w:p w14:paraId="3FB7E88D" w14:textId="2B4061F8" w:rsidR="00134F1A" w:rsidRPr="00710983" w:rsidRDefault="00134F1A" w:rsidP="00134F1A">
      <w:pPr>
        <w:rPr>
          <w:lang w:val="en-GB"/>
        </w:rPr>
      </w:pPr>
      <w:r w:rsidRPr="00710983">
        <w:rPr>
          <w:lang w:val="en-GB"/>
        </w:rPr>
        <w:t xml:space="preserve">If the connecting TSO needs more detailed information to verify the FCR activation, the FCR provider shall however be able to make available the requested </w:t>
      </w:r>
      <w:r w:rsidR="001D2204" w:rsidRPr="00710983">
        <w:rPr>
          <w:lang w:val="en-GB"/>
        </w:rPr>
        <w:t xml:space="preserve">timestamped data </w:t>
      </w:r>
      <w:r w:rsidRPr="00710983">
        <w:rPr>
          <w:lang w:val="en-GB"/>
        </w:rPr>
        <w:t xml:space="preserve">information regarding each </w:t>
      </w:r>
      <w:r w:rsidR="005A5EFF" w:rsidRPr="00710983">
        <w:rPr>
          <w:lang w:val="en-GB"/>
        </w:rPr>
        <w:t xml:space="preserve">technical entity </w:t>
      </w:r>
      <w:r w:rsidRPr="00710983">
        <w:rPr>
          <w:lang w:val="en-GB"/>
        </w:rPr>
        <w:t>belonging to the aggregate</w:t>
      </w:r>
      <w:r w:rsidR="00660C00" w:rsidRPr="00710983">
        <w:rPr>
          <w:lang w:val="en-GB"/>
        </w:rPr>
        <w:t xml:space="preserve"> wi</w:t>
      </w:r>
      <w:r w:rsidR="00667A99" w:rsidRPr="00710983">
        <w:rPr>
          <w:lang w:val="en-GB"/>
        </w:rPr>
        <w:t>th a time resolution of at least 10 seconds.</w:t>
      </w:r>
    </w:p>
    <w:p w14:paraId="37BC863B" w14:textId="6A002AEA" w:rsidR="00BC26A9" w:rsidRPr="00710983" w:rsidRDefault="00BC26A9" w:rsidP="00457391">
      <w:pPr>
        <w:pStyle w:val="Heading2"/>
      </w:pPr>
      <w:bookmarkStart w:id="47" w:name="_Toc42582759"/>
      <w:bookmarkStart w:id="48" w:name="_Toc55408822"/>
      <w:bookmarkStart w:id="49" w:name="_Toc98766815"/>
      <w:bookmarkEnd w:id="29"/>
      <w:bookmarkEnd w:id="30"/>
      <w:bookmarkEnd w:id="31"/>
      <w:r w:rsidRPr="00710983">
        <w:lastRenderedPageBreak/>
        <w:t xml:space="preserve">FCR </w:t>
      </w:r>
      <w:r w:rsidR="00457391" w:rsidRPr="00710983">
        <w:t>pre</w:t>
      </w:r>
      <w:r w:rsidRPr="00710983">
        <w:t>qualification</w:t>
      </w:r>
      <w:bookmarkEnd w:id="47"/>
      <w:bookmarkEnd w:id="48"/>
      <w:r w:rsidR="00457391" w:rsidRPr="00710983">
        <w:t xml:space="preserve"> procedure</w:t>
      </w:r>
      <w:bookmarkEnd w:id="49"/>
    </w:p>
    <w:p w14:paraId="56765023" w14:textId="77777777" w:rsidR="00BC26A9" w:rsidRPr="00710983" w:rsidRDefault="00BC26A9" w:rsidP="00BC26A9">
      <w:pPr>
        <w:rPr>
          <w:lang w:val="en-GB"/>
        </w:rPr>
      </w:pPr>
      <w:r w:rsidRPr="00710983">
        <w:rPr>
          <w:lang w:val="en-GB"/>
        </w:rPr>
        <w:t xml:space="preserve">Reference: </w:t>
      </w:r>
      <w:r w:rsidRPr="00710983">
        <w:rPr>
          <w:lang w:val="en-GB"/>
        </w:rPr>
        <w:tab/>
        <w:t>Article 155 of SOGL</w:t>
      </w:r>
    </w:p>
    <w:p w14:paraId="13ED2C3A" w14:textId="77777777" w:rsidR="00BC26A9" w:rsidRPr="00710983" w:rsidRDefault="00BC26A9" w:rsidP="00BC26A9">
      <w:pPr>
        <w:rPr>
          <w:lang w:val="en-GB"/>
        </w:rPr>
      </w:pPr>
    </w:p>
    <w:p w14:paraId="35667F02" w14:textId="492479EF" w:rsidR="00BC26A9" w:rsidRPr="00710983" w:rsidRDefault="00BC26A9" w:rsidP="00BC26A9">
      <w:pPr>
        <w:rPr>
          <w:lang w:val="en-GB"/>
        </w:rPr>
      </w:pPr>
      <w:r w:rsidRPr="00710983">
        <w:rPr>
          <w:lang w:val="en-GB"/>
        </w:rPr>
        <w:t xml:space="preserve">The FCR qualification is the process by which a potential FCR provider demonstrate its compliance to all the FCR requirements (as indicated in </w:t>
      </w:r>
      <w:r w:rsidR="00F7680D" w:rsidRPr="00710983">
        <w:rPr>
          <w:lang w:val="en-GB"/>
        </w:rPr>
        <w:t>chapters 4.2 to 4.4</w:t>
      </w:r>
      <w:r w:rsidRPr="00710983">
        <w:rPr>
          <w:lang w:val="en-GB"/>
        </w:rPr>
        <w:t>).</w:t>
      </w:r>
      <w:r w:rsidR="00F56E08" w:rsidRPr="00710983">
        <w:rPr>
          <w:lang w:val="en-GB"/>
        </w:rPr>
        <w:t xml:space="preserve"> </w:t>
      </w:r>
      <w:r w:rsidRPr="00710983">
        <w:rPr>
          <w:lang w:val="en-GB"/>
        </w:rPr>
        <w:t>The successful completion of the qualification process is required for the potential FCR provider to provide FCR. The counterpart of the process is the TSO responsible for the LFC Area the FCR provider is connected to.</w:t>
      </w:r>
      <w:r w:rsidR="006F665B" w:rsidRPr="00710983">
        <w:rPr>
          <w:lang w:val="en-GB"/>
        </w:rPr>
        <w:t xml:space="preserve"> The qualification in an LFC Area belonging to a LFC Block is valid for the whole Block.</w:t>
      </w:r>
    </w:p>
    <w:p w14:paraId="3823504F" w14:textId="77777777" w:rsidR="00BC26A9" w:rsidRPr="00710983" w:rsidRDefault="00BC26A9" w:rsidP="00BC26A9">
      <w:pPr>
        <w:rPr>
          <w:lang w:val="en-GB"/>
        </w:rPr>
      </w:pPr>
    </w:p>
    <w:p w14:paraId="11D0AFBD" w14:textId="3F8C865A" w:rsidR="008205B3" w:rsidRPr="00710983" w:rsidRDefault="53D3601C" w:rsidP="008205B3">
      <w:pPr>
        <w:rPr>
          <w:lang w:val="en-GB"/>
        </w:rPr>
      </w:pPr>
      <w:r w:rsidRPr="00710983">
        <w:rPr>
          <w:lang w:val="en-GB"/>
        </w:rPr>
        <w:t xml:space="preserve">The </w:t>
      </w:r>
      <w:r w:rsidR="726A6D4B" w:rsidRPr="00710983">
        <w:rPr>
          <w:lang w:val="en-GB"/>
        </w:rPr>
        <w:t>following</w:t>
      </w:r>
      <w:r w:rsidRPr="00710983">
        <w:rPr>
          <w:lang w:val="en-GB"/>
        </w:rPr>
        <w:t xml:space="preserve"> tests for the pre-qualification shall consist in the verification of the correct configuration of the information exchange with TSO and in the simulation, within the control systems of the potential FCR providing unit or group of units, of simulated frequency variations of increasing amplitudes and different durations</w:t>
      </w:r>
      <w:r w:rsidR="791D7317" w:rsidRPr="00710983">
        <w:rPr>
          <w:lang w:val="en-GB"/>
        </w:rPr>
        <w:t>.</w:t>
      </w:r>
      <w:r w:rsidRPr="00710983">
        <w:rPr>
          <w:lang w:val="en-GB"/>
        </w:rPr>
        <w:t xml:space="preserve"> The tests are deemed passed if the consequent active power variations of the potential FCR providing unit or group of units is in accordance with the technical requirements of</w:t>
      </w:r>
      <w:r w:rsidR="791D7317" w:rsidRPr="00710983">
        <w:rPr>
          <w:lang w:val="en-GB"/>
        </w:rPr>
        <w:t xml:space="preserve"> chapters 4.2 to 4.4</w:t>
      </w:r>
      <w:r w:rsidRPr="00710983">
        <w:rPr>
          <w:lang w:val="en-GB"/>
        </w:rPr>
        <w:t>.</w:t>
      </w:r>
      <w:r w:rsidR="220C436E" w:rsidRPr="00710983">
        <w:rPr>
          <w:lang w:val="en-GB"/>
        </w:rPr>
        <w:t xml:space="preserve"> During prequalification of LER FCR providers the operation of ERM is allowed and verified.</w:t>
      </w:r>
    </w:p>
    <w:p w14:paraId="1F644212" w14:textId="77777777" w:rsidR="006E078D" w:rsidRPr="00710983" w:rsidRDefault="006E078D" w:rsidP="006E078D">
      <w:pPr>
        <w:rPr>
          <w:lang w:val="en-GB"/>
        </w:rPr>
      </w:pPr>
    </w:p>
    <w:p w14:paraId="64476D6D" w14:textId="77777777" w:rsidR="006E078D" w:rsidRPr="00710983" w:rsidRDefault="006E078D" w:rsidP="006E078D">
      <w:pPr>
        <w:rPr>
          <w:lang w:val="en-GB"/>
        </w:rPr>
      </w:pPr>
      <w:r w:rsidRPr="00710983">
        <w:rPr>
          <w:lang w:val="en-GB"/>
        </w:rPr>
        <w:t xml:space="preserve">The testing procedures shall be prepared by the owner of the potential FCR providing unit or group of units and submitted to TSO. The tests can be carried out only after TSO has given its formal approval to the testing procedures. These procedures shall be completed of instrumentation and measurements devices used to perform the tests, detailed methodology for the conduction of the tests, indicative duration of the tests, process to be followed for the analysis of measurements, expected results and a proposal of schedule. </w:t>
      </w:r>
    </w:p>
    <w:p w14:paraId="233DD3FA" w14:textId="7D7C197A" w:rsidR="006E078D" w:rsidRPr="00710983" w:rsidRDefault="006E078D" w:rsidP="006E078D">
      <w:pPr>
        <w:rPr>
          <w:lang w:val="en-GB"/>
        </w:rPr>
      </w:pPr>
    </w:p>
    <w:p w14:paraId="0C50692D" w14:textId="77777777" w:rsidR="006E078D" w:rsidRPr="00710983" w:rsidRDefault="006E078D" w:rsidP="00AF0A42">
      <w:pPr>
        <w:pStyle w:val="Heading3"/>
      </w:pPr>
      <w:bookmarkStart w:id="50" w:name="_Toc534822034"/>
      <w:bookmarkStart w:id="51" w:name="_Toc42582812"/>
      <w:bookmarkStart w:id="52" w:name="_Toc42594591"/>
      <w:bookmarkStart w:id="53" w:name="_Toc55407977"/>
      <w:bookmarkStart w:id="54" w:name="_Toc55408878"/>
      <w:bookmarkStart w:id="55" w:name="_Toc98766816"/>
      <w:r w:rsidRPr="00710983">
        <w:t>Characterisation of static parameters of frequency control</w:t>
      </w:r>
      <w:bookmarkEnd w:id="50"/>
      <w:bookmarkEnd w:id="51"/>
      <w:bookmarkEnd w:id="52"/>
      <w:bookmarkEnd w:id="53"/>
      <w:bookmarkEnd w:id="54"/>
      <w:bookmarkEnd w:id="55"/>
    </w:p>
    <w:p w14:paraId="365EAF28" w14:textId="77777777" w:rsidR="006E078D" w:rsidRPr="00710983" w:rsidRDefault="006E078D" w:rsidP="00D20BDD">
      <w:pPr>
        <w:pStyle w:val="Heading4"/>
        <w:rPr>
          <w:b w:val="0"/>
          <w:i/>
          <w:u w:val="single"/>
          <w:lang w:val="en-GB"/>
        </w:rPr>
      </w:pPr>
      <w:bookmarkStart w:id="56" w:name="_Toc534822035"/>
      <w:r w:rsidRPr="00710983">
        <w:rPr>
          <w:lang w:val="en-GB"/>
        </w:rPr>
        <w:t>Purpose of the test</w:t>
      </w:r>
      <w:bookmarkEnd w:id="56"/>
    </w:p>
    <w:p w14:paraId="69726F30" w14:textId="77777777" w:rsidR="006E078D" w:rsidRPr="00710983" w:rsidRDefault="006E078D" w:rsidP="006E078D">
      <w:pPr>
        <w:rPr>
          <w:lang w:val="en-GB"/>
        </w:rPr>
      </w:pPr>
      <w:r w:rsidRPr="00710983">
        <w:rPr>
          <w:lang w:val="en-GB"/>
        </w:rPr>
        <w:t>The aim of this test is to characterize the steady state parameters of the frequency control, especially the frequency dead band and the frequency droop. A fictitious frequency disturbance is simulated in the control system of the potential FCR providing unit or group of units to produce active power variations.</w:t>
      </w:r>
    </w:p>
    <w:p w14:paraId="66208696" w14:textId="77777777" w:rsidR="006E078D" w:rsidRPr="00710983" w:rsidRDefault="006E078D" w:rsidP="006E078D">
      <w:pPr>
        <w:rPr>
          <w:lang w:val="en-GB"/>
        </w:rPr>
      </w:pPr>
    </w:p>
    <w:p w14:paraId="08D815E4" w14:textId="77777777" w:rsidR="006E078D" w:rsidRPr="00710983" w:rsidRDefault="006E078D" w:rsidP="00D20BDD">
      <w:pPr>
        <w:pStyle w:val="Heading4"/>
        <w:rPr>
          <w:b w:val="0"/>
          <w:i/>
          <w:u w:val="single"/>
          <w:lang w:val="en-GB"/>
        </w:rPr>
      </w:pPr>
      <w:bookmarkStart w:id="57" w:name="_Toc534822036"/>
      <w:r w:rsidRPr="00710983">
        <w:rPr>
          <w:lang w:val="en-GB"/>
        </w:rPr>
        <w:lastRenderedPageBreak/>
        <w:t>Initial conditions</w:t>
      </w:r>
      <w:bookmarkEnd w:id="57"/>
    </w:p>
    <w:p w14:paraId="64CC86CB" w14:textId="77777777" w:rsidR="006E078D" w:rsidRPr="00710983" w:rsidRDefault="006E078D" w:rsidP="006E078D">
      <w:pPr>
        <w:rPr>
          <w:lang w:val="en-GB"/>
        </w:rPr>
      </w:pPr>
      <w:r w:rsidRPr="00710983">
        <w:rPr>
          <w:lang w:val="en-GB"/>
        </w:rPr>
        <w:t>The potential FCR providing unit or group of units be connected to the grid and in normal operating conditions.</w:t>
      </w:r>
    </w:p>
    <w:p w14:paraId="155C1814" w14:textId="77777777" w:rsidR="006E078D" w:rsidRPr="00710983" w:rsidRDefault="006E078D" w:rsidP="006E078D">
      <w:pPr>
        <w:rPr>
          <w:lang w:val="en-GB"/>
        </w:rPr>
      </w:pPr>
    </w:p>
    <w:p w14:paraId="09147430" w14:textId="77777777" w:rsidR="006E078D" w:rsidRPr="00710983" w:rsidRDefault="006E078D" w:rsidP="006E078D">
      <w:pPr>
        <w:rPr>
          <w:lang w:val="en-GB"/>
        </w:rPr>
      </w:pPr>
      <w:r w:rsidRPr="00710983">
        <w:rPr>
          <w:lang w:val="en-GB"/>
        </w:rPr>
        <w:t>Initial settings of control:</w:t>
      </w:r>
    </w:p>
    <w:p w14:paraId="70B9FC66" w14:textId="77777777" w:rsidR="006E078D" w:rsidRPr="00710983" w:rsidRDefault="006E078D" w:rsidP="001570BE">
      <w:pPr>
        <w:pStyle w:val="ListParagraph"/>
      </w:pPr>
      <w:r w:rsidRPr="00710983">
        <w:t>Status of FCR:</w:t>
      </w:r>
      <w:r w:rsidRPr="00710983">
        <w:tab/>
      </w:r>
      <w:r w:rsidRPr="00710983">
        <w:tab/>
      </w:r>
      <w:r w:rsidRPr="00710983">
        <w:tab/>
        <w:t>ON</w:t>
      </w:r>
    </w:p>
    <w:p w14:paraId="79213AEE" w14:textId="2E4D3F60" w:rsidR="006E078D" w:rsidRPr="00710983" w:rsidRDefault="006E078D" w:rsidP="00196F62">
      <w:pPr>
        <w:pStyle w:val="ListParagraph"/>
      </w:pPr>
      <w:r w:rsidRPr="00710983">
        <w:t>Active power setpoint:</w:t>
      </w:r>
      <w:r w:rsidRPr="00710983">
        <w:tab/>
      </w:r>
      <w:r w:rsidRPr="00710983">
        <w:tab/>
      </w:r>
      <w:r w:rsidR="00196F62" w:rsidRPr="00710983">
        <w:t xml:space="preserve">Any value permitting full range of activation for FCR </w:t>
      </w:r>
      <w:r w:rsidRPr="00710983">
        <w:t>(the selected value shall not be modified during the test)</w:t>
      </w:r>
    </w:p>
    <w:p w14:paraId="0ADEC62F" w14:textId="77777777" w:rsidR="006E078D" w:rsidRPr="00710983" w:rsidRDefault="006E078D" w:rsidP="001570BE">
      <w:pPr>
        <w:pStyle w:val="ListParagraph"/>
      </w:pPr>
      <w:r w:rsidRPr="00710983">
        <w:t>Voltage/Reactive power setpoint:</w:t>
      </w:r>
      <w:r w:rsidRPr="00710983">
        <w:tab/>
        <w:t>Any value</w:t>
      </w:r>
    </w:p>
    <w:p w14:paraId="23FA7B45" w14:textId="5A953375" w:rsidR="70EBA5E7" w:rsidRPr="00710983" w:rsidRDefault="70EBA5E7" w:rsidP="3428AD61">
      <w:pPr>
        <w:pStyle w:val="ListParagraph"/>
      </w:pPr>
      <w:r w:rsidRPr="00710983">
        <w:t>Droop setting</w:t>
      </w:r>
      <w:r w:rsidRPr="00710983">
        <w:tab/>
      </w:r>
      <w:r w:rsidRPr="00710983">
        <w:tab/>
      </w:r>
      <w:r w:rsidRPr="00710983">
        <w:tab/>
      </w:r>
      <w:r w:rsidRPr="00710983">
        <w:tab/>
        <w:t>According to the maximum FCR provision</w:t>
      </w:r>
    </w:p>
    <w:p w14:paraId="1F65A728" w14:textId="394D9ABA" w:rsidR="006E078D" w:rsidRPr="00710983" w:rsidRDefault="006E078D" w:rsidP="006E078D">
      <w:pPr>
        <w:rPr>
          <w:lang w:val="en-GB"/>
        </w:rPr>
      </w:pPr>
    </w:p>
    <w:p w14:paraId="19CA7835" w14:textId="3093B8FD" w:rsidR="006E078D" w:rsidRPr="00710983" w:rsidRDefault="006E078D" w:rsidP="00D20BDD">
      <w:pPr>
        <w:pStyle w:val="Heading4"/>
        <w:rPr>
          <w:b w:val="0"/>
          <w:i/>
          <w:u w:val="single"/>
          <w:lang w:val="en-GB"/>
        </w:rPr>
      </w:pPr>
      <w:bookmarkStart w:id="58" w:name="_Toc534822037"/>
      <w:r w:rsidRPr="00710983">
        <w:rPr>
          <w:lang w:val="en-GB"/>
        </w:rPr>
        <w:t>Testing method</w:t>
      </w:r>
      <w:bookmarkEnd w:id="58"/>
    </w:p>
    <w:p w14:paraId="07725875" w14:textId="4E14A976" w:rsidR="006E078D" w:rsidRPr="00710983" w:rsidRDefault="006E078D" w:rsidP="006E078D">
      <w:pPr>
        <w:rPr>
          <w:lang w:val="en-GB"/>
        </w:rPr>
      </w:pPr>
      <w:r w:rsidRPr="00710983">
        <w:rPr>
          <w:lang w:val="en-GB"/>
        </w:rPr>
        <w:t>The test is carried out simulating fictitious frequency ramps within the control system of the potential FCR providing unit or group of units and recording the corresponding active power variations. The simulation shall be done possibly blocking the disturbances due to the real frequency variations of the grid.</w:t>
      </w:r>
      <w:r w:rsidR="00E60E56" w:rsidRPr="00710983">
        <w:rPr>
          <w:lang w:val="en-GB"/>
        </w:rPr>
        <w:t xml:space="preserve"> The </w:t>
      </w:r>
      <w:r w:rsidR="00587661" w:rsidRPr="00710983">
        <w:rPr>
          <w:lang w:val="en-GB"/>
        </w:rPr>
        <w:t xml:space="preserve">simulating </w:t>
      </w:r>
      <w:r w:rsidR="008D24B9" w:rsidRPr="00710983">
        <w:rPr>
          <w:lang w:val="en-GB"/>
        </w:rPr>
        <w:t xml:space="preserve">of the </w:t>
      </w:r>
      <w:r w:rsidR="005D161A" w:rsidRPr="00710983">
        <w:rPr>
          <w:lang w:val="en-GB"/>
        </w:rPr>
        <w:t xml:space="preserve">frequencies shall be performed by the </w:t>
      </w:r>
      <w:r w:rsidR="00A95F99" w:rsidRPr="00710983">
        <w:rPr>
          <w:lang w:val="en-GB"/>
        </w:rPr>
        <w:t xml:space="preserve">FCR </w:t>
      </w:r>
      <w:r w:rsidR="000E794A" w:rsidRPr="00710983">
        <w:rPr>
          <w:lang w:val="en-GB"/>
        </w:rPr>
        <w:t>provide</w:t>
      </w:r>
      <w:r w:rsidR="00AD538B" w:rsidRPr="00710983">
        <w:rPr>
          <w:lang w:val="en-GB"/>
        </w:rPr>
        <w:t xml:space="preserve">r. </w:t>
      </w:r>
      <w:r w:rsidR="00292E7E" w:rsidRPr="00710983">
        <w:rPr>
          <w:lang w:val="en-GB"/>
        </w:rPr>
        <w:t xml:space="preserve">The simulation of the </w:t>
      </w:r>
      <w:r w:rsidR="00063E1C" w:rsidRPr="00710983">
        <w:rPr>
          <w:lang w:val="en-GB"/>
        </w:rPr>
        <w:t xml:space="preserve">frequencies shall be </w:t>
      </w:r>
      <w:r w:rsidR="0088443F" w:rsidRPr="00710983">
        <w:rPr>
          <w:lang w:val="en-GB"/>
        </w:rPr>
        <w:t xml:space="preserve">recorded </w:t>
      </w:r>
      <w:r w:rsidR="009A4651" w:rsidRPr="00710983">
        <w:rPr>
          <w:lang w:val="en-GB"/>
        </w:rPr>
        <w:t xml:space="preserve">during the </w:t>
      </w:r>
      <w:r w:rsidR="008A202C" w:rsidRPr="00710983">
        <w:rPr>
          <w:lang w:val="en-GB"/>
        </w:rPr>
        <w:t xml:space="preserve">test </w:t>
      </w:r>
      <w:r w:rsidR="00487C65" w:rsidRPr="00710983">
        <w:rPr>
          <w:lang w:val="en-GB"/>
        </w:rPr>
        <w:t>and provided for TSO</w:t>
      </w:r>
      <w:r w:rsidR="008A202C" w:rsidRPr="00710983">
        <w:rPr>
          <w:lang w:val="en-GB"/>
        </w:rPr>
        <w:t xml:space="preserve"> in xls, </w:t>
      </w:r>
      <w:r w:rsidR="00407A82" w:rsidRPr="00710983">
        <w:rPr>
          <w:lang w:val="en-GB"/>
        </w:rPr>
        <w:t>csv or txt formats</w:t>
      </w:r>
      <w:r w:rsidR="00A64729" w:rsidRPr="00710983">
        <w:rPr>
          <w:lang w:val="en-GB"/>
        </w:rPr>
        <w:t xml:space="preserve">. </w:t>
      </w:r>
      <w:r w:rsidR="00666C67" w:rsidRPr="00710983">
        <w:rPr>
          <w:lang w:val="en-GB"/>
        </w:rPr>
        <w:t xml:space="preserve">It is required to </w:t>
      </w:r>
      <w:r w:rsidR="00140471" w:rsidRPr="00710983">
        <w:rPr>
          <w:lang w:val="en-GB"/>
        </w:rPr>
        <w:t xml:space="preserve">measure </w:t>
      </w:r>
      <w:r w:rsidR="00901006" w:rsidRPr="00710983">
        <w:rPr>
          <w:lang w:val="en-GB"/>
        </w:rPr>
        <w:t xml:space="preserve">active power response and </w:t>
      </w:r>
      <w:r w:rsidR="00524341" w:rsidRPr="00710983">
        <w:rPr>
          <w:lang w:val="en-GB"/>
        </w:rPr>
        <w:t xml:space="preserve">simulating frequencies </w:t>
      </w:r>
      <w:r w:rsidR="000A44A8" w:rsidRPr="00710983">
        <w:rPr>
          <w:lang w:val="en-GB"/>
        </w:rPr>
        <w:t xml:space="preserve">with </w:t>
      </w:r>
      <w:r w:rsidR="009929CF" w:rsidRPr="00710983">
        <w:rPr>
          <w:lang w:val="en-GB"/>
        </w:rPr>
        <w:t>at least 10</w:t>
      </w:r>
      <w:r w:rsidR="000C0E1E" w:rsidRPr="00710983">
        <w:rPr>
          <w:lang w:val="en-GB"/>
        </w:rPr>
        <w:t xml:space="preserve">0 ms </w:t>
      </w:r>
      <w:r w:rsidR="00581165" w:rsidRPr="00710983">
        <w:rPr>
          <w:lang w:val="en-GB"/>
        </w:rPr>
        <w:t>sample rate.</w:t>
      </w:r>
    </w:p>
    <w:p w14:paraId="48B833C1" w14:textId="7A5D6CA0" w:rsidR="006E078D" w:rsidRPr="00710983" w:rsidRDefault="006E078D" w:rsidP="006E078D">
      <w:pPr>
        <w:rPr>
          <w:lang w:val="en-GB"/>
        </w:rPr>
      </w:pPr>
    </w:p>
    <w:p w14:paraId="3167536E" w14:textId="5667CD75" w:rsidR="001B2E65" w:rsidRPr="00710983" w:rsidRDefault="004F1C53" w:rsidP="00C149E5">
      <w:pPr>
        <w:rPr>
          <w:lang w:val="en-GB"/>
        </w:rPr>
      </w:pPr>
      <w:r w:rsidRPr="00710983">
        <w:rPr>
          <w:lang w:val="en-GB"/>
        </w:rPr>
        <w:t xml:space="preserve">For the verification of the BSP capability to </w:t>
      </w:r>
      <w:r w:rsidR="00C149E5" w:rsidRPr="00710983">
        <w:rPr>
          <w:lang w:val="en-GB"/>
        </w:rPr>
        <w:t xml:space="preserve">comply with the requirements for FCR provision in case of large frequency transients and emergency state set in the </w:t>
      </w:r>
      <w:r w:rsidR="001B2E65" w:rsidRPr="00710983">
        <w:rPr>
          <w:lang w:val="en-GB"/>
        </w:rPr>
        <w:t xml:space="preserve">chapter </w:t>
      </w:r>
      <w:r w:rsidR="00C149E5" w:rsidRPr="00710983">
        <w:rPr>
          <w:lang w:val="en-GB"/>
        </w:rPr>
        <w:t>4.2.4</w:t>
      </w:r>
      <w:r w:rsidR="0016511F" w:rsidRPr="00710983">
        <w:rPr>
          <w:lang w:val="en-GB"/>
        </w:rPr>
        <w:t>,</w:t>
      </w:r>
      <w:r w:rsidR="00C149E5" w:rsidRPr="00710983">
        <w:rPr>
          <w:lang w:val="en-GB"/>
        </w:rPr>
        <w:t xml:space="preserve"> the test</w:t>
      </w:r>
      <w:r w:rsidR="0075260C" w:rsidRPr="00710983">
        <w:rPr>
          <w:lang w:val="en-GB"/>
        </w:rPr>
        <w:t>ing</w:t>
      </w:r>
      <w:r w:rsidR="00C149E5" w:rsidRPr="00710983">
        <w:rPr>
          <w:lang w:val="en-GB"/>
        </w:rPr>
        <w:t xml:space="preserve"> with -/+400 mHz frequency variations shall be performed. </w:t>
      </w:r>
      <w:r w:rsidR="008C4449" w:rsidRPr="00710983">
        <w:rPr>
          <w:lang w:val="en-GB"/>
        </w:rPr>
        <w:t>The frequency response of FCR providing units is verified during large frequency deviation cases.</w:t>
      </w:r>
      <w:r w:rsidR="0036153A" w:rsidRPr="00710983">
        <w:rPr>
          <w:lang w:val="en-GB"/>
        </w:rPr>
        <w:t xml:space="preserve"> Frequency response of FCR providing unit has to fulfil minimum FCR provision requirements</w:t>
      </w:r>
      <w:r w:rsidR="009E3BA9" w:rsidRPr="00710983">
        <w:rPr>
          <w:lang w:val="en-GB"/>
        </w:rPr>
        <w:t xml:space="preserve">. </w:t>
      </w:r>
      <w:r w:rsidR="00317FD9" w:rsidRPr="00710983">
        <w:rPr>
          <w:lang w:val="en-GB"/>
        </w:rPr>
        <w:t>FCR providing unit can provide additional FCR in case the frequency deviation exceeds bonds of +/- 200 mHz.</w:t>
      </w:r>
    </w:p>
    <w:p w14:paraId="11592529" w14:textId="77777777" w:rsidR="004F1C53" w:rsidRPr="00710983" w:rsidRDefault="004F1C53" w:rsidP="006E078D">
      <w:pPr>
        <w:rPr>
          <w:lang w:val="en-GB"/>
        </w:rPr>
      </w:pPr>
    </w:p>
    <w:p w14:paraId="5DA6563E" w14:textId="6F4CB221" w:rsidR="006E078D" w:rsidRPr="00710983" w:rsidRDefault="006E078D" w:rsidP="006E078D">
      <w:pPr>
        <w:rPr>
          <w:lang w:val="en-GB"/>
        </w:rPr>
      </w:pPr>
      <w:r w:rsidRPr="00710983">
        <w:rPr>
          <w:lang w:val="en-GB"/>
        </w:rPr>
        <w:t>Starting from the initial conditions indicated above, the test shall be done as follows:</w:t>
      </w:r>
    </w:p>
    <w:p w14:paraId="727D1FD1" w14:textId="5E396A55" w:rsidR="0036153A" w:rsidRPr="00710983" w:rsidRDefault="00C149E5" w:rsidP="003B6E10">
      <w:pPr>
        <w:pStyle w:val="ListParagraph"/>
        <w:numPr>
          <w:ilvl w:val="0"/>
          <w:numId w:val="11"/>
        </w:numPr>
      </w:pPr>
      <w:r w:rsidRPr="00710983">
        <w:t>Define a certain setpoint (base line) around which the following steps will take place.</w:t>
      </w:r>
    </w:p>
    <w:p w14:paraId="488CDC34" w14:textId="2889AED0" w:rsidR="00C149E5" w:rsidRPr="00710983" w:rsidRDefault="00C149E5" w:rsidP="003B6E10">
      <w:pPr>
        <w:pStyle w:val="ListParagraph"/>
        <w:numPr>
          <w:ilvl w:val="0"/>
          <w:numId w:val="11"/>
        </w:numPr>
      </w:pPr>
      <w:r w:rsidRPr="00710983">
        <w:t xml:space="preserve">Maintain this setpoint for 30 seconds before the next step, </w:t>
      </w:r>
      <w:r w:rsidR="001D56E2" w:rsidRPr="00710983">
        <w:t>t</w:t>
      </w:r>
      <w:r w:rsidRPr="00710983">
        <w:t>he baseline for the prequalification test is defined by taking the average active power value over the 30 seconds</w:t>
      </w:r>
      <w:r w:rsidR="006311BB" w:rsidRPr="00710983">
        <w:t>.</w:t>
      </w:r>
    </w:p>
    <w:p w14:paraId="51476E46" w14:textId="37335D3E" w:rsidR="006E078D" w:rsidRPr="00710983" w:rsidRDefault="372EADB0" w:rsidP="003B6E10">
      <w:pPr>
        <w:pStyle w:val="ListParagraph"/>
        <w:numPr>
          <w:ilvl w:val="0"/>
          <w:numId w:val="11"/>
        </w:numPr>
      </w:pPr>
      <w:r w:rsidRPr="00710983">
        <w:t xml:space="preserve">Simulate a frequency variation </w:t>
      </w:r>
      <w:r w:rsidRPr="00710983">
        <w:rPr>
          <w:i/>
          <w:iCs/>
        </w:rPr>
        <w:t>dfsim</w:t>
      </w:r>
      <w:r w:rsidRPr="00710983">
        <w:t xml:space="preserve"> from 0 mHz up to 200 mHz with a ramp of 0.4 mHz/s (or similar),</w:t>
      </w:r>
    </w:p>
    <w:p w14:paraId="3C5E66E5" w14:textId="77777777" w:rsidR="006E078D" w:rsidRPr="00710983" w:rsidRDefault="372EADB0" w:rsidP="003B6E10">
      <w:pPr>
        <w:pStyle w:val="ListParagraph"/>
        <w:numPr>
          <w:ilvl w:val="0"/>
          <w:numId w:val="11"/>
        </w:numPr>
      </w:pPr>
      <w:r w:rsidRPr="00710983">
        <w:t>Wait for at least 5 minutes (or more if necessary) to reach steady-state conditions,</w:t>
      </w:r>
    </w:p>
    <w:p w14:paraId="0C9E3583" w14:textId="375F6E72" w:rsidR="006E078D" w:rsidRPr="00710983" w:rsidRDefault="372EADB0" w:rsidP="003B6E10">
      <w:pPr>
        <w:pStyle w:val="ListParagraph"/>
        <w:numPr>
          <w:ilvl w:val="0"/>
          <w:numId w:val="11"/>
        </w:numPr>
      </w:pPr>
      <w:r w:rsidRPr="00710983">
        <w:t xml:space="preserve">Start a new variation of </w:t>
      </w:r>
      <w:r w:rsidRPr="00710983">
        <w:rPr>
          <w:i/>
          <w:iCs/>
        </w:rPr>
        <w:t>dfsim</w:t>
      </w:r>
      <w:r w:rsidRPr="00710983">
        <w:t xml:space="preserve"> up to 400 mHz with a ramp of 0.4 mHz/s (or similar),</w:t>
      </w:r>
      <w:r w:rsidR="4FE775B6" w:rsidRPr="00710983">
        <w:t xml:space="preserve"> </w:t>
      </w:r>
    </w:p>
    <w:p w14:paraId="2C779FA8" w14:textId="77777777" w:rsidR="006E078D" w:rsidRPr="00710983" w:rsidRDefault="372EADB0" w:rsidP="003B6E10">
      <w:pPr>
        <w:pStyle w:val="ListParagraph"/>
        <w:numPr>
          <w:ilvl w:val="0"/>
          <w:numId w:val="11"/>
        </w:numPr>
      </w:pPr>
      <w:r w:rsidRPr="00710983">
        <w:t>Wait for at least 5 minutes (or more if necessary) to reach steady-state conditions,</w:t>
      </w:r>
    </w:p>
    <w:p w14:paraId="0434CB4C" w14:textId="77777777" w:rsidR="006E078D" w:rsidRPr="00710983" w:rsidRDefault="372EADB0" w:rsidP="003B6E10">
      <w:pPr>
        <w:pStyle w:val="ListParagraph"/>
        <w:numPr>
          <w:ilvl w:val="0"/>
          <w:numId w:val="11"/>
        </w:numPr>
      </w:pPr>
      <w:r w:rsidRPr="00710983">
        <w:lastRenderedPageBreak/>
        <w:t xml:space="preserve">Start a new variation of </w:t>
      </w:r>
      <w:r w:rsidRPr="00710983">
        <w:rPr>
          <w:i/>
          <w:iCs/>
        </w:rPr>
        <w:t>dfsim</w:t>
      </w:r>
      <w:r w:rsidRPr="00710983">
        <w:t xml:space="preserve"> from 400 mHz to 200 mHz with a ramp of -0.4 mHz/s (or similar),</w:t>
      </w:r>
    </w:p>
    <w:p w14:paraId="7867DF39" w14:textId="77777777" w:rsidR="006E078D" w:rsidRPr="00710983" w:rsidRDefault="372EADB0" w:rsidP="003B6E10">
      <w:pPr>
        <w:pStyle w:val="ListParagraph"/>
        <w:numPr>
          <w:ilvl w:val="0"/>
          <w:numId w:val="11"/>
        </w:numPr>
      </w:pPr>
      <w:r w:rsidRPr="00710983">
        <w:t>Wait for at least 5 minutes (or more if necessary) to reach steady-state conditions,</w:t>
      </w:r>
    </w:p>
    <w:p w14:paraId="43EB8BE3" w14:textId="77777777" w:rsidR="006E078D" w:rsidRPr="00710983" w:rsidRDefault="372EADB0" w:rsidP="003B6E10">
      <w:pPr>
        <w:pStyle w:val="ListParagraph"/>
        <w:numPr>
          <w:ilvl w:val="0"/>
          <w:numId w:val="11"/>
        </w:numPr>
      </w:pPr>
      <w:r w:rsidRPr="00710983">
        <w:t xml:space="preserve">Start a new variation of </w:t>
      </w:r>
      <w:r w:rsidRPr="00710983">
        <w:rPr>
          <w:i/>
          <w:iCs/>
        </w:rPr>
        <w:t>dfsim</w:t>
      </w:r>
      <w:r w:rsidRPr="00710983">
        <w:t xml:space="preserve"> from 200 mHz to -200 mHz with a ramp of -0.4 mHz/s (or similar),</w:t>
      </w:r>
    </w:p>
    <w:p w14:paraId="3E6258CF" w14:textId="77777777" w:rsidR="006E078D" w:rsidRPr="00710983" w:rsidRDefault="372EADB0" w:rsidP="003B6E10">
      <w:pPr>
        <w:pStyle w:val="ListParagraph"/>
        <w:numPr>
          <w:ilvl w:val="0"/>
          <w:numId w:val="11"/>
        </w:numPr>
      </w:pPr>
      <w:r w:rsidRPr="00710983">
        <w:t>Wait for at least 5 minutes (or more if necessary) to reach steady-state conditions,</w:t>
      </w:r>
    </w:p>
    <w:p w14:paraId="5DF5D2C4" w14:textId="77777777" w:rsidR="006E078D" w:rsidRPr="00710983" w:rsidRDefault="372EADB0" w:rsidP="003B6E10">
      <w:pPr>
        <w:pStyle w:val="ListParagraph"/>
        <w:numPr>
          <w:ilvl w:val="0"/>
          <w:numId w:val="11"/>
        </w:numPr>
      </w:pPr>
      <w:r w:rsidRPr="00710983">
        <w:t xml:space="preserve">Start a new variation of </w:t>
      </w:r>
      <w:r w:rsidRPr="00710983">
        <w:rPr>
          <w:i/>
          <w:iCs/>
        </w:rPr>
        <w:t>dfsim</w:t>
      </w:r>
      <w:r w:rsidRPr="00710983">
        <w:t xml:space="preserve"> from -200 mHz to -400 mHz with a ramp of -0.4 mHz/s (or similar),</w:t>
      </w:r>
    </w:p>
    <w:p w14:paraId="3AA393AD" w14:textId="77777777" w:rsidR="006E078D" w:rsidRPr="00710983" w:rsidRDefault="372EADB0" w:rsidP="003B6E10">
      <w:pPr>
        <w:pStyle w:val="ListParagraph"/>
        <w:numPr>
          <w:ilvl w:val="0"/>
          <w:numId w:val="11"/>
        </w:numPr>
      </w:pPr>
      <w:r w:rsidRPr="00710983">
        <w:t>Wait for at least 5 minutes (or more if necessary) to reach steady-state conditions,</w:t>
      </w:r>
    </w:p>
    <w:p w14:paraId="306531F5" w14:textId="77777777" w:rsidR="006E078D" w:rsidRPr="00710983" w:rsidRDefault="372EADB0" w:rsidP="003B6E10">
      <w:pPr>
        <w:pStyle w:val="ListParagraph"/>
        <w:numPr>
          <w:ilvl w:val="0"/>
          <w:numId w:val="11"/>
        </w:numPr>
      </w:pPr>
      <w:r w:rsidRPr="00710983">
        <w:t xml:space="preserve">Start a new variation of </w:t>
      </w:r>
      <w:r w:rsidRPr="00710983">
        <w:rPr>
          <w:i/>
          <w:iCs/>
        </w:rPr>
        <w:t>dfsim</w:t>
      </w:r>
      <w:r w:rsidRPr="00710983">
        <w:t xml:space="preserve"> from -400 mHz to -200 mHz with a ramp of 0.4 mHz/s (or similar),</w:t>
      </w:r>
    </w:p>
    <w:p w14:paraId="353A633D" w14:textId="77777777" w:rsidR="006E078D" w:rsidRPr="00710983" w:rsidRDefault="372EADB0" w:rsidP="003B6E10">
      <w:pPr>
        <w:pStyle w:val="ListParagraph"/>
        <w:numPr>
          <w:ilvl w:val="0"/>
          <w:numId w:val="11"/>
        </w:numPr>
      </w:pPr>
      <w:r w:rsidRPr="00710983">
        <w:t>Wait for at least 5 minutes (or more if necessary) to reach steady-state conditions,</w:t>
      </w:r>
    </w:p>
    <w:p w14:paraId="1BFDEFD5" w14:textId="77777777" w:rsidR="006E078D" w:rsidRPr="00710983" w:rsidRDefault="372EADB0" w:rsidP="003B6E10">
      <w:pPr>
        <w:pStyle w:val="ListParagraph"/>
        <w:numPr>
          <w:ilvl w:val="0"/>
          <w:numId w:val="11"/>
        </w:numPr>
      </w:pPr>
      <w:r w:rsidRPr="00710983">
        <w:t xml:space="preserve">Start a new variation of </w:t>
      </w:r>
      <w:r w:rsidRPr="00710983">
        <w:rPr>
          <w:i/>
          <w:iCs/>
        </w:rPr>
        <w:t>dfsim</w:t>
      </w:r>
      <w:r w:rsidRPr="00710983">
        <w:t xml:space="preserve"> from -200 mHz to 0 mHz with a ramp of 0.4 mHz/s (or similar).</w:t>
      </w:r>
    </w:p>
    <w:p w14:paraId="77E67B98" w14:textId="77777777" w:rsidR="006E078D" w:rsidRPr="00710983" w:rsidRDefault="006E078D" w:rsidP="006E078D">
      <w:pPr>
        <w:rPr>
          <w:lang w:val="en-GB"/>
        </w:rPr>
      </w:pPr>
    </w:p>
    <w:p w14:paraId="60205F6B" w14:textId="59D0397F" w:rsidR="006E078D" w:rsidRPr="00710983" w:rsidRDefault="006E078D" w:rsidP="006E078D">
      <w:pPr>
        <w:rPr>
          <w:lang w:val="en-GB"/>
        </w:rPr>
      </w:pPr>
      <w:r w:rsidRPr="00710983">
        <w:rPr>
          <w:lang w:val="en-GB"/>
        </w:rPr>
        <w:t>The frequency profile which shall be simulated within the control system of the potential FCR providing unit or group of units is reported in</w:t>
      </w:r>
      <w:r w:rsidR="00CE0E55" w:rsidRPr="00710983">
        <w:rPr>
          <w:lang w:val="en-GB"/>
        </w:rPr>
        <w:t xml:space="preserve"> Figure 9.</w:t>
      </w:r>
    </w:p>
    <w:p w14:paraId="54F9669C" w14:textId="77777777" w:rsidR="006E078D" w:rsidRPr="00710983" w:rsidRDefault="006E078D" w:rsidP="006E078D">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E078D" w:rsidRPr="00710983" w14:paraId="5B182AA9" w14:textId="77777777" w:rsidTr="7284DE45">
        <w:tc>
          <w:tcPr>
            <w:tcW w:w="9381" w:type="dxa"/>
            <w:hideMark/>
          </w:tcPr>
          <w:p w14:paraId="7EE2473C" w14:textId="77777777" w:rsidR="006E078D" w:rsidRPr="00710983" w:rsidRDefault="006E078D" w:rsidP="008C72A3">
            <w:pPr>
              <w:keepNext/>
              <w:jc w:val="center"/>
              <w:rPr>
                <w:lang w:val="en-GB"/>
              </w:rPr>
            </w:pPr>
            <w:r w:rsidRPr="00710983">
              <w:rPr>
                <w:noProof/>
                <w:lang w:val="en-GB" w:eastAsia="fr-FR"/>
              </w:rPr>
              <w:drawing>
                <wp:inline distT="0" distB="0" distL="0" distR="0" wp14:anchorId="1CF75FAD" wp14:editId="591E2C04">
                  <wp:extent cx="5953125" cy="4029075"/>
                  <wp:effectExtent l="0" t="0" r="9525" b="952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4029075"/>
                          </a:xfrm>
                          <a:prstGeom prst="rect">
                            <a:avLst/>
                          </a:prstGeom>
                          <a:noFill/>
                          <a:ln>
                            <a:noFill/>
                          </a:ln>
                        </pic:spPr>
                      </pic:pic>
                    </a:graphicData>
                  </a:graphic>
                </wp:inline>
              </w:drawing>
            </w:r>
          </w:p>
          <w:p w14:paraId="49D3BD76" w14:textId="286572F1" w:rsidR="006E078D" w:rsidRPr="00710983" w:rsidRDefault="006E078D" w:rsidP="3A628815">
            <w:pPr>
              <w:pStyle w:val="Caption"/>
              <w:rPr>
                <w:lang w:val="en-GB"/>
              </w:rPr>
            </w:pPr>
            <w:bookmarkStart w:id="59" w:name="_Ref531017583"/>
            <w:r w:rsidRPr="00710983">
              <w:rPr>
                <w:lang w:val="en-GB"/>
              </w:rPr>
              <w:t>Figure</w:t>
            </w:r>
            <w:r w:rsidR="001D56E2" w:rsidRPr="00710983">
              <w:rPr>
                <w:lang w:val="en-GB"/>
              </w:rPr>
              <w:t xml:space="preserve"> </w:t>
            </w:r>
            <w:r w:rsidR="00C253D7" w:rsidRPr="00710983">
              <w:rPr>
                <w:lang w:val="en-GB"/>
              </w:rPr>
              <w:t>9</w:t>
            </w:r>
            <w:bookmarkEnd w:id="59"/>
            <w:r w:rsidR="00F34EB1" w:rsidRPr="00710983">
              <w:rPr>
                <w:lang w:val="en-GB"/>
              </w:rPr>
              <w:t>.</w:t>
            </w:r>
            <w:r w:rsidRPr="00710983">
              <w:rPr>
                <w:lang w:val="en-GB"/>
              </w:rPr>
              <w:t xml:space="preserve"> Simulated frequency profile for the static characterization of the frequency control</w:t>
            </w:r>
          </w:p>
        </w:tc>
      </w:tr>
    </w:tbl>
    <w:p w14:paraId="49298A95" w14:textId="77777777" w:rsidR="006E078D" w:rsidRPr="00710983" w:rsidRDefault="006E078D" w:rsidP="006E078D">
      <w:pPr>
        <w:rPr>
          <w:lang w:val="en-GB"/>
        </w:rPr>
      </w:pPr>
    </w:p>
    <w:p w14:paraId="59B65343" w14:textId="77777777" w:rsidR="006E078D" w:rsidRPr="00710983" w:rsidRDefault="006E078D" w:rsidP="00D20BDD">
      <w:pPr>
        <w:pStyle w:val="Heading4"/>
        <w:rPr>
          <w:b w:val="0"/>
          <w:i/>
          <w:u w:val="single"/>
          <w:lang w:val="en-GB"/>
        </w:rPr>
      </w:pPr>
      <w:bookmarkStart w:id="60" w:name="_Toc534822038"/>
      <w:r w:rsidRPr="00710983">
        <w:rPr>
          <w:lang w:val="en-GB"/>
        </w:rPr>
        <w:lastRenderedPageBreak/>
        <w:t>Data analysis</w:t>
      </w:r>
      <w:bookmarkEnd w:id="60"/>
    </w:p>
    <w:p w14:paraId="42A52913" w14:textId="77777777" w:rsidR="006E078D" w:rsidRPr="00710983" w:rsidRDefault="006E078D" w:rsidP="006E078D">
      <w:pPr>
        <w:rPr>
          <w:lang w:val="en-GB"/>
        </w:rPr>
      </w:pPr>
      <w:r w:rsidRPr="00710983">
        <w:rPr>
          <w:lang w:val="en-GB"/>
        </w:rPr>
        <w:t>The recordings shall be analysed to derive the static parameters of the frequency control performed by the unit and compare them with the service requirements; especially the following parameters shall be assessed:</w:t>
      </w:r>
    </w:p>
    <w:p w14:paraId="5525A1C8" w14:textId="77777777" w:rsidR="006E078D" w:rsidRPr="00710983" w:rsidRDefault="006E078D" w:rsidP="003B6E10">
      <w:pPr>
        <w:pStyle w:val="ListParagraph"/>
        <w:numPr>
          <w:ilvl w:val="0"/>
          <w:numId w:val="33"/>
        </w:numPr>
      </w:pPr>
      <w:r w:rsidRPr="00710983">
        <w:t>frequency dead band settings,</w:t>
      </w:r>
    </w:p>
    <w:p w14:paraId="1FBC545E" w14:textId="77777777" w:rsidR="006E078D" w:rsidRPr="00710983" w:rsidRDefault="006E078D" w:rsidP="003B6E10">
      <w:pPr>
        <w:pStyle w:val="ListParagraph"/>
        <w:numPr>
          <w:ilvl w:val="0"/>
          <w:numId w:val="33"/>
        </w:numPr>
      </w:pPr>
      <w:r w:rsidRPr="00710983">
        <w:t>frequency droop,</w:t>
      </w:r>
    </w:p>
    <w:p w14:paraId="16FD6468" w14:textId="77777777" w:rsidR="006E078D" w:rsidRPr="00710983" w:rsidRDefault="006E078D" w:rsidP="003B6E10">
      <w:pPr>
        <w:pStyle w:val="ListParagraph"/>
        <w:numPr>
          <w:ilvl w:val="0"/>
          <w:numId w:val="33"/>
        </w:numPr>
      </w:pPr>
      <w:r w:rsidRPr="00710983">
        <w:t>accuracy of frequency control.</w:t>
      </w:r>
    </w:p>
    <w:p w14:paraId="12019D7C" w14:textId="77777777" w:rsidR="006E078D" w:rsidRPr="00710983" w:rsidRDefault="006E078D" w:rsidP="006E078D">
      <w:pPr>
        <w:rPr>
          <w:lang w:val="en-GB"/>
        </w:rPr>
      </w:pPr>
    </w:p>
    <w:p w14:paraId="63035E42" w14:textId="77777777" w:rsidR="006E078D" w:rsidRPr="00710983" w:rsidRDefault="006E078D" w:rsidP="006E078D">
      <w:pPr>
        <w:rPr>
          <w:lang w:val="en-GB"/>
        </w:rPr>
      </w:pPr>
      <w:r w:rsidRPr="00710983">
        <w:rPr>
          <w:lang w:val="en-GB"/>
        </w:rPr>
        <w:t>The frequency dead band is identified as the frequency band in which the potential FCR providing unit does not provide an appreciable power contribution.</w:t>
      </w:r>
    </w:p>
    <w:p w14:paraId="1343FD5F" w14:textId="77777777" w:rsidR="006E078D" w:rsidRPr="00710983" w:rsidRDefault="006E078D" w:rsidP="006E078D">
      <w:pPr>
        <w:rPr>
          <w:lang w:val="en-GB"/>
        </w:rPr>
      </w:pPr>
    </w:p>
    <w:p w14:paraId="325BCE80" w14:textId="77777777" w:rsidR="006E078D" w:rsidRPr="00710983" w:rsidRDefault="006E078D" w:rsidP="006E078D">
      <w:pPr>
        <w:rPr>
          <w:lang w:val="en-GB"/>
        </w:rPr>
      </w:pPr>
      <w:r w:rsidRPr="00710983">
        <w:rPr>
          <w:lang w:val="en-GB"/>
        </w:rPr>
        <w:t xml:space="preserve">The frequency droop value is calculated considering the electric power </w:t>
      </w:r>
      <w:r w:rsidRPr="00710983">
        <w:rPr>
          <w:i/>
          <w:iCs/>
          <w:lang w:val="en-GB"/>
        </w:rPr>
        <w:t>P</w:t>
      </w:r>
      <w:r w:rsidRPr="00710983">
        <w:rPr>
          <w:lang w:val="en-GB"/>
        </w:rPr>
        <w:t xml:space="preserve">, its reference </w:t>
      </w:r>
      <w:r w:rsidRPr="00710983">
        <w:rPr>
          <w:i/>
          <w:iCs/>
          <w:lang w:val="en-GB"/>
        </w:rPr>
        <w:t>Pref</w:t>
      </w:r>
      <w:r w:rsidRPr="00710983">
        <w:rPr>
          <w:lang w:val="en-GB"/>
        </w:rPr>
        <w:t xml:space="preserve"> and the value of </w:t>
      </w:r>
      <w:r w:rsidRPr="00710983">
        <w:rPr>
          <w:i/>
          <w:iCs/>
          <w:lang w:val="en-GB"/>
        </w:rPr>
        <w:t>dfsim</w:t>
      </w:r>
      <w:r w:rsidRPr="00710983">
        <w:rPr>
          <w:lang w:val="en-GB"/>
        </w:rPr>
        <w:t>. Data collected during the test shall be filtered to remove the dynamics of the control.</w:t>
      </w:r>
    </w:p>
    <w:p w14:paraId="070DC5B1" w14:textId="77777777" w:rsidR="006E078D" w:rsidRPr="00710983" w:rsidRDefault="006E078D" w:rsidP="006E078D">
      <w:pPr>
        <w:rPr>
          <w:lang w:val="en-GB"/>
        </w:rPr>
      </w:pPr>
    </w:p>
    <w:p w14:paraId="3665CBD4" w14:textId="77777777" w:rsidR="006E078D" w:rsidRPr="00710983" w:rsidRDefault="006E078D" w:rsidP="00091EBF">
      <w:pPr>
        <w:pStyle w:val="Heading3"/>
      </w:pPr>
      <w:bookmarkStart w:id="61" w:name="_Ref40949716"/>
      <w:bookmarkStart w:id="62" w:name="_Toc534822039"/>
      <w:bookmarkStart w:id="63" w:name="_Toc42582813"/>
      <w:bookmarkStart w:id="64" w:name="_Toc42594592"/>
      <w:bookmarkStart w:id="65" w:name="_Toc55407978"/>
      <w:bookmarkStart w:id="66" w:name="_Toc55408879"/>
      <w:bookmarkStart w:id="67" w:name="_Toc98766817"/>
      <w:r w:rsidRPr="00710983">
        <w:t>Characterisation of dynamic parameters of frequency control</w:t>
      </w:r>
      <w:bookmarkEnd w:id="61"/>
      <w:bookmarkEnd w:id="62"/>
      <w:bookmarkEnd w:id="63"/>
      <w:bookmarkEnd w:id="64"/>
      <w:bookmarkEnd w:id="65"/>
      <w:bookmarkEnd w:id="66"/>
      <w:bookmarkEnd w:id="67"/>
    </w:p>
    <w:p w14:paraId="67C87896" w14:textId="77777777" w:rsidR="006E078D" w:rsidRPr="00710983" w:rsidRDefault="006E078D" w:rsidP="00D20BDD">
      <w:pPr>
        <w:pStyle w:val="Heading4"/>
        <w:rPr>
          <w:b w:val="0"/>
          <w:i/>
          <w:u w:val="single"/>
          <w:lang w:val="en-GB"/>
        </w:rPr>
      </w:pPr>
      <w:bookmarkStart w:id="68" w:name="_Toc534822040"/>
      <w:r w:rsidRPr="00710983">
        <w:rPr>
          <w:lang w:val="en-GB"/>
        </w:rPr>
        <w:t>Purpose of the Test</w:t>
      </w:r>
      <w:bookmarkEnd w:id="68"/>
    </w:p>
    <w:p w14:paraId="10C70C67" w14:textId="77777777" w:rsidR="006E078D" w:rsidRPr="00710983" w:rsidRDefault="006E078D" w:rsidP="006E078D">
      <w:pPr>
        <w:rPr>
          <w:lang w:val="en-GB"/>
        </w:rPr>
      </w:pPr>
      <w:r w:rsidRPr="00710983">
        <w:rPr>
          <w:lang w:val="en-GB"/>
        </w:rPr>
        <w:t>The aim of this test is to characterize the dynamics of the frequency control. A fictitious frequency disturbance is simulated in the speed governor to produce active power variations.</w:t>
      </w:r>
    </w:p>
    <w:p w14:paraId="3F339333" w14:textId="77777777" w:rsidR="006E078D" w:rsidRPr="00710983" w:rsidRDefault="006E078D" w:rsidP="006E078D">
      <w:pPr>
        <w:rPr>
          <w:lang w:val="en-GB"/>
        </w:rPr>
      </w:pPr>
    </w:p>
    <w:p w14:paraId="38A2E5D1" w14:textId="77777777" w:rsidR="006E078D" w:rsidRPr="00710983" w:rsidRDefault="006E078D" w:rsidP="00D20BDD">
      <w:pPr>
        <w:pStyle w:val="Heading4"/>
        <w:rPr>
          <w:b w:val="0"/>
          <w:i/>
          <w:u w:val="single"/>
          <w:lang w:val="en-GB"/>
        </w:rPr>
      </w:pPr>
      <w:bookmarkStart w:id="69" w:name="_Toc534822041"/>
      <w:r w:rsidRPr="00710983">
        <w:rPr>
          <w:lang w:val="en-GB"/>
        </w:rPr>
        <w:t>Initial conditions</w:t>
      </w:r>
      <w:bookmarkEnd w:id="69"/>
    </w:p>
    <w:p w14:paraId="5C57580B" w14:textId="77777777" w:rsidR="006E078D" w:rsidRPr="00710983" w:rsidRDefault="006E078D" w:rsidP="006E078D">
      <w:pPr>
        <w:rPr>
          <w:lang w:val="en-GB"/>
        </w:rPr>
      </w:pPr>
      <w:r w:rsidRPr="00710983">
        <w:rPr>
          <w:lang w:val="en-GB"/>
        </w:rPr>
        <w:t>The potential FCR providing unit or group of units shall be connected to the grid and in normal operating conditions.</w:t>
      </w:r>
    </w:p>
    <w:p w14:paraId="1DD98506" w14:textId="77777777" w:rsidR="006E078D" w:rsidRPr="00710983" w:rsidRDefault="006E078D" w:rsidP="006E078D">
      <w:pPr>
        <w:rPr>
          <w:lang w:val="en-GB"/>
        </w:rPr>
      </w:pPr>
    </w:p>
    <w:p w14:paraId="3CD107A7" w14:textId="77777777" w:rsidR="006E078D" w:rsidRPr="00710983" w:rsidRDefault="006E078D" w:rsidP="006E078D">
      <w:pPr>
        <w:rPr>
          <w:lang w:val="en-GB"/>
        </w:rPr>
      </w:pPr>
      <w:r w:rsidRPr="00710983">
        <w:rPr>
          <w:lang w:val="en-GB"/>
        </w:rPr>
        <w:t>Initial settings of control:</w:t>
      </w:r>
    </w:p>
    <w:p w14:paraId="3A1F6EA8" w14:textId="77777777" w:rsidR="006E078D" w:rsidRPr="00710983" w:rsidRDefault="006E078D" w:rsidP="003B6E10">
      <w:pPr>
        <w:pStyle w:val="ListParagraph"/>
        <w:numPr>
          <w:ilvl w:val="0"/>
          <w:numId w:val="34"/>
        </w:numPr>
      </w:pPr>
      <w:r w:rsidRPr="00710983">
        <w:t>Status of FCR:</w:t>
      </w:r>
      <w:r w:rsidRPr="00710983">
        <w:tab/>
      </w:r>
      <w:r w:rsidRPr="00710983">
        <w:tab/>
      </w:r>
      <w:r w:rsidRPr="00710983">
        <w:tab/>
        <w:t>ON</w:t>
      </w:r>
    </w:p>
    <w:p w14:paraId="62E4E677" w14:textId="77777777" w:rsidR="006E078D" w:rsidRPr="00710983" w:rsidRDefault="006E078D" w:rsidP="003B6E10">
      <w:pPr>
        <w:pStyle w:val="ListParagraph"/>
        <w:numPr>
          <w:ilvl w:val="0"/>
          <w:numId w:val="34"/>
        </w:numPr>
      </w:pPr>
      <w:r w:rsidRPr="00710983">
        <w:t>Active power setpoint:</w:t>
      </w:r>
      <w:r w:rsidRPr="00710983">
        <w:tab/>
      </w:r>
      <w:r w:rsidRPr="00710983">
        <w:tab/>
        <w:t>Any value between (min+20%) and (max-20%)</w:t>
      </w:r>
    </w:p>
    <w:p w14:paraId="026A4F5B" w14:textId="77777777" w:rsidR="006E078D" w:rsidRPr="00710983" w:rsidRDefault="006E078D" w:rsidP="006E078D">
      <w:pPr>
        <w:ind w:left="4248"/>
        <w:rPr>
          <w:lang w:val="en-GB"/>
        </w:rPr>
      </w:pPr>
      <w:r w:rsidRPr="00710983">
        <w:rPr>
          <w:lang w:val="en-GB"/>
        </w:rPr>
        <w:t>(the selected value shall not be modified during the test)</w:t>
      </w:r>
    </w:p>
    <w:p w14:paraId="43730DA8" w14:textId="77777777" w:rsidR="006E078D" w:rsidRPr="00710983" w:rsidRDefault="006E078D" w:rsidP="003B6E10">
      <w:pPr>
        <w:pStyle w:val="ListParagraph"/>
        <w:numPr>
          <w:ilvl w:val="0"/>
          <w:numId w:val="34"/>
        </w:numPr>
      </w:pPr>
      <w:r w:rsidRPr="00710983">
        <w:t>Voltage/Reactive power setpoint:</w:t>
      </w:r>
      <w:r w:rsidRPr="00710983">
        <w:tab/>
        <w:t>Any value</w:t>
      </w:r>
    </w:p>
    <w:p w14:paraId="2FDFB755" w14:textId="77777777" w:rsidR="006E078D" w:rsidRPr="00710983" w:rsidRDefault="006E078D" w:rsidP="006E078D">
      <w:pPr>
        <w:rPr>
          <w:lang w:val="en-GB"/>
        </w:rPr>
      </w:pPr>
    </w:p>
    <w:p w14:paraId="3489056E" w14:textId="77777777" w:rsidR="006E078D" w:rsidRPr="00710983" w:rsidRDefault="006E078D" w:rsidP="006E078D">
      <w:pPr>
        <w:rPr>
          <w:lang w:val="en-GB"/>
        </w:rPr>
      </w:pPr>
      <w:r w:rsidRPr="00710983">
        <w:rPr>
          <w:lang w:val="en-GB"/>
        </w:rPr>
        <w:t>The test shall be performed at least at two different active power set-point close to the minimum and maximum values of the operating range of the potential FCR providing unit or group of units</w:t>
      </w:r>
    </w:p>
    <w:p w14:paraId="07A226BB" w14:textId="77777777" w:rsidR="006E078D" w:rsidRPr="00710983" w:rsidRDefault="006E078D" w:rsidP="006E078D">
      <w:pPr>
        <w:rPr>
          <w:lang w:val="en-GB"/>
        </w:rPr>
      </w:pPr>
    </w:p>
    <w:p w14:paraId="72B47845" w14:textId="77777777" w:rsidR="006E078D" w:rsidRPr="00710983" w:rsidRDefault="006E078D" w:rsidP="00D20BDD">
      <w:pPr>
        <w:pStyle w:val="Heading4"/>
        <w:rPr>
          <w:b w:val="0"/>
          <w:i/>
          <w:u w:val="single"/>
          <w:lang w:val="en-GB"/>
        </w:rPr>
      </w:pPr>
      <w:bookmarkStart w:id="70" w:name="_Toc534822042"/>
      <w:r w:rsidRPr="00710983">
        <w:rPr>
          <w:lang w:val="en-GB"/>
        </w:rPr>
        <w:lastRenderedPageBreak/>
        <w:t>Testing method</w:t>
      </w:r>
      <w:bookmarkEnd w:id="70"/>
    </w:p>
    <w:p w14:paraId="1076F2F2" w14:textId="77777777" w:rsidR="006E078D" w:rsidRPr="00710983" w:rsidRDefault="006E078D" w:rsidP="006E078D">
      <w:pPr>
        <w:rPr>
          <w:lang w:val="en-GB"/>
        </w:rPr>
      </w:pPr>
      <w:r w:rsidRPr="00710983">
        <w:rPr>
          <w:lang w:val="en-GB"/>
        </w:rPr>
        <w:t>The test is carried out simulating fictitious frequency steps within the control system of the potential FCR providing unit or group of units and recording the corresponding active power variations. The simulation shall be done possibly blocking the disturbances due to the real frequency variations of the grid.</w:t>
      </w:r>
    </w:p>
    <w:p w14:paraId="3E52D567" w14:textId="77777777" w:rsidR="006E078D" w:rsidRPr="00710983" w:rsidRDefault="006E078D" w:rsidP="006E078D">
      <w:pPr>
        <w:rPr>
          <w:lang w:val="en-GB"/>
        </w:rPr>
      </w:pPr>
    </w:p>
    <w:p w14:paraId="1737B561" w14:textId="66A37805" w:rsidR="00317FD9" w:rsidRPr="00710983" w:rsidRDefault="00DA51FE" w:rsidP="00317FD9">
      <w:pPr>
        <w:rPr>
          <w:lang w:val="en-GB"/>
        </w:rPr>
      </w:pPr>
      <w:r w:rsidRPr="00710983">
        <w:rPr>
          <w:lang w:val="en-GB"/>
        </w:rPr>
        <w:t>For the verification of the BSP capability to comply with the requirements for FCR provision in case of large frequency transients and emergency state set in the paragraph 4.2.4 of entire document, the testing with -/+400 mHz frequency variations shall be performed.</w:t>
      </w:r>
      <w:r w:rsidR="00317FD9" w:rsidRPr="00710983">
        <w:rPr>
          <w:lang w:val="en-GB"/>
        </w:rPr>
        <w:t xml:space="preserve"> The frequency response of FCR providing units is verified during large frequency deviation cases. Frequency response of FCR providing unit has to fulfil minimum FCR provision requirements. FCR providing unit can provide additional FCR in case the frequency deviation exceeds bonds of +/- 200 mHz.</w:t>
      </w:r>
    </w:p>
    <w:p w14:paraId="7D3E0EB5" w14:textId="77777777" w:rsidR="00DA51FE" w:rsidRPr="00710983" w:rsidRDefault="00DA51FE" w:rsidP="006E078D">
      <w:pPr>
        <w:rPr>
          <w:lang w:val="en-GB"/>
        </w:rPr>
      </w:pPr>
    </w:p>
    <w:p w14:paraId="0AD19FB2" w14:textId="77777777" w:rsidR="006E078D" w:rsidRPr="007D6D96" w:rsidRDefault="006E078D" w:rsidP="006E078D">
      <w:pPr>
        <w:rPr>
          <w:b/>
          <w:bCs/>
          <w:lang w:val="en-GB"/>
        </w:rPr>
      </w:pPr>
      <w:r w:rsidRPr="007D6D96">
        <w:rPr>
          <w:b/>
          <w:bCs/>
          <w:lang w:val="en-GB"/>
        </w:rPr>
        <w:t>Starting from the initial conditions indicated above, the test shall be done as follows:</w:t>
      </w:r>
    </w:p>
    <w:p w14:paraId="26E829E3" w14:textId="77777777" w:rsidR="006E078D" w:rsidRPr="007D6D96" w:rsidRDefault="006E078D" w:rsidP="003B6E10">
      <w:pPr>
        <w:pStyle w:val="ListParagraph"/>
        <w:numPr>
          <w:ilvl w:val="0"/>
          <w:numId w:val="12"/>
        </w:numPr>
        <w:rPr>
          <w:b/>
          <w:bCs/>
        </w:rPr>
      </w:pPr>
      <w:r w:rsidRPr="007D6D96">
        <w:rPr>
          <w:b/>
          <w:bCs/>
        </w:rPr>
        <w:t xml:space="preserve">Simulate a frequency step </w:t>
      </w:r>
      <w:r w:rsidRPr="007D6D96">
        <w:rPr>
          <w:b/>
          <w:bCs/>
          <w:i/>
          <w:iCs/>
        </w:rPr>
        <w:t>dfsim</w:t>
      </w:r>
      <w:r w:rsidRPr="007D6D96">
        <w:rPr>
          <w:b/>
          <w:bCs/>
        </w:rPr>
        <w:t xml:space="preserve"> of 200 mHz,</w:t>
      </w:r>
    </w:p>
    <w:p w14:paraId="339BA21D" w14:textId="77777777" w:rsidR="006E078D" w:rsidRPr="007D6D96" w:rsidRDefault="27652E41" w:rsidP="003B6E10">
      <w:pPr>
        <w:pStyle w:val="ListParagraph"/>
        <w:numPr>
          <w:ilvl w:val="0"/>
          <w:numId w:val="12"/>
        </w:numPr>
        <w:rPr>
          <w:b/>
          <w:bCs/>
        </w:rPr>
      </w:pPr>
      <w:r w:rsidRPr="007D6D96">
        <w:rPr>
          <w:b/>
          <w:bCs/>
        </w:rPr>
        <w:t>Wait for 30 minutes,</w:t>
      </w:r>
    </w:p>
    <w:p w14:paraId="74A6F24C" w14:textId="65961511" w:rsidR="006E078D" w:rsidRPr="007D6D96" w:rsidRDefault="27652E41" w:rsidP="003B6E10">
      <w:pPr>
        <w:pStyle w:val="ListParagraph"/>
        <w:numPr>
          <w:ilvl w:val="0"/>
          <w:numId w:val="12"/>
        </w:numPr>
        <w:rPr>
          <w:b/>
          <w:bCs/>
        </w:rPr>
      </w:pPr>
      <w:r w:rsidRPr="007D6D96">
        <w:rPr>
          <w:b/>
          <w:bCs/>
        </w:rPr>
        <w:t xml:space="preserve">Simulate a new step of frequency </w:t>
      </w:r>
      <w:r w:rsidRPr="007D6D96">
        <w:rPr>
          <w:b/>
          <w:bCs/>
          <w:i/>
          <w:iCs/>
        </w:rPr>
        <w:t>dfsim</w:t>
      </w:r>
      <w:r w:rsidRPr="007D6D96">
        <w:rPr>
          <w:b/>
          <w:bCs/>
        </w:rPr>
        <w:t xml:space="preserve"> from 200 mHz to </w:t>
      </w:r>
      <w:r w:rsidR="0014235D" w:rsidRPr="007D6D96">
        <w:rPr>
          <w:b/>
          <w:bCs/>
        </w:rPr>
        <w:t>-200</w:t>
      </w:r>
      <w:r w:rsidRPr="007D6D96">
        <w:rPr>
          <w:b/>
          <w:bCs/>
        </w:rPr>
        <w:t> mHz,</w:t>
      </w:r>
    </w:p>
    <w:p w14:paraId="43AA3D8D" w14:textId="77777777" w:rsidR="006E078D" w:rsidRPr="007D6D96" w:rsidRDefault="006E078D" w:rsidP="003B6E10">
      <w:pPr>
        <w:pStyle w:val="ListParagraph"/>
        <w:numPr>
          <w:ilvl w:val="0"/>
          <w:numId w:val="12"/>
        </w:numPr>
        <w:rPr>
          <w:b/>
          <w:bCs/>
        </w:rPr>
      </w:pPr>
      <w:r w:rsidRPr="007D6D96">
        <w:rPr>
          <w:b/>
          <w:bCs/>
        </w:rPr>
        <w:t>Wait for at least 5 minutes (or more if necessary) to reach steady-state conditions,</w:t>
      </w:r>
    </w:p>
    <w:p w14:paraId="75083272" w14:textId="76403DAE" w:rsidR="006E078D" w:rsidRPr="007D6D96" w:rsidRDefault="006E078D" w:rsidP="003B6E10">
      <w:pPr>
        <w:pStyle w:val="ListParagraph"/>
        <w:numPr>
          <w:ilvl w:val="0"/>
          <w:numId w:val="12"/>
        </w:numPr>
        <w:rPr>
          <w:b/>
          <w:bCs/>
        </w:rPr>
      </w:pPr>
      <w:r w:rsidRPr="007D6D96">
        <w:rPr>
          <w:b/>
          <w:bCs/>
        </w:rPr>
        <w:t xml:space="preserve">Simulate a new step of frequency </w:t>
      </w:r>
      <w:r w:rsidRPr="007D6D96">
        <w:rPr>
          <w:b/>
          <w:bCs/>
          <w:i/>
          <w:iCs/>
        </w:rPr>
        <w:t>dfsim</w:t>
      </w:r>
      <w:r w:rsidRPr="007D6D96">
        <w:rPr>
          <w:b/>
          <w:bCs/>
        </w:rPr>
        <w:t xml:space="preserve"> from </w:t>
      </w:r>
      <w:r w:rsidR="00A611FC" w:rsidRPr="007D6D96">
        <w:rPr>
          <w:b/>
          <w:bCs/>
        </w:rPr>
        <w:t>-200</w:t>
      </w:r>
      <w:r w:rsidRPr="007D6D96">
        <w:rPr>
          <w:b/>
          <w:bCs/>
        </w:rPr>
        <w:t xml:space="preserve"> mHz to </w:t>
      </w:r>
      <w:r w:rsidR="00A611FC" w:rsidRPr="007D6D96">
        <w:rPr>
          <w:b/>
          <w:bCs/>
        </w:rPr>
        <w:t>-400</w:t>
      </w:r>
      <w:r w:rsidRPr="007D6D96">
        <w:rPr>
          <w:b/>
          <w:bCs/>
        </w:rPr>
        <w:t> mHz,</w:t>
      </w:r>
    </w:p>
    <w:p w14:paraId="568432A7" w14:textId="77777777" w:rsidR="006E078D" w:rsidRPr="007D6D96" w:rsidRDefault="006E078D" w:rsidP="003B6E10">
      <w:pPr>
        <w:pStyle w:val="ListParagraph"/>
        <w:numPr>
          <w:ilvl w:val="0"/>
          <w:numId w:val="12"/>
        </w:numPr>
        <w:rPr>
          <w:b/>
          <w:bCs/>
        </w:rPr>
      </w:pPr>
      <w:r w:rsidRPr="007D6D96">
        <w:rPr>
          <w:b/>
          <w:bCs/>
        </w:rPr>
        <w:t>Wait for at least 5 minutes (or more if necessary) to reach steady-state conditions,</w:t>
      </w:r>
    </w:p>
    <w:p w14:paraId="28981898" w14:textId="198B305A" w:rsidR="006E078D" w:rsidRPr="007D6D96" w:rsidRDefault="006E078D" w:rsidP="003B6E10">
      <w:pPr>
        <w:pStyle w:val="ListParagraph"/>
        <w:numPr>
          <w:ilvl w:val="0"/>
          <w:numId w:val="12"/>
        </w:numPr>
        <w:rPr>
          <w:b/>
          <w:bCs/>
        </w:rPr>
      </w:pPr>
      <w:r w:rsidRPr="007D6D96">
        <w:rPr>
          <w:b/>
          <w:bCs/>
        </w:rPr>
        <w:t xml:space="preserve">Simulate a new step of frequency </w:t>
      </w:r>
      <w:r w:rsidRPr="007D6D96">
        <w:rPr>
          <w:b/>
          <w:bCs/>
          <w:i/>
          <w:iCs/>
        </w:rPr>
        <w:t>dfsim</w:t>
      </w:r>
      <w:r w:rsidRPr="007D6D96">
        <w:rPr>
          <w:b/>
          <w:bCs/>
        </w:rPr>
        <w:t xml:space="preserve"> from </w:t>
      </w:r>
      <w:r w:rsidR="000E1C02" w:rsidRPr="007D6D96">
        <w:rPr>
          <w:b/>
          <w:bCs/>
        </w:rPr>
        <w:t>-</w:t>
      </w:r>
      <w:r w:rsidR="00F44A83" w:rsidRPr="007D6D96">
        <w:rPr>
          <w:b/>
          <w:bCs/>
        </w:rPr>
        <w:t>400</w:t>
      </w:r>
      <w:r w:rsidRPr="007D6D96">
        <w:rPr>
          <w:b/>
          <w:bCs/>
        </w:rPr>
        <w:t> mHz to -200 mHz,</w:t>
      </w:r>
    </w:p>
    <w:p w14:paraId="6DF45695" w14:textId="77777777" w:rsidR="006E078D" w:rsidRPr="007D6D96" w:rsidRDefault="006E078D" w:rsidP="003B6E10">
      <w:pPr>
        <w:pStyle w:val="ListParagraph"/>
        <w:numPr>
          <w:ilvl w:val="0"/>
          <w:numId w:val="12"/>
        </w:numPr>
        <w:rPr>
          <w:b/>
          <w:bCs/>
        </w:rPr>
      </w:pPr>
      <w:r w:rsidRPr="007D6D96">
        <w:rPr>
          <w:b/>
          <w:bCs/>
        </w:rPr>
        <w:t>Wait for at least 5 minutes (or more if necessary) to reach steady-state conditions,</w:t>
      </w:r>
    </w:p>
    <w:p w14:paraId="51AA8A63" w14:textId="7A946571" w:rsidR="006E078D" w:rsidRPr="007D6D96" w:rsidRDefault="006E078D" w:rsidP="003B6E10">
      <w:pPr>
        <w:pStyle w:val="ListParagraph"/>
        <w:numPr>
          <w:ilvl w:val="0"/>
          <w:numId w:val="12"/>
        </w:numPr>
        <w:rPr>
          <w:b/>
          <w:bCs/>
        </w:rPr>
      </w:pPr>
      <w:r w:rsidRPr="007D6D96">
        <w:rPr>
          <w:b/>
          <w:bCs/>
        </w:rPr>
        <w:t xml:space="preserve">Simulate a new step of frequency </w:t>
      </w:r>
      <w:r w:rsidRPr="007D6D96">
        <w:rPr>
          <w:b/>
          <w:bCs/>
          <w:i/>
          <w:iCs/>
        </w:rPr>
        <w:t>dfsim</w:t>
      </w:r>
      <w:r w:rsidRPr="007D6D96">
        <w:rPr>
          <w:b/>
          <w:bCs/>
        </w:rPr>
        <w:t xml:space="preserve"> from -200 mHz to </w:t>
      </w:r>
      <w:r w:rsidR="00F44A83" w:rsidRPr="007D6D96">
        <w:rPr>
          <w:b/>
          <w:bCs/>
        </w:rPr>
        <w:t>+2</w:t>
      </w:r>
      <w:r w:rsidRPr="007D6D96">
        <w:rPr>
          <w:b/>
          <w:bCs/>
        </w:rPr>
        <w:t>00 mHz,</w:t>
      </w:r>
    </w:p>
    <w:p w14:paraId="168BE656" w14:textId="77777777" w:rsidR="006E078D" w:rsidRPr="007D6D96" w:rsidRDefault="006E078D" w:rsidP="003B6E10">
      <w:pPr>
        <w:pStyle w:val="ListParagraph"/>
        <w:numPr>
          <w:ilvl w:val="0"/>
          <w:numId w:val="12"/>
        </w:numPr>
        <w:rPr>
          <w:b/>
          <w:bCs/>
        </w:rPr>
      </w:pPr>
      <w:r w:rsidRPr="007D6D96">
        <w:rPr>
          <w:b/>
          <w:bCs/>
        </w:rPr>
        <w:t>Wait for at least 5 minutes (or more if necessary) to reach steady-state conditions,</w:t>
      </w:r>
    </w:p>
    <w:p w14:paraId="10103A13" w14:textId="1AC2DEDB" w:rsidR="006E078D" w:rsidRPr="007D6D96" w:rsidRDefault="0010258E" w:rsidP="003B6E10">
      <w:pPr>
        <w:pStyle w:val="ListParagraph"/>
        <w:numPr>
          <w:ilvl w:val="0"/>
          <w:numId w:val="12"/>
        </w:numPr>
        <w:rPr>
          <w:b/>
          <w:bCs/>
        </w:rPr>
      </w:pPr>
      <w:r w:rsidRPr="007D6D96">
        <w:rPr>
          <w:b/>
          <w:bCs/>
        </w:rPr>
        <w:t>Simulate a new</w:t>
      </w:r>
      <w:r w:rsidR="00D238BF" w:rsidRPr="007D6D96">
        <w:rPr>
          <w:b/>
          <w:bCs/>
        </w:rPr>
        <w:t xml:space="preserve"> </w:t>
      </w:r>
      <w:r w:rsidR="006E078D" w:rsidRPr="007D6D96">
        <w:rPr>
          <w:b/>
          <w:bCs/>
        </w:rPr>
        <w:t xml:space="preserve">step </w:t>
      </w:r>
      <w:r w:rsidR="00D238BF" w:rsidRPr="007D6D96">
        <w:rPr>
          <w:b/>
          <w:bCs/>
        </w:rPr>
        <w:t>of frequency from</w:t>
      </w:r>
      <w:r w:rsidR="006E078D" w:rsidRPr="007D6D96">
        <w:rPr>
          <w:b/>
          <w:bCs/>
        </w:rPr>
        <w:t xml:space="preserve"> </w:t>
      </w:r>
      <w:r w:rsidR="006E078D" w:rsidRPr="007D6D96">
        <w:rPr>
          <w:b/>
          <w:bCs/>
          <w:i/>
          <w:iCs/>
        </w:rPr>
        <w:t>dfsim</w:t>
      </w:r>
      <w:r w:rsidR="006E078D" w:rsidRPr="007D6D96">
        <w:rPr>
          <w:b/>
          <w:bCs/>
        </w:rPr>
        <w:t xml:space="preserve"> from </w:t>
      </w:r>
      <w:r w:rsidR="00D238BF" w:rsidRPr="007D6D96">
        <w:rPr>
          <w:b/>
          <w:bCs/>
        </w:rPr>
        <w:t>+2</w:t>
      </w:r>
      <w:r w:rsidR="006E078D" w:rsidRPr="007D6D96">
        <w:rPr>
          <w:b/>
          <w:bCs/>
        </w:rPr>
        <w:t xml:space="preserve">00 mHz to </w:t>
      </w:r>
      <w:r w:rsidR="00D238BF" w:rsidRPr="007D6D96">
        <w:rPr>
          <w:b/>
          <w:bCs/>
        </w:rPr>
        <w:t>+400</w:t>
      </w:r>
      <w:r w:rsidR="006E078D" w:rsidRPr="007D6D96">
        <w:rPr>
          <w:b/>
          <w:bCs/>
        </w:rPr>
        <w:t> mHz,</w:t>
      </w:r>
    </w:p>
    <w:p w14:paraId="5990B3A8" w14:textId="77777777" w:rsidR="006E078D" w:rsidRPr="007D6D96" w:rsidRDefault="006E078D" w:rsidP="003B6E10">
      <w:pPr>
        <w:pStyle w:val="ListParagraph"/>
        <w:numPr>
          <w:ilvl w:val="0"/>
          <w:numId w:val="12"/>
        </w:numPr>
        <w:rPr>
          <w:b/>
          <w:bCs/>
        </w:rPr>
      </w:pPr>
      <w:r w:rsidRPr="007D6D96">
        <w:rPr>
          <w:b/>
          <w:bCs/>
        </w:rPr>
        <w:t>Wait for at least 5 minutes (or more if necessary) to reach steady-state conditions,</w:t>
      </w:r>
    </w:p>
    <w:p w14:paraId="228DC303" w14:textId="5197AB4F" w:rsidR="00D238BF" w:rsidRPr="007D6D96" w:rsidRDefault="00D238BF" w:rsidP="00D238BF">
      <w:pPr>
        <w:pStyle w:val="ListParagraph"/>
        <w:numPr>
          <w:ilvl w:val="0"/>
          <w:numId w:val="12"/>
        </w:numPr>
        <w:rPr>
          <w:b/>
          <w:bCs/>
        </w:rPr>
      </w:pPr>
      <w:r w:rsidRPr="007D6D96">
        <w:rPr>
          <w:b/>
          <w:bCs/>
        </w:rPr>
        <w:t xml:space="preserve">Simulate a new step of frequency from </w:t>
      </w:r>
      <w:r w:rsidRPr="007D6D96">
        <w:rPr>
          <w:b/>
          <w:bCs/>
          <w:i/>
          <w:iCs/>
        </w:rPr>
        <w:t>dfsim</w:t>
      </w:r>
      <w:r w:rsidRPr="007D6D96">
        <w:rPr>
          <w:b/>
          <w:bCs/>
        </w:rPr>
        <w:t xml:space="preserve"> from </w:t>
      </w:r>
      <w:r w:rsidR="00EC1694" w:rsidRPr="007D6D96">
        <w:rPr>
          <w:b/>
          <w:bCs/>
        </w:rPr>
        <w:t>+4</w:t>
      </w:r>
      <w:r w:rsidR="00992B88" w:rsidRPr="007D6D96">
        <w:rPr>
          <w:b/>
          <w:bCs/>
        </w:rPr>
        <w:t>0</w:t>
      </w:r>
      <w:r w:rsidRPr="007D6D96">
        <w:rPr>
          <w:b/>
          <w:bCs/>
        </w:rPr>
        <w:t xml:space="preserve">0 mHz to </w:t>
      </w:r>
      <w:r w:rsidR="00EC1694" w:rsidRPr="007D6D96">
        <w:rPr>
          <w:b/>
          <w:bCs/>
        </w:rPr>
        <w:t>0 m</w:t>
      </w:r>
      <w:r w:rsidRPr="007D6D96">
        <w:rPr>
          <w:b/>
          <w:bCs/>
        </w:rPr>
        <w:t>Hz,</w:t>
      </w:r>
    </w:p>
    <w:p w14:paraId="33EFF5DC" w14:textId="71FE8CB2" w:rsidR="00D238BF" w:rsidRPr="007D6D96" w:rsidRDefault="00A9056A" w:rsidP="00A9056A">
      <w:pPr>
        <w:ind w:left="360"/>
        <w:rPr>
          <w:b/>
          <w:bCs/>
        </w:rPr>
      </w:pPr>
      <w:r w:rsidRPr="007D6D96">
        <w:rPr>
          <w:b/>
          <w:bCs/>
        </w:rPr>
        <w:t xml:space="preserve">14. </w:t>
      </w:r>
      <w:r w:rsidR="00D238BF" w:rsidRPr="007D6D96">
        <w:rPr>
          <w:b/>
          <w:bCs/>
        </w:rPr>
        <w:t>Wait at least 5 minutes (or more if necessary) to reach steady-state conditions</w:t>
      </w:r>
      <w:r w:rsidR="00AC39C5" w:rsidRPr="007D6D96">
        <w:rPr>
          <w:b/>
          <w:bCs/>
        </w:rPr>
        <w:t>.</w:t>
      </w:r>
    </w:p>
    <w:p w14:paraId="1F491C2F" w14:textId="77777777" w:rsidR="006E078D" w:rsidRPr="007D6D96" w:rsidRDefault="006E078D" w:rsidP="006E078D">
      <w:pPr>
        <w:rPr>
          <w:b/>
          <w:bCs/>
          <w:lang w:val="en-GB"/>
        </w:rPr>
      </w:pPr>
    </w:p>
    <w:p w14:paraId="52CAFCFB" w14:textId="6FEE90D1" w:rsidR="006E078D" w:rsidRPr="007D6D96" w:rsidRDefault="006E078D" w:rsidP="006E078D">
      <w:pPr>
        <w:rPr>
          <w:b/>
          <w:bCs/>
          <w:lang w:val="en-GB"/>
        </w:rPr>
      </w:pPr>
      <w:r w:rsidRPr="007D6D96">
        <w:rPr>
          <w:b/>
          <w:bCs/>
          <w:lang w:val="en-GB"/>
        </w:rPr>
        <w:t xml:space="preserve">The resulting simulated frequency profile is reported in </w:t>
      </w:r>
      <w:r w:rsidR="00CE0E55" w:rsidRPr="007D6D96">
        <w:rPr>
          <w:b/>
          <w:bCs/>
          <w:lang w:val="en-GB"/>
        </w:rPr>
        <w:t>Figure 10.</w:t>
      </w:r>
    </w:p>
    <w:p w14:paraId="32D2D266" w14:textId="290F834A" w:rsidR="00803592" w:rsidRPr="00710983" w:rsidRDefault="00803592" w:rsidP="00803592">
      <w:pPr>
        <w:keepNext/>
        <w:jc w:val="center"/>
        <w:rPr>
          <w:lang w:val="en-GB"/>
        </w:rPr>
      </w:pPr>
      <w:bookmarkStart w:id="71" w:name="_Toc534822043"/>
    </w:p>
    <w:p w14:paraId="1439B44F" w14:textId="175106E0" w:rsidR="32F31A77" w:rsidRDefault="00E37921" w:rsidP="32F31A77">
      <w:pPr>
        <w:keepNext/>
        <w:jc w:val="center"/>
        <w:rPr>
          <w:lang w:val="en-GB"/>
        </w:rPr>
      </w:pPr>
      <w:r>
        <w:rPr>
          <w:noProof/>
          <w:lang w:val="en-GB"/>
        </w:rPr>
        <w:drawing>
          <wp:inline distT="0" distB="0" distL="0" distR="0" wp14:anchorId="1C0861E8" wp14:editId="67BF53DE">
            <wp:extent cx="5769059" cy="3453558"/>
            <wp:effectExtent l="0" t="0" r="3175" b="0"/>
            <wp:docPr id="1268299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8760" cy="3465351"/>
                    </a:xfrm>
                    <a:prstGeom prst="rect">
                      <a:avLst/>
                    </a:prstGeom>
                    <a:noFill/>
                  </pic:spPr>
                </pic:pic>
              </a:graphicData>
            </a:graphic>
          </wp:inline>
        </w:drawing>
      </w:r>
    </w:p>
    <w:p w14:paraId="50581514" w14:textId="79AB9782" w:rsidR="006E078D" w:rsidRPr="00710983" w:rsidRDefault="00803592" w:rsidP="00803592">
      <w:pPr>
        <w:pStyle w:val="Caption"/>
        <w:rPr>
          <w:lang w:val="en-GB"/>
        </w:rPr>
      </w:pPr>
      <w:r w:rsidRPr="00710983">
        <w:rPr>
          <w:lang w:val="en-GB"/>
        </w:rPr>
        <w:t xml:space="preserve">Figure </w:t>
      </w:r>
      <w:r w:rsidR="00F34EB1" w:rsidRPr="00710983">
        <w:rPr>
          <w:lang w:val="en-GB"/>
        </w:rPr>
        <w:t>10.</w:t>
      </w:r>
      <w:r w:rsidR="00F52B5F" w:rsidRPr="00710983">
        <w:rPr>
          <w:lang w:val="en-GB"/>
        </w:rPr>
        <w:t xml:space="preserve"> Simulated frequency profile for the dynamic characterization of frequency control deployment</w:t>
      </w:r>
    </w:p>
    <w:p w14:paraId="5E2D8FAF" w14:textId="77777777" w:rsidR="006E078D" w:rsidRPr="00710983" w:rsidRDefault="006E078D" w:rsidP="00D20BDD">
      <w:pPr>
        <w:pStyle w:val="Heading4"/>
        <w:rPr>
          <w:b w:val="0"/>
          <w:i/>
          <w:u w:val="single"/>
          <w:lang w:val="en-GB"/>
        </w:rPr>
      </w:pPr>
      <w:r w:rsidRPr="00710983">
        <w:rPr>
          <w:lang w:val="en-GB"/>
        </w:rPr>
        <w:t>Data analysis</w:t>
      </w:r>
      <w:bookmarkEnd w:id="71"/>
    </w:p>
    <w:p w14:paraId="14EE0A3D" w14:textId="125F2690" w:rsidR="006E078D" w:rsidRPr="00710983" w:rsidRDefault="006E078D" w:rsidP="006E078D">
      <w:pPr>
        <w:rPr>
          <w:lang w:val="en-GB"/>
        </w:rPr>
      </w:pPr>
      <w:r w:rsidRPr="00710983">
        <w:rPr>
          <w:lang w:val="en-GB"/>
        </w:rPr>
        <w:t>The recordings shall be analysed to derive the dynamic parameters of the frequency control performed by the unit and compare them with the service requirements; the following parameters of the control shall be assessed:</w:t>
      </w:r>
    </w:p>
    <w:p w14:paraId="0B0B7B96" w14:textId="36652098" w:rsidR="006E078D" w:rsidRPr="00710983" w:rsidRDefault="006E078D" w:rsidP="003B6E10">
      <w:pPr>
        <w:pStyle w:val="ListParagraph"/>
        <w:numPr>
          <w:ilvl w:val="0"/>
          <w:numId w:val="35"/>
        </w:numPr>
      </w:pPr>
      <w:r w:rsidRPr="00710983">
        <w:t>Activation and full activation times</w:t>
      </w:r>
      <w:r w:rsidR="00C16BD3" w:rsidRPr="00710983">
        <w:t xml:space="preserve">. </w:t>
      </w:r>
      <w:r w:rsidR="00EE0C73" w:rsidRPr="00710983">
        <w:t xml:space="preserve">The </w:t>
      </w:r>
      <w:r w:rsidR="00B9297B" w:rsidRPr="00710983">
        <w:t xml:space="preserve">FCR providing </w:t>
      </w:r>
      <w:r w:rsidR="002D787F" w:rsidRPr="00710983">
        <w:t>BSP</w:t>
      </w:r>
      <w:r w:rsidR="00B9297B" w:rsidRPr="00710983">
        <w:t xml:space="preserve"> shall be capable of activating full active power response at or above the line shown in Figure 3.</w:t>
      </w:r>
    </w:p>
    <w:p w14:paraId="5290F086" w14:textId="60A04733" w:rsidR="006E078D" w:rsidRPr="00710983" w:rsidRDefault="006E078D" w:rsidP="003B6E10">
      <w:pPr>
        <w:pStyle w:val="ListParagraph"/>
        <w:numPr>
          <w:ilvl w:val="0"/>
          <w:numId w:val="35"/>
        </w:numPr>
      </w:pPr>
      <w:r w:rsidRPr="00710983">
        <w:t>Temporary over-fulfilment (overshoot) and stability of the control</w:t>
      </w:r>
      <w:r w:rsidR="002D787F" w:rsidRPr="00710983">
        <w:t>.</w:t>
      </w:r>
    </w:p>
    <w:p w14:paraId="1D682604" w14:textId="77777777" w:rsidR="006E078D" w:rsidRPr="00710983" w:rsidRDefault="006E078D" w:rsidP="006E078D">
      <w:pPr>
        <w:rPr>
          <w:lang w:val="en-GB"/>
        </w:rPr>
      </w:pPr>
    </w:p>
    <w:p w14:paraId="52C05001" w14:textId="05B8CCEF" w:rsidR="0047564D" w:rsidRPr="00710983" w:rsidRDefault="006E078D" w:rsidP="35320239">
      <w:pPr>
        <w:rPr>
          <w:lang w:val="en-GB"/>
        </w:rPr>
      </w:pPr>
      <w:r w:rsidRPr="00710983">
        <w:rPr>
          <w:lang w:val="en-GB"/>
        </w:rPr>
        <w:t xml:space="preserve">The stability of the frequency control is assessed considering the overall behaviour of the electric power </w:t>
      </w:r>
      <w:r w:rsidRPr="00710983">
        <w:rPr>
          <w:i/>
          <w:iCs/>
          <w:lang w:val="en-GB"/>
        </w:rPr>
        <w:t>P</w:t>
      </w:r>
      <w:r w:rsidRPr="00710983">
        <w:rPr>
          <w:lang w:val="en-GB"/>
        </w:rPr>
        <w:t xml:space="preserve"> and the value of </w:t>
      </w:r>
      <w:r w:rsidRPr="00710983">
        <w:rPr>
          <w:i/>
          <w:iCs/>
          <w:lang w:val="en-GB"/>
        </w:rPr>
        <w:t>dfsim</w:t>
      </w:r>
      <w:r w:rsidRPr="00710983">
        <w:rPr>
          <w:lang w:val="en-GB"/>
        </w:rPr>
        <w:t>. For steady frequency value, the generated power shall also be steady at its steady state value.</w:t>
      </w:r>
      <w:r w:rsidR="004906D9" w:rsidRPr="00710983">
        <w:rPr>
          <w:lang w:val="en-GB"/>
        </w:rPr>
        <w:t xml:space="preserve"> </w:t>
      </w:r>
      <w:r w:rsidR="0047564D" w:rsidRPr="00710983">
        <w:rPr>
          <w:lang w:val="en-GB"/>
        </w:rPr>
        <w:t>The overshoots shall be less than 10 percent of maximum FCR service amount.</w:t>
      </w:r>
      <w:r w:rsidR="600F6F03" w:rsidRPr="00710983">
        <w:rPr>
          <w:lang w:val="en-GB"/>
        </w:rPr>
        <w:t xml:space="preserve"> </w:t>
      </w:r>
      <w:r w:rsidR="600F6F03" w:rsidRPr="00710983">
        <w:rPr>
          <w:color w:val="000000" w:themeColor="text1"/>
          <w:lang w:val="en-GB"/>
        </w:rPr>
        <w:t>If overshoot exceeds 10% of maximum FCR service amount, technical explanation shall be provided.</w:t>
      </w:r>
      <w:r w:rsidR="0047564D" w:rsidRPr="00710983">
        <w:rPr>
          <w:lang w:val="en-GB"/>
        </w:rPr>
        <w:t xml:space="preserve"> </w:t>
      </w:r>
    </w:p>
    <w:p w14:paraId="0F01028E" w14:textId="77777777" w:rsidR="006E078D" w:rsidRPr="00710983" w:rsidRDefault="006E078D" w:rsidP="006E078D">
      <w:pPr>
        <w:rPr>
          <w:lang w:val="en-GB"/>
        </w:rPr>
      </w:pPr>
    </w:p>
    <w:p w14:paraId="2E817EB8" w14:textId="7EB95E46" w:rsidR="00091EBF" w:rsidRPr="00710983" w:rsidRDefault="59BB4354" w:rsidP="00091EBF">
      <w:pPr>
        <w:pStyle w:val="Heading3"/>
      </w:pPr>
      <w:bookmarkStart w:id="72" w:name="_Toc98766818"/>
      <w:r w:rsidRPr="00710983">
        <w:t>Additional tests for potential FCR providers with LER: Confirming the Reserve Mode activation and operation</w:t>
      </w:r>
      <w:bookmarkEnd w:id="72"/>
    </w:p>
    <w:p w14:paraId="2862AEA6" w14:textId="5AB881F2" w:rsidR="00091EBF" w:rsidRPr="00710983" w:rsidRDefault="00A1376F" w:rsidP="00A1376F">
      <w:pPr>
        <w:pStyle w:val="Heading4"/>
        <w:rPr>
          <w:lang w:val="en-GB"/>
        </w:rPr>
      </w:pPr>
      <w:r w:rsidRPr="00710983">
        <w:rPr>
          <w:lang w:val="en-GB"/>
        </w:rPr>
        <w:t>Purpose of the test</w:t>
      </w:r>
    </w:p>
    <w:p w14:paraId="735E0E62" w14:textId="1E80CE38" w:rsidR="00D95745" w:rsidRPr="00710983" w:rsidRDefault="002F7AB0" w:rsidP="00D95745">
      <w:pPr>
        <w:rPr>
          <w:lang w:val="en-GB"/>
        </w:rPr>
      </w:pPr>
      <w:r w:rsidRPr="00710983">
        <w:rPr>
          <w:lang w:val="en-GB"/>
        </w:rPr>
        <w:t xml:space="preserve">The aim of the test is to </w:t>
      </w:r>
      <w:r w:rsidR="00743A62" w:rsidRPr="00710983">
        <w:rPr>
          <w:lang w:val="en-GB"/>
        </w:rPr>
        <w:t xml:space="preserve">confirm the Reserve Mode capability of </w:t>
      </w:r>
      <w:r w:rsidRPr="00710983">
        <w:rPr>
          <w:lang w:val="en-GB"/>
        </w:rPr>
        <w:t>LER FCR providers</w:t>
      </w:r>
      <w:r w:rsidR="00743A62" w:rsidRPr="00710983">
        <w:rPr>
          <w:lang w:val="en-GB"/>
        </w:rPr>
        <w:t xml:space="preserve"> as described in chapter</w:t>
      </w:r>
      <w:r w:rsidR="006E3508" w:rsidRPr="00710983">
        <w:rPr>
          <w:lang w:val="en-GB"/>
        </w:rPr>
        <w:t xml:space="preserve"> 4.3.2</w:t>
      </w:r>
    </w:p>
    <w:p w14:paraId="66CDD994" w14:textId="1C2DEAC8" w:rsidR="00A1376F" w:rsidRPr="00710983" w:rsidRDefault="00A1376F" w:rsidP="00A1376F">
      <w:pPr>
        <w:pStyle w:val="Heading4"/>
        <w:rPr>
          <w:lang w:val="en-GB"/>
        </w:rPr>
      </w:pPr>
      <w:r w:rsidRPr="00710983">
        <w:rPr>
          <w:lang w:val="en-GB"/>
        </w:rPr>
        <w:lastRenderedPageBreak/>
        <w:t>Initial conditions</w:t>
      </w:r>
    </w:p>
    <w:p w14:paraId="3D142743" w14:textId="458EC715" w:rsidR="00827742" w:rsidRPr="00710983" w:rsidRDefault="00827742" w:rsidP="00A1376F">
      <w:pPr>
        <w:rPr>
          <w:lang w:val="en-GB"/>
        </w:rPr>
      </w:pPr>
      <w:r w:rsidRPr="00710983">
        <w:rPr>
          <w:lang w:val="en-GB"/>
        </w:rPr>
        <w:t>The potential LER FCR providing unit or group of units be connected to the grid and in normal operating conditions.</w:t>
      </w:r>
    </w:p>
    <w:p w14:paraId="7B5F3D0B" w14:textId="0FB5C71C" w:rsidR="003C2933" w:rsidRPr="00710983" w:rsidRDefault="003C2933" w:rsidP="004D664B">
      <w:pPr>
        <w:rPr>
          <w:lang w:val="en-GB"/>
        </w:rPr>
      </w:pPr>
    </w:p>
    <w:p w14:paraId="5E35A253" w14:textId="77777777" w:rsidR="003C2933" w:rsidRPr="00710983" w:rsidRDefault="003C2933" w:rsidP="003B6E10">
      <w:pPr>
        <w:pStyle w:val="ListParagraph"/>
        <w:numPr>
          <w:ilvl w:val="0"/>
          <w:numId w:val="36"/>
        </w:numPr>
      </w:pPr>
      <w:r w:rsidRPr="00710983">
        <w:t>Status of FCR:</w:t>
      </w:r>
      <w:r w:rsidRPr="00710983">
        <w:tab/>
      </w:r>
      <w:r w:rsidRPr="00710983">
        <w:tab/>
      </w:r>
      <w:r w:rsidRPr="00710983">
        <w:tab/>
        <w:t>ON</w:t>
      </w:r>
    </w:p>
    <w:p w14:paraId="53024795" w14:textId="77777777" w:rsidR="003C2933" w:rsidRPr="00710983" w:rsidRDefault="004D664B" w:rsidP="003B6E10">
      <w:pPr>
        <w:pStyle w:val="ListParagraph"/>
        <w:numPr>
          <w:ilvl w:val="0"/>
          <w:numId w:val="36"/>
        </w:numPr>
      </w:pPr>
      <w:r w:rsidRPr="00710983">
        <w:t>Status of energy reservoir</w:t>
      </w:r>
      <w:r w:rsidRPr="00710983">
        <w:tab/>
      </w:r>
      <w:r w:rsidRPr="00710983">
        <w:tab/>
        <w:t>within range of 40-60% SOC</w:t>
      </w:r>
    </w:p>
    <w:p w14:paraId="14BCF566" w14:textId="77777777" w:rsidR="003C2933" w:rsidRPr="00710983" w:rsidRDefault="004D664B" w:rsidP="003B6E10">
      <w:pPr>
        <w:pStyle w:val="ListParagraph"/>
        <w:numPr>
          <w:ilvl w:val="0"/>
          <w:numId w:val="36"/>
        </w:numPr>
      </w:pPr>
      <w:r w:rsidRPr="00710983">
        <w:tab/>
        <w:t>Active power setpoint:</w:t>
      </w:r>
      <w:r w:rsidRPr="00710983">
        <w:tab/>
      </w:r>
      <w:r w:rsidRPr="00710983">
        <w:tab/>
        <w:t>Any value which allows to keep the energy reservoir stable at its initial value</w:t>
      </w:r>
    </w:p>
    <w:p w14:paraId="11785C87" w14:textId="79FA5C89" w:rsidR="00A8314B" w:rsidRPr="00710983" w:rsidRDefault="004D664B" w:rsidP="003B6E10">
      <w:pPr>
        <w:pStyle w:val="ListParagraph"/>
        <w:numPr>
          <w:ilvl w:val="0"/>
          <w:numId w:val="36"/>
        </w:numPr>
      </w:pPr>
      <w:r w:rsidRPr="00710983">
        <w:t>Voltage/Reactive power setpoint:</w:t>
      </w:r>
      <w:r w:rsidRPr="00710983">
        <w:tab/>
        <w:t>Any value</w:t>
      </w:r>
    </w:p>
    <w:p w14:paraId="14134CBF" w14:textId="77777777" w:rsidR="00A8314B" w:rsidRPr="00710983" w:rsidRDefault="00A8314B" w:rsidP="00A1376F">
      <w:pPr>
        <w:rPr>
          <w:lang w:val="en-GB"/>
        </w:rPr>
      </w:pPr>
    </w:p>
    <w:p w14:paraId="29FEA562" w14:textId="7318D29A" w:rsidR="00A1376F" w:rsidRPr="00710983" w:rsidRDefault="00A1376F" w:rsidP="00A1376F">
      <w:pPr>
        <w:pStyle w:val="Heading4"/>
        <w:rPr>
          <w:lang w:val="en-GB"/>
        </w:rPr>
      </w:pPr>
      <w:r w:rsidRPr="00710983">
        <w:rPr>
          <w:lang w:val="en-GB"/>
        </w:rPr>
        <w:t>Testing method</w:t>
      </w:r>
    </w:p>
    <w:p w14:paraId="29256FD8" w14:textId="41EAF42F" w:rsidR="00A8314B" w:rsidRPr="00710983" w:rsidRDefault="00A8314B" w:rsidP="00A1376F">
      <w:pPr>
        <w:rPr>
          <w:lang w:val="en-GB"/>
        </w:rPr>
      </w:pPr>
      <w:r w:rsidRPr="00710983">
        <w:rPr>
          <w:lang w:val="en-GB"/>
        </w:rPr>
        <w:t xml:space="preserve">The test is carried out by </w:t>
      </w:r>
      <w:r w:rsidR="00020114" w:rsidRPr="00710983">
        <w:rPr>
          <w:lang w:val="en-GB"/>
        </w:rPr>
        <w:t>simulating</w:t>
      </w:r>
      <w:r w:rsidRPr="00710983">
        <w:rPr>
          <w:lang w:val="en-GB"/>
        </w:rPr>
        <w:t xml:space="preserve"> fictious frequency steps within the control system of the potential</w:t>
      </w:r>
      <w:r w:rsidR="00020114" w:rsidRPr="00710983">
        <w:rPr>
          <w:lang w:val="en-GB"/>
        </w:rPr>
        <w:t xml:space="preserve"> LER FCR providing unit or LER FCR providing group</w:t>
      </w:r>
      <w:r w:rsidR="00397B56" w:rsidRPr="00710983">
        <w:rPr>
          <w:lang w:val="en-GB"/>
        </w:rPr>
        <w:t>. The simulation shall be done possibly blocking the disturbances due to the real frequency variations of the grid.</w:t>
      </w:r>
      <w:r w:rsidR="00020114" w:rsidRPr="00710983">
        <w:rPr>
          <w:lang w:val="en-GB"/>
        </w:rPr>
        <w:t xml:space="preserve"> </w:t>
      </w:r>
    </w:p>
    <w:p w14:paraId="72C2CC27" w14:textId="371E6BCF" w:rsidR="00A8314B" w:rsidRPr="00710983" w:rsidRDefault="00A8314B" w:rsidP="00A1376F">
      <w:pPr>
        <w:rPr>
          <w:lang w:val="en-GB"/>
        </w:rPr>
      </w:pPr>
    </w:p>
    <w:p w14:paraId="471A9E89" w14:textId="77777777" w:rsidR="00397B56" w:rsidRPr="00710983" w:rsidRDefault="00397B56" w:rsidP="00397B56">
      <w:pPr>
        <w:rPr>
          <w:lang w:val="en-GB"/>
        </w:rPr>
      </w:pPr>
      <w:r w:rsidRPr="00710983">
        <w:rPr>
          <w:lang w:val="en-GB"/>
        </w:rPr>
        <w:t>Starting from the initial conditions indicated above, the test shall consist in:</w:t>
      </w:r>
    </w:p>
    <w:p w14:paraId="251AC48F" w14:textId="4991DC77" w:rsidR="00397B56" w:rsidRPr="00710983" w:rsidRDefault="00E22D22" w:rsidP="003B6E10">
      <w:pPr>
        <w:pStyle w:val="ListParagraph"/>
        <w:numPr>
          <w:ilvl w:val="0"/>
          <w:numId w:val="26"/>
        </w:numPr>
      </w:pPr>
      <w:r w:rsidRPr="00710983">
        <w:t>Start of the test with</w:t>
      </w:r>
      <w:r w:rsidR="00C51D01" w:rsidRPr="00710983">
        <w:t xml:space="preserve"> frequency deviation of 0 mHz</w:t>
      </w:r>
      <w:r w:rsidR="000B7CA2" w:rsidRPr="00710983">
        <w:t>;</w:t>
      </w:r>
    </w:p>
    <w:p w14:paraId="2BA41329" w14:textId="5547C76C" w:rsidR="00C51D01" w:rsidRPr="00710983" w:rsidRDefault="00C51D01" w:rsidP="003B6E10">
      <w:pPr>
        <w:pStyle w:val="ListParagraph"/>
        <w:numPr>
          <w:ilvl w:val="0"/>
          <w:numId w:val="26"/>
        </w:numPr>
      </w:pPr>
      <w:r w:rsidRPr="00710983">
        <w:t xml:space="preserve">Step </w:t>
      </w:r>
      <w:r w:rsidR="006747FC" w:rsidRPr="00710983">
        <w:t xml:space="preserve">from </w:t>
      </w:r>
      <w:r w:rsidR="006B62B1" w:rsidRPr="00710983">
        <w:rPr>
          <w:i/>
          <w:iCs/>
        </w:rPr>
        <w:t>dfsim</w:t>
      </w:r>
      <w:r w:rsidR="006B62B1" w:rsidRPr="00710983">
        <w:t xml:space="preserve"> </w:t>
      </w:r>
      <w:r w:rsidR="006747FC" w:rsidRPr="00710983">
        <w:t xml:space="preserve">0 mHz to </w:t>
      </w:r>
      <w:r w:rsidR="006B62B1" w:rsidRPr="00710983">
        <w:rPr>
          <w:i/>
          <w:iCs/>
        </w:rPr>
        <w:t>dfsim</w:t>
      </w:r>
      <w:r w:rsidR="006B62B1" w:rsidRPr="00710983">
        <w:t xml:space="preserve"> </w:t>
      </w:r>
      <w:r w:rsidRPr="00710983">
        <w:t>+</w:t>
      </w:r>
      <w:r w:rsidR="7618EB2C" w:rsidRPr="00710983">
        <w:t>1</w:t>
      </w:r>
      <w:r w:rsidR="5BF00BC2" w:rsidRPr="00710983">
        <w:t>5</w:t>
      </w:r>
      <w:r w:rsidR="7618EB2C" w:rsidRPr="00710983">
        <w:t>0</w:t>
      </w:r>
      <w:r w:rsidRPr="00710983">
        <w:t xml:space="preserve"> mHz</w:t>
      </w:r>
      <w:r w:rsidR="00825F91" w:rsidRPr="00710983">
        <w:t xml:space="preserve"> and </w:t>
      </w:r>
      <w:r w:rsidR="00BB0540" w:rsidRPr="00710983">
        <w:t>wait</w:t>
      </w:r>
      <w:r w:rsidR="00825F91" w:rsidRPr="00710983">
        <w:t xml:space="preserve"> for </w:t>
      </w:r>
      <w:r w:rsidR="005B3194" w:rsidRPr="00710983">
        <w:t>5</w:t>
      </w:r>
      <w:r w:rsidR="00825F91" w:rsidRPr="00710983">
        <w:t xml:space="preserve"> minute</w:t>
      </w:r>
      <w:r w:rsidR="005B3194" w:rsidRPr="00710983">
        <w:t>s</w:t>
      </w:r>
      <w:r w:rsidR="000B7CA2" w:rsidRPr="00710983">
        <w:t>;</w:t>
      </w:r>
    </w:p>
    <w:p w14:paraId="55C4D98C" w14:textId="31A56E33" w:rsidR="00767F22" w:rsidRPr="00710983" w:rsidRDefault="002D3285" w:rsidP="003B6E10">
      <w:pPr>
        <w:pStyle w:val="ListParagraph"/>
        <w:numPr>
          <w:ilvl w:val="0"/>
          <w:numId w:val="26"/>
        </w:numPr>
      </w:pPr>
      <w:r w:rsidRPr="00710983">
        <w:t xml:space="preserve">Reserve Mode status shall be </w:t>
      </w:r>
      <w:r w:rsidR="0087547C" w:rsidRPr="00710983">
        <w:t>activated</w:t>
      </w:r>
      <w:r w:rsidR="007D4F43" w:rsidRPr="00710983">
        <w:t xml:space="preserve"> and oscillation</w:t>
      </w:r>
      <w:r w:rsidR="00D64053" w:rsidRPr="00710983">
        <w:t xml:space="preserve"> of simulated frequency</w:t>
      </w:r>
      <w:r w:rsidR="007D4F43" w:rsidRPr="00710983">
        <w:t xml:space="preserve"> </w:t>
      </w:r>
      <w:r w:rsidR="00C023F9" w:rsidRPr="00710983">
        <w:t xml:space="preserve">between range of </w:t>
      </w:r>
      <w:r w:rsidR="00591652" w:rsidRPr="00710983">
        <w:t>+/- 50 mHz shall be simulated to reflect the short</w:t>
      </w:r>
      <w:r w:rsidR="00767F22" w:rsidRPr="00710983">
        <w:t>-term frequency deviations</w:t>
      </w:r>
      <w:r w:rsidR="00E0318F" w:rsidRPr="00710983">
        <w:t xml:space="preserve"> for 15 minutes</w:t>
      </w:r>
      <w:r w:rsidR="000B7CA2" w:rsidRPr="00710983">
        <w:t>;</w:t>
      </w:r>
    </w:p>
    <w:p w14:paraId="2C3A5B15" w14:textId="7B74959D" w:rsidR="00825F91" w:rsidRPr="00710983" w:rsidRDefault="00E0318F" w:rsidP="003B6E10">
      <w:pPr>
        <w:pStyle w:val="ListParagraph"/>
        <w:numPr>
          <w:ilvl w:val="0"/>
          <w:numId w:val="26"/>
        </w:numPr>
      </w:pPr>
      <w:r w:rsidRPr="00710983">
        <w:t xml:space="preserve">Frequency deviation </w:t>
      </w:r>
      <w:r w:rsidR="000B7CA2" w:rsidRPr="00710983">
        <w:t xml:space="preserve">set-point </w:t>
      </w:r>
      <w:r w:rsidRPr="00710983">
        <w:t>is changed to</w:t>
      </w:r>
      <w:r w:rsidR="00D64053" w:rsidRPr="00710983">
        <w:t xml:space="preserve"> </w:t>
      </w:r>
      <w:r w:rsidR="00D64053" w:rsidRPr="00710983">
        <w:rPr>
          <w:i/>
          <w:iCs/>
        </w:rPr>
        <w:t>dfsim</w:t>
      </w:r>
      <w:r w:rsidR="000B7CA2" w:rsidRPr="00710983">
        <w:t xml:space="preserve"> 0 mHz and </w:t>
      </w:r>
      <w:r w:rsidR="0087547C" w:rsidRPr="00710983">
        <w:t xml:space="preserve">Reserve Mode is deactivated </w:t>
      </w:r>
      <w:r w:rsidR="000E306D" w:rsidRPr="00710983">
        <w:t>wait for</w:t>
      </w:r>
      <w:r w:rsidR="000B7CA2" w:rsidRPr="00710983">
        <w:t xml:space="preserve"> </w:t>
      </w:r>
      <w:r w:rsidR="000E306D" w:rsidRPr="00710983">
        <w:t>5</w:t>
      </w:r>
      <w:r w:rsidR="000B7CA2" w:rsidRPr="00710983">
        <w:t xml:space="preserve"> minute;</w:t>
      </w:r>
    </w:p>
    <w:p w14:paraId="7660AC34" w14:textId="6696C155" w:rsidR="000B7CA2" w:rsidRPr="00710983" w:rsidRDefault="000B7CA2" w:rsidP="003B6E10">
      <w:pPr>
        <w:pStyle w:val="ListParagraph"/>
        <w:numPr>
          <w:ilvl w:val="0"/>
          <w:numId w:val="26"/>
        </w:numPr>
      </w:pPr>
      <w:r w:rsidRPr="00710983">
        <w:t xml:space="preserve">Step </w:t>
      </w:r>
      <w:r w:rsidR="006747FC" w:rsidRPr="00710983">
        <w:t xml:space="preserve">from </w:t>
      </w:r>
      <w:r w:rsidR="00D64053" w:rsidRPr="00710983">
        <w:rPr>
          <w:i/>
          <w:iCs/>
        </w:rPr>
        <w:t>dfsim</w:t>
      </w:r>
      <w:r w:rsidR="00D64053" w:rsidRPr="00710983">
        <w:t xml:space="preserve"> </w:t>
      </w:r>
      <w:r w:rsidR="006747FC" w:rsidRPr="00710983">
        <w:t>0 mHz to</w:t>
      </w:r>
      <w:r w:rsidRPr="00710983">
        <w:t xml:space="preserve"> </w:t>
      </w:r>
      <w:r w:rsidR="00D64053" w:rsidRPr="00710983">
        <w:rPr>
          <w:i/>
          <w:iCs/>
        </w:rPr>
        <w:t>dfsim</w:t>
      </w:r>
      <w:r w:rsidR="00D64053" w:rsidRPr="00710983">
        <w:t xml:space="preserve"> </w:t>
      </w:r>
      <w:r w:rsidRPr="00710983">
        <w:t>-</w:t>
      </w:r>
      <w:r w:rsidR="7DA8303E" w:rsidRPr="00710983">
        <w:t>1</w:t>
      </w:r>
      <w:r w:rsidR="2147E797" w:rsidRPr="00710983">
        <w:t>5</w:t>
      </w:r>
      <w:r w:rsidR="7DA8303E" w:rsidRPr="00710983">
        <w:t>0mHz</w:t>
      </w:r>
      <w:r w:rsidR="00BB0540" w:rsidRPr="00710983">
        <w:t xml:space="preserve"> and wait for </w:t>
      </w:r>
      <w:r w:rsidR="005B3194" w:rsidRPr="00710983">
        <w:t>5</w:t>
      </w:r>
      <w:r w:rsidR="00BB0540" w:rsidRPr="00710983">
        <w:t xml:space="preserve"> minute</w:t>
      </w:r>
      <w:r w:rsidR="005B3194" w:rsidRPr="00710983">
        <w:t>s</w:t>
      </w:r>
      <w:r w:rsidR="00BB0540" w:rsidRPr="00710983">
        <w:t>;</w:t>
      </w:r>
    </w:p>
    <w:p w14:paraId="63BC58CE" w14:textId="5D5B46D5" w:rsidR="00BB0540" w:rsidRPr="00710983" w:rsidRDefault="00BB0540" w:rsidP="003B6E10">
      <w:pPr>
        <w:pStyle w:val="ListParagraph"/>
        <w:numPr>
          <w:ilvl w:val="0"/>
          <w:numId w:val="26"/>
        </w:numPr>
      </w:pPr>
      <w:r w:rsidRPr="00710983">
        <w:t xml:space="preserve">Reserve Mode status shall be </w:t>
      </w:r>
      <w:r w:rsidR="0087547C" w:rsidRPr="00710983">
        <w:t>activated</w:t>
      </w:r>
      <w:r w:rsidRPr="00710983">
        <w:t xml:space="preserve"> and oscillation </w:t>
      </w:r>
      <w:r w:rsidR="00D64053" w:rsidRPr="00710983">
        <w:t xml:space="preserve">of simulated frequency </w:t>
      </w:r>
      <w:r w:rsidRPr="00710983">
        <w:t>between range of +/- 50 mHz shall be simulated to reflect the short-term frequency deviations for 15 minutes;</w:t>
      </w:r>
    </w:p>
    <w:p w14:paraId="01C8A861" w14:textId="02E6B633" w:rsidR="00BB0540" w:rsidRPr="00710983" w:rsidRDefault="00BB0540" w:rsidP="003B6E10">
      <w:pPr>
        <w:pStyle w:val="ListParagraph"/>
        <w:numPr>
          <w:ilvl w:val="0"/>
          <w:numId w:val="26"/>
        </w:numPr>
      </w:pPr>
      <w:r w:rsidRPr="00710983">
        <w:t>Frequency deviations is returned to</w:t>
      </w:r>
      <w:r w:rsidR="00D64053" w:rsidRPr="00710983">
        <w:t xml:space="preserve"> </w:t>
      </w:r>
      <w:r w:rsidR="00D64053" w:rsidRPr="00710983">
        <w:rPr>
          <w:i/>
          <w:iCs/>
        </w:rPr>
        <w:t>dfsim</w:t>
      </w:r>
      <w:r w:rsidRPr="00710983">
        <w:t xml:space="preserve"> 0 mHz</w:t>
      </w:r>
      <w:r w:rsidR="0087547C" w:rsidRPr="00710983">
        <w:t xml:space="preserve"> and Reserve Mode is deactivated</w:t>
      </w:r>
      <w:r w:rsidRPr="00710983">
        <w:t>.</w:t>
      </w:r>
    </w:p>
    <w:p w14:paraId="0D1704AA" w14:textId="5DD237F5" w:rsidR="00397B56" w:rsidRPr="00710983" w:rsidRDefault="00397B56" w:rsidP="00A1376F">
      <w:pPr>
        <w:rPr>
          <w:lang w:val="en-GB"/>
        </w:rPr>
      </w:pPr>
    </w:p>
    <w:p w14:paraId="0DE0DDD5" w14:textId="77777777" w:rsidR="00F101A6" w:rsidRPr="00710983" w:rsidRDefault="1B5703B2" w:rsidP="00F101A6">
      <w:pPr>
        <w:keepNext/>
        <w:rPr>
          <w:lang w:val="en-GB"/>
        </w:rPr>
      </w:pPr>
      <w:r w:rsidRPr="00710983">
        <w:rPr>
          <w:noProof/>
          <w:lang w:val="en-GB"/>
        </w:rPr>
        <w:lastRenderedPageBreak/>
        <w:drawing>
          <wp:inline distT="0" distB="0" distL="0" distR="0" wp14:anchorId="602AE7D9" wp14:editId="45215DBC">
            <wp:extent cx="6015038" cy="4010025"/>
            <wp:effectExtent l="0" t="0" r="0" b="0"/>
            <wp:docPr id="719401700" name="Picture 71940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15038" cy="4010025"/>
                    </a:xfrm>
                    <a:prstGeom prst="rect">
                      <a:avLst/>
                    </a:prstGeom>
                  </pic:spPr>
                </pic:pic>
              </a:graphicData>
            </a:graphic>
          </wp:inline>
        </w:drawing>
      </w:r>
    </w:p>
    <w:p w14:paraId="64B99103" w14:textId="306632CA" w:rsidR="00C74DEC" w:rsidRPr="00710983" w:rsidRDefault="00C9460E" w:rsidP="003C1839">
      <w:pPr>
        <w:pStyle w:val="Caption"/>
        <w:rPr>
          <w:lang w:val="en-GB"/>
        </w:rPr>
      </w:pPr>
      <w:r w:rsidRPr="00710983">
        <w:rPr>
          <w:lang w:val="en-GB"/>
        </w:rPr>
        <w:t xml:space="preserve">Figure </w:t>
      </w:r>
      <w:r w:rsidR="00F34EB1" w:rsidRPr="00710983">
        <w:rPr>
          <w:lang w:val="en-GB"/>
        </w:rPr>
        <w:t>11.</w:t>
      </w:r>
      <w:r w:rsidRPr="00710983">
        <w:rPr>
          <w:lang w:val="en-GB"/>
        </w:rPr>
        <w:t xml:space="preserve"> Example LER FCR Reserve Mode test with frequency deviation oscillation</w:t>
      </w:r>
    </w:p>
    <w:p w14:paraId="2EE45BED" w14:textId="77777777" w:rsidR="00C74DEC" w:rsidRPr="00710983" w:rsidRDefault="00C74DEC" w:rsidP="00A1376F">
      <w:pPr>
        <w:rPr>
          <w:lang w:val="en-GB"/>
        </w:rPr>
      </w:pPr>
    </w:p>
    <w:p w14:paraId="3678EA8E" w14:textId="10506483" w:rsidR="00A1376F" w:rsidRPr="00710983" w:rsidRDefault="00A1376F" w:rsidP="00A1376F">
      <w:pPr>
        <w:pStyle w:val="Heading4"/>
        <w:rPr>
          <w:lang w:val="en-GB"/>
        </w:rPr>
      </w:pPr>
      <w:r w:rsidRPr="00710983">
        <w:rPr>
          <w:lang w:val="en-GB"/>
        </w:rPr>
        <w:t>Data analysis</w:t>
      </w:r>
    </w:p>
    <w:p w14:paraId="31016BFE" w14:textId="0A675664" w:rsidR="0087547C" w:rsidRPr="00710983" w:rsidRDefault="0087547C" w:rsidP="00C74DEC">
      <w:pPr>
        <w:rPr>
          <w:lang w:val="en-GB"/>
        </w:rPr>
      </w:pPr>
      <w:r w:rsidRPr="00710983">
        <w:rPr>
          <w:lang w:val="en-GB"/>
        </w:rPr>
        <w:t>The recordings shall be analysed to derive the frequency oscil</w:t>
      </w:r>
      <w:r w:rsidR="00AF733F" w:rsidRPr="00710983">
        <w:rPr>
          <w:lang w:val="en-GB"/>
        </w:rPr>
        <w:t>l</w:t>
      </w:r>
      <w:r w:rsidRPr="00710983">
        <w:rPr>
          <w:lang w:val="en-GB"/>
        </w:rPr>
        <w:t xml:space="preserve">ation response </w:t>
      </w:r>
      <w:r w:rsidR="00AF733F" w:rsidRPr="00710983">
        <w:rPr>
          <w:lang w:val="en-GB"/>
        </w:rPr>
        <w:t xml:space="preserve">in Reserve Mode. The actual response of the unit </w:t>
      </w:r>
      <w:r w:rsidR="00C74DEC" w:rsidRPr="00710983">
        <w:rPr>
          <w:lang w:val="en-GB"/>
        </w:rPr>
        <w:t xml:space="preserve">shall be </w:t>
      </w:r>
      <w:r w:rsidRPr="00710983">
        <w:rPr>
          <w:lang w:val="en-GB"/>
        </w:rPr>
        <w:t>compare</w:t>
      </w:r>
      <w:r w:rsidR="00C74DEC" w:rsidRPr="00710983">
        <w:rPr>
          <w:lang w:val="en-GB"/>
        </w:rPr>
        <w:t>d</w:t>
      </w:r>
      <w:r w:rsidRPr="00710983">
        <w:rPr>
          <w:lang w:val="en-GB"/>
        </w:rPr>
        <w:t xml:space="preserve"> with the service requirements</w:t>
      </w:r>
      <w:r w:rsidR="002A3757" w:rsidRPr="00710983">
        <w:rPr>
          <w:lang w:val="en-GB"/>
        </w:rPr>
        <w:t>, where the LER FCR provider with Reserve Mode activated must be able to follow the frequency oscillation activations.</w:t>
      </w:r>
    </w:p>
    <w:p w14:paraId="5B8A2D19" w14:textId="77777777" w:rsidR="0087547C" w:rsidRPr="00710983" w:rsidRDefault="0087547C" w:rsidP="00A1376F">
      <w:pPr>
        <w:rPr>
          <w:lang w:val="en-GB"/>
        </w:rPr>
      </w:pPr>
    </w:p>
    <w:p w14:paraId="620CB7E3" w14:textId="77777777" w:rsidR="006E078D" w:rsidRPr="00710983" w:rsidRDefault="006E078D" w:rsidP="006E078D">
      <w:pPr>
        <w:jc w:val="left"/>
        <w:rPr>
          <w:lang w:val="en-GB"/>
        </w:rPr>
      </w:pPr>
      <w:r w:rsidRPr="00710983">
        <w:rPr>
          <w:lang w:val="en-GB"/>
        </w:rPr>
        <w:br w:type="page"/>
      </w:r>
    </w:p>
    <w:p w14:paraId="0BDA561D" w14:textId="78B025A6" w:rsidR="006E078D" w:rsidRPr="00710983" w:rsidRDefault="006E078D" w:rsidP="006E078D">
      <w:pPr>
        <w:pStyle w:val="Heading1"/>
      </w:pPr>
      <w:bookmarkStart w:id="73" w:name="_Toc38287281"/>
      <w:bookmarkStart w:id="74" w:name="_Toc39049015"/>
      <w:bookmarkStart w:id="75" w:name="_Toc39050917"/>
      <w:bookmarkStart w:id="76" w:name="_Toc39053509"/>
      <w:bookmarkStart w:id="77" w:name="_Toc98766819"/>
      <w:bookmarkStart w:id="78" w:name="_Toc42582765"/>
      <w:bookmarkStart w:id="79" w:name="_Toc55408828"/>
      <w:bookmarkEnd w:id="73"/>
      <w:bookmarkEnd w:id="74"/>
      <w:bookmarkEnd w:id="75"/>
      <w:bookmarkEnd w:id="76"/>
      <w:r w:rsidRPr="00710983">
        <w:lastRenderedPageBreak/>
        <w:t>FRR prequalification technical requirements and testing procedures</w:t>
      </w:r>
      <w:bookmarkEnd w:id="77"/>
    </w:p>
    <w:p w14:paraId="00FFCBB2" w14:textId="40BD1854" w:rsidR="00E70FCB" w:rsidRPr="00710983" w:rsidRDefault="00367965" w:rsidP="00E70FCB">
      <w:pPr>
        <w:pStyle w:val="Heading2"/>
      </w:pPr>
      <w:bookmarkStart w:id="80" w:name="_Toc42582766"/>
      <w:bookmarkStart w:id="81" w:name="_Toc55408829"/>
      <w:bookmarkStart w:id="82" w:name="_Toc98766820"/>
      <w:r w:rsidRPr="00710983">
        <w:t>F</w:t>
      </w:r>
      <w:r w:rsidR="00E70FCB" w:rsidRPr="00710983">
        <w:t>requency restoration process</w:t>
      </w:r>
      <w:bookmarkEnd w:id="80"/>
      <w:bookmarkEnd w:id="81"/>
      <w:r w:rsidR="009F439A" w:rsidRPr="00710983">
        <w:t xml:space="preserve"> description</w:t>
      </w:r>
      <w:bookmarkEnd w:id="82"/>
    </w:p>
    <w:p w14:paraId="70362F8C" w14:textId="77777777" w:rsidR="00E70FCB" w:rsidRPr="00710983" w:rsidRDefault="00E70FCB" w:rsidP="00E70FCB">
      <w:pPr>
        <w:rPr>
          <w:lang w:val="en-GB"/>
        </w:rPr>
      </w:pPr>
      <w:r w:rsidRPr="00710983">
        <w:rPr>
          <w:lang w:val="en-GB"/>
        </w:rPr>
        <w:t>Reference.</w:t>
      </w:r>
      <w:r w:rsidRPr="00710983">
        <w:rPr>
          <w:lang w:val="en-GB"/>
        </w:rPr>
        <w:tab/>
      </w:r>
      <w:r w:rsidRPr="00710983">
        <w:rPr>
          <w:lang w:val="en-GB"/>
        </w:rPr>
        <w:tab/>
        <w:t>Article 143 of SOGL</w:t>
      </w:r>
    </w:p>
    <w:p w14:paraId="2B6935CF" w14:textId="77777777" w:rsidR="00E70FCB" w:rsidRPr="00710983" w:rsidRDefault="00E70FCB" w:rsidP="00E70FCB">
      <w:pPr>
        <w:rPr>
          <w:lang w:val="en-GB"/>
        </w:rPr>
      </w:pPr>
    </w:p>
    <w:p w14:paraId="7E421FA9" w14:textId="6D0FE109" w:rsidR="00E70FCB" w:rsidRPr="00710983" w:rsidRDefault="00E70FCB" w:rsidP="00E70FCB">
      <w:pPr>
        <w:rPr>
          <w:lang w:val="en-GB"/>
        </w:rPr>
      </w:pPr>
      <w:r w:rsidRPr="00710983">
        <w:rPr>
          <w:lang w:val="en-GB"/>
        </w:rPr>
        <w:t xml:space="preserve">The </w:t>
      </w:r>
      <w:r w:rsidR="004877A7" w:rsidRPr="00710983">
        <w:rPr>
          <w:lang w:val="en-GB"/>
        </w:rPr>
        <w:t>Frequency restoration process (</w:t>
      </w:r>
      <w:r w:rsidR="12C2DBF6" w:rsidRPr="00710983">
        <w:rPr>
          <w:lang w:val="en-GB"/>
        </w:rPr>
        <w:t xml:space="preserve">hereinafter referred to as </w:t>
      </w:r>
      <w:r w:rsidRPr="00710983">
        <w:rPr>
          <w:lang w:val="en-GB"/>
        </w:rPr>
        <w:t>FRP</w:t>
      </w:r>
      <w:r w:rsidR="004877A7" w:rsidRPr="00710983">
        <w:rPr>
          <w:lang w:val="en-GB"/>
        </w:rPr>
        <w:t>)</w:t>
      </w:r>
      <w:r w:rsidRPr="00710983">
        <w:rPr>
          <w:lang w:val="en-GB"/>
        </w:rPr>
        <w:t xml:space="preserve"> is a process aiming at restoring the system frequency to its nominal value and at restoring the power balances between LFC Areas to their scheduled values. The FRP takes place by mean of activation of dedicated reserves called FRR.</w:t>
      </w:r>
    </w:p>
    <w:p w14:paraId="49C591F3" w14:textId="77777777" w:rsidR="00E70FCB" w:rsidRPr="00710983" w:rsidRDefault="00E70FCB" w:rsidP="00E70FCB">
      <w:pPr>
        <w:rPr>
          <w:lang w:val="en-GB"/>
        </w:rPr>
      </w:pPr>
    </w:p>
    <w:p w14:paraId="3B7D0559" w14:textId="77777777" w:rsidR="00E70FCB" w:rsidRPr="00710983" w:rsidRDefault="00E70FCB" w:rsidP="00E70FCB">
      <w:pPr>
        <w:rPr>
          <w:lang w:val="en-GB"/>
        </w:rPr>
      </w:pPr>
      <w:r w:rsidRPr="00710983">
        <w:rPr>
          <w:lang w:val="en-GB"/>
        </w:rPr>
        <w:t>Following a system power imbalance, the FRR activation timeframe is in the order of minutes; it is therefore a process that operates after the FCR activation. As the system frequency recovers to the nominal value thanks to the activation of FRR, the activated FCR is freed (the activated FCR directly depends on the frequency deviation). In this sense one of the aims of the FRP is also to replace the effects of the FCR and therefore to restore the full activation potential of FCR.</w:t>
      </w:r>
    </w:p>
    <w:p w14:paraId="4642FAA7" w14:textId="77777777" w:rsidR="00E70FCB" w:rsidRPr="00710983" w:rsidRDefault="00E70FCB" w:rsidP="00E70FCB">
      <w:pPr>
        <w:rPr>
          <w:lang w:val="en-GB"/>
        </w:rPr>
      </w:pPr>
    </w:p>
    <w:p w14:paraId="1296B1E9" w14:textId="09AE8EE4" w:rsidR="00E70FCB" w:rsidRPr="00710983" w:rsidRDefault="00E70FCB" w:rsidP="00E70FCB">
      <w:pPr>
        <w:rPr>
          <w:lang w:val="en-GB"/>
        </w:rPr>
      </w:pPr>
      <w:r w:rsidRPr="00710983">
        <w:rPr>
          <w:lang w:val="en-GB"/>
        </w:rPr>
        <w:t xml:space="preserve">This scheme is synthetically shown in </w:t>
      </w:r>
      <w:r w:rsidRPr="00710983">
        <w:rPr>
          <w:lang w:val="en-GB"/>
        </w:rPr>
        <w:fldChar w:fldCharType="begin"/>
      </w:r>
      <w:r w:rsidRPr="00710983">
        <w:rPr>
          <w:lang w:val="en-GB"/>
        </w:rPr>
        <w:instrText xml:space="preserve"> REF _Ref32825851 \h </w:instrText>
      </w:r>
      <w:r w:rsidR="008F553F" w:rsidRPr="00710983">
        <w:rPr>
          <w:lang w:val="en-GB"/>
        </w:rPr>
        <w:instrText xml:space="preserve"> \* MERGEFORMAT </w:instrText>
      </w:r>
      <w:r w:rsidRPr="00710983">
        <w:rPr>
          <w:lang w:val="en-GB"/>
        </w:rPr>
      </w:r>
      <w:r w:rsidRPr="00710983">
        <w:rPr>
          <w:lang w:val="en-GB"/>
        </w:rPr>
        <w:fldChar w:fldCharType="separate"/>
      </w:r>
      <w:r w:rsidR="00096E46" w:rsidRPr="00710983">
        <w:rPr>
          <w:lang w:val="en-GB"/>
        </w:rPr>
        <w:t xml:space="preserve">Figure </w:t>
      </w:r>
      <w:r w:rsidRPr="00710983">
        <w:rPr>
          <w:lang w:val="en-GB"/>
        </w:rPr>
        <w:fldChar w:fldCharType="end"/>
      </w:r>
      <w:r w:rsidRPr="00710983">
        <w:rPr>
          <w:lang w:val="en-GB"/>
        </w:rPr>
        <w:t>.</w:t>
      </w:r>
    </w:p>
    <w:p w14:paraId="3A33F7EF" w14:textId="77777777" w:rsidR="00E70FCB" w:rsidRPr="00710983" w:rsidRDefault="00E70FCB" w:rsidP="00E70FCB">
      <w:pPr>
        <w:rPr>
          <w:lang w:val="en-GB"/>
        </w:rPr>
      </w:pPr>
    </w:p>
    <w:p w14:paraId="76BB5FD1" w14:textId="77777777" w:rsidR="00E70FCB" w:rsidRPr="00710983" w:rsidRDefault="00E70FCB" w:rsidP="00E70FCB">
      <w:pPr>
        <w:keepNext/>
        <w:jc w:val="center"/>
        <w:rPr>
          <w:lang w:val="en-GB"/>
        </w:rPr>
      </w:pPr>
      <w:r w:rsidRPr="00710983">
        <w:rPr>
          <w:noProof/>
          <w:lang w:val="en-GB"/>
        </w:rPr>
        <w:drawing>
          <wp:inline distT="0" distB="0" distL="0" distR="0" wp14:anchorId="11929606" wp14:editId="40F3DC5A">
            <wp:extent cx="5191125" cy="3501383"/>
            <wp:effectExtent l="0" t="0" r="0" b="444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pic:nvPicPr>
                  <pic:blipFill>
                    <a:blip r:embed="rId23">
                      <a:extLst>
                        <a:ext uri="{28A0092B-C50C-407E-A947-70E740481C1C}">
                          <a14:useLocalDpi xmlns:a14="http://schemas.microsoft.com/office/drawing/2010/main" val="0"/>
                        </a:ext>
                      </a:extLst>
                    </a:blip>
                    <a:stretch>
                      <a:fillRect/>
                    </a:stretch>
                  </pic:blipFill>
                  <pic:spPr>
                    <a:xfrm>
                      <a:off x="0" y="0"/>
                      <a:ext cx="5196001" cy="3504672"/>
                    </a:xfrm>
                    <a:prstGeom prst="rect">
                      <a:avLst/>
                    </a:prstGeom>
                  </pic:spPr>
                </pic:pic>
              </a:graphicData>
            </a:graphic>
          </wp:inline>
        </w:drawing>
      </w:r>
    </w:p>
    <w:p w14:paraId="0D57C685" w14:textId="1D08D4DA" w:rsidR="00E70FCB" w:rsidRPr="00710983" w:rsidRDefault="00E70FCB" w:rsidP="003C1839">
      <w:pPr>
        <w:pStyle w:val="Caption"/>
        <w:rPr>
          <w:lang w:val="en-GB"/>
        </w:rPr>
      </w:pPr>
      <w:bookmarkStart w:id="83" w:name="_Ref32825851"/>
      <w:r w:rsidRPr="00710983">
        <w:rPr>
          <w:lang w:val="en-GB"/>
        </w:rPr>
        <w:t xml:space="preserve">Figure </w:t>
      </w:r>
      <w:bookmarkEnd w:id="83"/>
      <w:r w:rsidR="00F8326F" w:rsidRPr="00710983">
        <w:rPr>
          <w:lang w:val="en-GB"/>
        </w:rPr>
        <w:t>12</w:t>
      </w:r>
      <w:r w:rsidR="00F34EB1" w:rsidRPr="00710983">
        <w:rPr>
          <w:lang w:val="en-GB"/>
        </w:rPr>
        <w:t>.</w:t>
      </w:r>
      <w:r w:rsidRPr="00710983">
        <w:rPr>
          <w:lang w:val="en-GB"/>
        </w:rPr>
        <w:t xml:space="preserve"> FCR/FRR Activation scheme</w:t>
      </w:r>
    </w:p>
    <w:p w14:paraId="5120981B" w14:textId="77777777" w:rsidR="00E70FCB" w:rsidRPr="00710983" w:rsidRDefault="00E70FCB" w:rsidP="00E70FCB">
      <w:pPr>
        <w:rPr>
          <w:lang w:val="en-GB"/>
        </w:rPr>
      </w:pPr>
      <w:r w:rsidRPr="00710983">
        <w:rPr>
          <w:lang w:val="en-GB"/>
        </w:rPr>
        <w:lastRenderedPageBreak/>
        <w:t>One of the main characteristics that distinguishes the FRR activation from the FCR activation is that the FRP relies on a centralized mechanism: while the activation of FCR of every FCR provider is driven by the system frequency measured locally by each FCR provider, the FRR activation is driven by a central control signal sent by the TSO (or TSOs) of an LFC Area (or Block) to each single FRR provider.</w:t>
      </w:r>
    </w:p>
    <w:p w14:paraId="6A7815DA" w14:textId="77777777" w:rsidR="00E70FCB" w:rsidRPr="00710983" w:rsidRDefault="00E70FCB" w:rsidP="00E70FCB">
      <w:pPr>
        <w:rPr>
          <w:lang w:val="en-GB"/>
        </w:rPr>
      </w:pPr>
    </w:p>
    <w:p w14:paraId="1BEB486E" w14:textId="77777777" w:rsidR="00E70FCB" w:rsidRPr="00710983" w:rsidRDefault="00E70FCB" w:rsidP="00E70FCB">
      <w:pPr>
        <w:rPr>
          <w:lang w:val="en-GB"/>
        </w:rPr>
      </w:pPr>
      <w:r w:rsidRPr="00710983">
        <w:rPr>
          <w:lang w:val="en-GB"/>
        </w:rPr>
        <w:t>The FRR can be:</w:t>
      </w:r>
    </w:p>
    <w:p w14:paraId="2C465D95" w14:textId="77777777" w:rsidR="00E70FCB" w:rsidRPr="00710983" w:rsidRDefault="00E70FCB" w:rsidP="003B6E10">
      <w:pPr>
        <w:pStyle w:val="ListParagraph"/>
        <w:numPr>
          <w:ilvl w:val="0"/>
          <w:numId w:val="5"/>
        </w:numPr>
      </w:pPr>
      <w:r w:rsidRPr="00710983">
        <w:t>Manual (mFRR): the FRR activation is provided to the FRR provider as a dispatching order from the reserve instructing TSO (within the required timeframe);</w:t>
      </w:r>
    </w:p>
    <w:p w14:paraId="2280EAC2" w14:textId="13130A40" w:rsidR="00E70FCB" w:rsidRPr="00710983" w:rsidRDefault="00E70FCB" w:rsidP="003B6E10">
      <w:pPr>
        <w:pStyle w:val="ListParagraph"/>
        <w:numPr>
          <w:ilvl w:val="0"/>
          <w:numId w:val="5"/>
        </w:numPr>
      </w:pPr>
      <w:r w:rsidRPr="00710983">
        <w:t xml:space="preserve">Automatic (aFRR): the FRR is activated by a Frequency Restoration Controller </w:t>
      </w:r>
      <w:r w:rsidR="009B2D3F" w:rsidRPr="00710983">
        <w:t>(</w:t>
      </w:r>
      <w:r w:rsidRPr="00710983">
        <w:t>FRC</w:t>
      </w:r>
      <w:r w:rsidR="009B2D3F" w:rsidRPr="00710983">
        <w:t>)</w:t>
      </w:r>
      <w:r w:rsidRPr="00710983">
        <w:t>.</w:t>
      </w:r>
    </w:p>
    <w:p w14:paraId="46BACED8" w14:textId="77777777" w:rsidR="00E70FCB" w:rsidRPr="00710983" w:rsidRDefault="00E70FCB" w:rsidP="00E70FCB">
      <w:pPr>
        <w:rPr>
          <w:lang w:val="en-GB"/>
        </w:rPr>
      </w:pPr>
    </w:p>
    <w:p w14:paraId="079E216B" w14:textId="62EE93A2" w:rsidR="00E70FCB" w:rsidRPr="00710983" w:rsidRDefault="00E70FCB" w:rsidP="00E70FCB">
      <w:pPr>
        <w:rPr>
          <w:lang w:val="en-GB"/>
        </w:rPr>
      </w:pPr>
      <w:r w:rsidRPr="00710983">
        <w:rPr>
          <w:lang w:val="en-GB"/>
        </w:rPr>
        <w:t>Both services are provided by FRR providers, consisting of single qualified units or groups of units which can be centrally coordinated. The regulation capacity is a band of possible power variation around the scheduled value. This regulation capacity is activated according to the signal sent by the TSO to the provider; the activation of FRR consists in a variation of the power output within the band.</w:t>
      </w:r>
    </w:p>
    <w:p w14:paraId="06A84744" w14:textId="1422E02D" w:rsidR="00E00A56" w:rsidRPr="00710983" w:rsidRDefault="00E00A56">
      <w:pPr>
        <w:spacing w:after="160" w:line="259" w:lineRule="auto"/>
        <w:contextualSpacing w:val="0"/>
        <w:jc w:val="left"/>
        <w:rPr>
          <w:lang w:val="en-GB"/>
        </w:rPr>
      </w:pPr>
    </w:p>
    <w:p w14:paraId="2EE47F05" w14:textId="2808FEFA" w:rsidR="000172D3" w:rsidRPr="00710983" w:rsidRDefault="000172D3" w:rsidP="000172D3">
      <w:pPr>
        <w:pStyle w:val="Heading2"/>
      </w:pPr>
      <w:bookmarkStart w:id="84" w:name="_Toc42582800"/>
      <w:bookmarkStart w:id="85" w:name="_Toc55408864"/>
      <w:bookmarkStart w:id="86" w:name="_Toc98766821"/>
      <w:r w:rsidRPr="00710983">
        <w:t>aFRR service</w:t>
      </w:r>
      <w:bookmarkEnd w:id="84"/>
      <w:bookmarkEnd w:id="85"/>
      <w:r w:rsidR="006002A0" w:rsidRPr="00710983">
        <w:t xml:space="preserve"> description</w:t>
      </w:r>
      <w:bookmarkEnd w:id="86"/>
    </w:p>
    <w:p w14:paraId="33FDB87C" w14:textId="666E0F48" w:rsidR="000172D3" w:rsidRPr="00710983" w:rsidRDefault="000172D3" w:rsidP="000172D3">
      <w:pPr>
        <w:rPr>
          <w:lang w:val="en-GB"/>
        </w:rPr>
      </w:pPr>
      <w:r w:rsidRPr="00710983">
        <w:rPr>
          <w:lang w:val="en-GB"/>
        </w:rPr>
        <w:t xml:space="preserve">The aFRR </w:t>
      </w:r>
      <w:r w:rsidR="007C6821" w:rsidRPr="00710983">
        <w:rPr>
          <w:lang w:val="en-GB"/>
        </w:rPr>
        <w:t>is</w:t>
      </w:r>
      <w:r w:rsidRPr="00710983">
        <w:rPr>
          <w:lang w:val="en-GB"/>
        </w:rPr>
        <w:t xml:space="preserve"> operational reserve used by TSO to balance power generation and load consumption within its own network, to restore to schedule the exchange of power with neighbouring countries and to restore the FCR already activated.</w:t>
      </w:r>
    </w:p>
    <w:p w14:paraId="279B477D" w14:textId="77777777" w:rsidR="000172D3" w:rsidRPr="00710983" w:rsidRDefault="000172D3" w:rsidP="000172D3">
      <w:pPr>
        <w:rPr>
          <w:lang w:val="en-GB"/>
        </w:rPr>
      </w:pPr>
    </w:p>
    <w:p w14:paraId="0B12431B" w14:textId="77777777" w:rsidR="000172D3" w:rsidRPr="00710983" w:rsidRDefault="000172D3" w:rsidP="000172D3">
      <w:pPr>
        <w:rPr>
          <w:lang w:val="en-GB"/>
        </w:rPr>
      </w:pPr>
      <w:r w:rsidRPr="00710983">
        <w:rPr>
          <w:lang w:val="en-GB"/>
        </w:rPr>
        <w:t>The provision of aFRR from aFRR providers consist in:</w:t>
      </w:r>
    </w:p>
    <w:p w14:paraId="56A51B3B" w14:textId="77777777" w:rsidR="000172D3" w:rsidRPr="00710983" w:rsidRDefault="000172D3" w:rsidP="003B6E10">
      <w:pPr>
        <w:pStyle w:val="ListParagraph"/>
        <w:numPr>
          <w:ilvl w:val="0"/>
          <w:numId w:val="7"/>
        </w:numPr>
      </w:pPr>
      <w:r w:rsidRPr="00710983">
        <w:t>during the scheduling phase, to define a load program of the unit with sufficient upward and/or downward margin for the provision of the aFRR assigned to the unit,</w:t>
      </w:r>
    </w:p>
    <w:p w14:paraId="171277A9" w14:textId="77777777" w:rsidR="000172D3" w:rsidRPr="00710983" w:rsidRDefault="000172D3" w:rsidP="003B6E10">
      <w:pPr>
        <w:pStyle w:val="ListParagraph"/>
        <w:numPr>
          <w:ilvl w:val="0"/>
          <w:numId w:val="7"/>
        </w:numPr>
      </w:pPr>
      <w:r w:rsidRPr="00710983">
        <w:t>during the real-time, to activate and deliver the partial or full value of the assigned aFRR in accordance to the control signal sent by TSO.</w:t>
      </w:r>
    </w:p>
    <w:p w14:paraId="3A853DFA" w14:textId="4A699EAA" w:rsidR="000172D3" w:rsidRPr="00710983" w:rsidRDefault="000172D3" w:rsidP="000172D3">
      <w:pPr>
        <w:rPr>
          <w:lang w:val="en-GB"/>
        </w:rPr>
      </w:pPr>
    </w:p>
    <w:p w14:paraId="4E4BC7C4" w14:textId="1F64D276" w:rsidR="00FC6F50" w:rsidRPr="00710983" w:rsidRDefault="00367965" w:rsidP="00FC6F50">
      <w:pPr>
        <w:rPr>
          <w:lang w:val="en-GB"/>
        </w:rPr>
      </w:pPr>
      <w:r w:rsidRPr="00710983">
        <w:rPr>
          <w:lang w:val="en-GB"/>
        </w:rPr>
        <w:t>A</w:t>
      </w:r>
      <w:r w:rsidR="00FC6F50" w:rsidRPr="00710983">
        <w:rPr>
          <w:lang w:val="en-GB"/>
        </w:rPr>
        <w:t xml:space="preserve">uthorised candidates </w:t>
      </w:r>
      <w:r w:rsidRPr="00710983">
        <w:rPr>
          <w:lang w:val="en-GB"/>
        </w:rPr>
        <w:t xml:space="preserve">for aFRR </w:t>
      </w:r>
      <w:r w:rsidR="00FC6F50" w:rsidRPr="00710983">
        <w:rPr>
          <w:lang w:val="en-GB"/>
        </w:rPr>
        <w:t>shall be accurately described in terms of:</w:t>
      </w:r>
    </w:p>
    <w:p w14:paraId="4C3B8A56" w14:textId="77777777" w:rsidR="00FC6F50" w:rsidRPr="00710983" w:rsidRDefault="00FC6F50" w:rsidP="003B6E10">
      <w:pPr>
        <w:pStyle w:val="ListParagraph"/>
        <w:numPr>
          <w:ilvl w:val="0"/>
          <w:numId w:val="9"/>
        </w:numPr>
      </w:pPr>
      <w:r w:rsidRPr="00710983">
        <w:t>Single unit or groups of units virtually aggregated through measurements;</w:t>
      </w:r>
    </w:p>
    <w:p w14:paraId="2336E0CF" w14:textId="7478C340" w:rsidR="00FC6F50" w:rsidRPr="00710983" w:rsidRDefault="00FC6F50" w:rsidP="003B6E10">
      <w:pPr>
        <w:pStyle w:val="ListParagraph"/>
        <w:numPr>
          <w:ilvl w:val="0"/>
          <w:numId w:val="9"/>
        </w:numPr>
        <w:rPr>
          <w:rFonts w:asciiTheme="minorHAnsi" w:eastAsiaTheme="minorEastAsia" w:hAnsiTheme="minorHAnsi" w:cstheme="minorBidi"/>
        </w:rPr>
      </w:pPr>
      <w:r w:rsidRPr="00710983">
        <w:t>Categories of grid users: generating units, demand facilities</w:t>
      </w:r>
      <w:r w:rsidR="784ED309" w:rsidRPr="00710983">
        <w:t xml:space="preserve"> or </w:t>
      </w:r>
      <w:r w:rsidRPr="00710983">
        <w:t>storage facilities</w:t>
      </w:r>
      <w:r w:rsidR="203FD321" w:rsidRPr="00710983">
        <w:t>;</w:t>
      </w:r>
    </w:p>
    <w:p w14:paraId="0B5B1754" w14:textId="245F8DDD" w:rsidR="00FC6F50" w:rsidRPr="00710983" w:rsidRDefault="7E097918" w:rsidP="17F99C6B">
      <w:pPr>
        <w:pStyle w:val="ListParagraph"/>
        <w:numPr>
          <w:ilvl w:val="0"/>
          <w:numId w:val="9"/>
        </w:numPr>
        <w:rPr>
          <w:rFonts w:asciiTheme="minorHAnsi" w:eastAsiaTheme="minorEastAsia" w:hAnsiTheme="minorHAnsi" w:cstheme="minorBidi"/>
        </w:rPr>
      </w:pPr>
      <w:r w:rsidRPr="00710983">
        <w:t xml:space="preserve">Nominal voltage at the </w:t>
      </w:r>
      <w:r w:rsidR="43DD2935" w:rsidRPr="00710983">
        <w:t>C</w:t>
      </w:r>
      <w:r w:rsidR="0FB31A21" w:rsidRPr="00710983">
        <w:t>onnection</w:t>
      </w:r>
      <w:r w:rsidR="349E7AF9" w:rsidRPr="00710983">
        <w:t xml:space="preserve"> Point</w:t>
      </w:r>
      <w:r w:rsidRPr="00710983">
        <w:t xml:space="preserve"> of the units: </w:t>
      </w:r>
      <w:r w:rsidR="00696F01" w:rsidRPr="00710983">
        <w:t>330kV, 110kV and &lt;110kV.</w:t>
      </w:r>
    </w:p>
    <w:p w14:paraId="526EE28B" w14:textId="349475CA" w:rsidR="00BD407D" w:rsidRPr="00710983" w:rsidRDefault="00BD407D">
      <w:pPr>
        <w:spacing w:after="160" w:line="259" w:lineRule="auto"/>
        <w:contextualSpacing w:val="0"/>
        <w:jc w:val="left"/>
      </w:pPr>
      <w:r w:rsidRPr="00710983">
        <w:br w:type="page"/>
      </w:r>
    </w:p>
    <w:p w14:paraId="152858BC" w14:textId="6211A341" w:rsidR="00FC6F50" w:rsidRPr="00710983" w:rsidRDefault="006002A0" w:rsidP="006002A0">
      <w:pPr>
        <w:pStyle w:val="Heading2"/>
      </w:pPr>
      <w:bookmarkStart w:id="87" w:name="_Toc98766822"/>
      <w:r w:rsidRPr="00710983">
        <w:lastRenderedPageBreak/>
        <w:t xml:space="preserve">aFRR service technical </w:t>
      </w:r>
      <w:r w:rsidR="03B52943" w:rsidRPr="00710983">
        <w:t>requirements</w:t>
      </w:r>
      <w:bookmarkEnd w:id="87"/>
    </w:p>
    <w:p w14:paraId="548170BA" w14:textId="77777777" w:rsidR="006002A0" w:rsidRPr="00710983" w:rsidRDefault="006002A0" w:rsidP="006002A0">
      <w:pPr>
        <w:pStyle w:val="Heading3"/>
      </w:pPr>
      <w:bookmarkStart w:id="88" w:name="_Toc98766823"/>
      <w:r w:rsidRPr="00710983">
        <w:t>Activation of aFRR</w:t>
      </w:r>
      <w:bookmarkEnd w:id="88"/>
    </w:p>
    <w:p w14:paraId="6CAFCC8C" w14:textId="180FEDA4" w:rsidR="00A34A91" w:rsidRPr="00710983" w:rsidRDefault="0B542CAE" w:rsidP="066A0868">
      <w:pPr>
        <w:rPr>
          <w:lang w:val="en-GB"/>
        </w:rPr>
      </w:pPr>
      <w:r w:rsidRPr="00710983">
        <w:rPr>
          <w:lang w:val="en-GB"/>
        </w:rPr>
        <w:t xml:space="preserve">The activation and deployment of the aFRR shall be based on the instruction received from TSO. The instruction consists in a control signal sent by TSO to the aFRR provider though the communication interface </w:t>
      </w:r>
      <w:r w:rsidR="1D4FA0B9" w:rsidRPr="00710983">
        <w:rPr>
          <w:lang w:val="en-GB"/>
        </w:rPr>
        <w:t xml:space="preserve">between the </w:t>
      </w:r>
      <w:r w:rsidR="1E28D23C" w:rsidRPr="00710983">
        <w:rPr>
          <w:lang w:val="en-GB"/>
        </w:rPr>
        <w:t>Frequency Restoration Controllers (</w:t>
      </w:r>
      <w:r w:rsidR="369C9802" w:rsidRPr="00710983">
        <w:rPr>
          <w:lang w:val="en-GB"/>
        </w:rPr>
        <w:t xml:space="preserve">hereinafter referred to as </w:t>
      </w:r>
      <w:r w:rsidR="1E28D23C" w:rsidRPr="00710983">
        <w:rPr>
          <w:lang w:val="en-GB"/>
        </w:rPr>
        <w:t xml:space="preserve">FRC) </w:t>
      </w:r>
      <w:r w:rsidR="1D4FA0B9" w:rsidRPr="00710983">
        <w:rPr>
          <w:lang w:val="en-GB"/>
        </w:rPr>
        <w:t>and aFRR provider</w:t>
      </w:r>
      <w:r w:rsidR="54CD100E" w:rsidRPr="00710983">
        <w:rPr>
          <w:lang w:val="en-GB"/>
        </w:rPr>
        <w:t xml:space="preserve"> and represents the amount of the aFRR assigned to the aFRR provider which shall be activated. The activation signal for aFRR shall be sent to the aFRR providing unit within 1-10 second intervals following optimisation cycle requirements for the aFRR Platform PICA</w:t>
      </w:r>
      <w:r w:rsidR="0E59B052" w:rsidRPr="00710983">
        <w:rPr>
          <w:lang w:val="en-GB"/>
        </w:rPr>
        <w:t>S</w:t>
      </w:r>
      <w:r w:rsidR="54CD100E" w:rsidRPr="00710983">
        <w:rPr>
          <w:lang w:val="en-GB"/>
        </w:rPr>
        <w:t>SO. In case of signal error, where no new signal has been received, the aFRR activation shall continue activation based on the last received aFRR activation signal.</w:t>
      </w:r>
      <w:r w:rsidR="1D4FA0B9" w:rsidRPr="00710983">
        <w:rPr>
          <w:lang w:val="en-GB"/>
        </w:rPr>
        <w:t xml:space="preserve"> </w:t>
      </w:r>
    </w:p>
    <w:p w14:paraId="00B66346" w14:textId="0E77263D" w:rsidR="00443B69" w:rsidRPr="00710983" w:rsidRDefault="00443B69" w:rsidP="00E70045">
      <w:pPr>
        <w:rPr>
          <w:lang w:val="en-GB"/>
        </w:rPr>
      </w:pPr>
    </w:p>
    <w:p w14:paraId="7D138AB3" w14:textId="32870422" w:rsidR="00E70045" w:rsidRPr="00710983" w:rsidRDefault="00967E0F" w:rsidP="00E70045">
      <w:pPr>
        <w:rPr>
          <w:lang w:val="en-GB"/>
        </w:rPr>
      </w:pPr>
      <w:r w:rsidRPr="00710983">
        <w:rPr>
          <w:lang w:val="en-GB"/>
        </w:rPr>
        <w:t xml:space="preserve">The </w:t>
      </w:r>
      <w:r w:rsidR="00E70045" w:rsidRPr="00710983">
        <w:rPr>
          <w:lang w:val="en-GB"/>
        </w:rPr>
        <w:t xml:space="preserve">Baltic TSOs shall implement the FRCs by 2025 and before that the aFRR providing units are prequalified by simulating FRC activation signals. When the FRCs are implemented at TSO level additional communication interface tests with aFRR providing units may be required to verify the FRC </w:t>
      </w:r>
      <w:r w:rsidR="00BA2E90" w:rsidRPr="00710983">
        <w:rPr>
          <w:lang w:val="en-GB"/>
        </w:rPr>
        <w:t>operability</w:t>
      </w:r>
      <w:r w:rsidR="00E70045" w:rsidRPr="00710983">
        <w:rPr>
          <w:lang w:val="en-GB"/>
        </w:rPr>
        <w:t>.</w:t>
      </w:r>
      <w:r w:rsidR="00BA2E90" w:rsidRPr="00710983">
        <w:rPr>
          <w:lang w:val="en-GB"/>
        </w:rPr>
        <w:t xml:space="preserve"> </w:t>
      </w:r>
    </w:p>
    <w:p w14:paraId="537C005D" w14:textId="1C6D91FD" w:rsidR="006002A0" w:rsidRPr="00710983" w:rsidRDefault="006002A0" w:rsidP="006002A0">
      <w:pPr>
        <w:rPr>
          <w:lang w:val="en-GB"/>
        </w:rPr>
      </w:pPr>
    </w:p>
    <w:p w14:paraId="5726C820" w14:textId="53AD8FDA" w:rsidR="006002A0" w:rsidRPr="00710983" w:rsidRDefault="006002A0" w:rsidP="006002A0">
      <w:pPr>
        <w:rPr>
          <w:lang w:val="en-GB"/>
        </w:rPr>
      </w:pPr>
      <w:r w:rsidRPr="00710983">
        <w:rPr>
          <w:lang w:val="en-GB"/>
        </w:rPr>
        <w:t>A potential aFRR providing unit or group of units shall</w:t>
      </w:r>
      <w:r w:rsidR="003468CA" w:rsidRPr="00710983">
        <w:rPr>
          <w:lang w:val="en-GB"/>
        </w:rPr>
        <w:t>:</w:t>
      </w:r>
      <w:r w:rsidRPr="00710983">
        <w:rPr>
          <w:lang w:val="en-GB"/>
        </w:rPr>
        <w:t xml:space="preserve"> </w:t>
      </w:r>
    </w:p>
    <w:p w14:paraId="05D85363" w14:textId="102A1B0D" w:rsidR="006002A0" w:rsidRPr="00710983" w:rsidRDefault="006002A0" w:rsidP="003468CA">
      <w:pPr>
        <w:pStyle w:val="ListParagraph"/>
        <w:numPr>
          <w:ilvl w:val="0"/>
          <w:numId w:val="40"/>
        </w:numPr>
      </w:pPr>
      <w:r w:rsidRPr="00710983">
        <w:t>control its active power according to the control signal value sent by the TSO, with a steady-state error not greater than value indicated in</w:t>
      </w:r>
      <w:r w:rsidR="00D136EB" w:rsidRPr="00710983">
        <w:t xml:space="preserve"> 5.3.</w:t>
      </w:r>
      <w:r w:rsidR="00F450EA" w:rsidRPr="00710983">
        <w:t>2</w:t>
      </w:r>
      <w:r w:rsidR="00A935FC" w:rsidRPr="00710983">
        <w:t>.</w:t>
      </w:r>
    </w:p>
    <w:p w14:paraId="5703B5AF" w14:textId="2BE5F7A3" w:rsidR="006002A0" w:rsidRPr="00710983" w:rsidRDefault="006002A0" w:rsidP="003468CA">
      <w:pPr>
        <w:pStyle w:val="ListParagraph"/>
        <w:numPr>
          <w:ilvl w:val="0"/>
          <w:numId w:val="40"/>
        </w:numPr>
        <w:rPr>
          <w:rFonts w:asciiTheme="minorHAnsi" w:eastAsiaTheme="minorEastAsia" w:hAnsiTheme="minorHAnsi" w:cstheme="minorBidi"/>
        </w:rPr>
      </w:pPr>
      <w:r w:rsidRPr="00710983">
        <w:t>fully deploy its assigned aFRR value in a time not greater than the full activation time of 5 minutes. In case of step variations of the control signal sent by TSO, the initial activation time (or delay) shall be as small as possible and in any case not greater than 30 seconds.</w:t>
      </w:r>
    </w:p>
    <w:p w14:paraId="49AD52EE" w14:textId="47E5CBAA" w:rsidR="006002A0" w:rsidRPr="00710983" w:rsidRDefault="006002A0" w:rsidP="000172D3">
      <w:pPr>
        <w:rPr>
          <w:lang w:val="en-GB"/>
        </w:rPr>
      </w:pPr>
    </w:p>
    <w:p w14:paraId="534C90AB" w14:textId="6B74033F" w:rsidR="006002A0" w:rsidRPr="00710983" w:rsidRDefault="006002A0" w:rsidP="006002A0">
      <w:pPr>
        <w:pStyle w:val="Heading3"/>
      </w:pPr>
      <w:bookmarkStart w:id="89" w:name="_Toc98766824"/>
      <w:r w:rsidRPr="00710983">
        <w:t>Accuracy of measurement and control for aFRR</w:t>
      </w:r>
      <w:bookmarkEnd w:id="89"/>
    </w:p>
    <w:p w14:paraId="3B56DF51" w14:textId="1B445E9A" w:rsidR="006002A0" w:rsidRPr="00710983" w:rsidRDefault="617B2207" w:rsidP="006002A0">
      <w:pPr>
        <w:rPr>
          <w:lang w:val="en-GB"/>
        </w:rPr>
      </w:pPr>
      <w:r w:rsidRPr="00710983">
        <w:rPr>
          <w:lang w:val="en-GB"/>
        </w:rPr>
        <w:t xml:space="preserve">A potential aFRR providing unit shall be capable of controlling its active power to a set-point value with a steady-state error not greater than </w:t>
      </w:r>
      <w:r w:rsidR="00AB69DE" w:rsidRPr="00710983">
        <w:rPr>
          <w:lang w:val="en-GB"/>
        </w:rPr>
        <w:t xml:space="preserve">±10% of the </w:t>
      </w:r>
      <w:r w:rsidR="008164DF" w:rsidRPr="00710983">
        <w:rPr>
          <w:lang w:val="en-GB"/>
        </w:rPr>
        <w:t xml:space="preserve">requested </w:t>
      </w:r>
      <w:r w:rsidR="00AB69DE" w:rsidRPr="00710983">
        <w:rPr>
          <w:lang w:val="en-GB"/>
        </w:rPr>
        <w:t xml:space="preserve">aFRR </w:t>
      </w:r>
      <w:r w:rsidR="008164DF" w:rsidRPr="00710983">
        <w:rPr>
          <w:lang w:val="en-GB"/>
        </w:rPr>
        <w:t xml:space="preserve">volume </w:t>
      </w:r>
      <w:r w:rsidR="00AB69DE" w:rsidRPr="00710983">
        <w:rPr>
          <w:lang w:val="en-GB"/>
        </w:rPr>
        <w:t>or 0,1 MW, whichever is larger</w:t>
      </w:r>
      <w:r w:rsidR="17F99C6B" w:rsidRPr="00710983">
        <w:rPr>
          <w:lang w:val="en-GB"/>
        </w:rPr>
        <w:t>, if not defined differently in</w:t>
      </w:r>
      <w:r w:rsidRPr="00710983" w:rsidDel="008164DF">
        <w:rPr>
          <w:lang w:val="en-GB"/>
        </w:rPr>
        <w:t xml:space="preserve"> the </w:t>
      </w:r>
      <w:r w:rsidR="17F99C6B" w:rsidRPr="00710983">
        <w:rPr>
          <w:lang w:val="en-GB"/>
        </w:rPr>
        <w:t>national terms</w:t>
      </w:r>
      <w:r w:rsidRPr="00710983" w:rsidDel="008164DF">
        <w:rPr>
          <w:lang w:val="en-GB"/>
        </w:rPr>
        <w:t xml:space="preserve"> and </w:t>
      </w:r>
      <w:r w:rsidR="17F99C6B" w:rsidRPr="00710983">
        <w:rPr>
          <w:lang w:val="en-GB"/>
        </w:rPr>
        <w:t>conditions or other legislation</w:t>
      </w:r>
      <w:r w:rsidR="00CA55B6" w:rsidRPr="00710983">
        <w:rPr>
          <w:lang w:val="en-GB"/>
        </w:rPr>
        <w:t>.</w:t>
      </w:r>
      <w:r w:rsidR="236DE722" w:rsidRPr="00710983">
        <w:rPr>
          <w:lang w:val="en-GB"/>
        </w:rPr>
        <w:t xml:space="preserve"> </w:t>
      </w:r>
    </w:p>
    <w:p w14:paraId="0EC1EF2F" w14:textId="77777777" w:rsidR="006002A0" w:rsidRPr="00710983" w:rsidRDefault="006002A0" w:rsidP="006002A0">
      <w:pPr>
        <w:rPr>
          <w:lang w:val="en-GB"/>
        </w:rPr>
      </w:pPr>
    </w:p>
    <w:p w14:paraId="41019FDD" w14:textId="5E3D6911" w:rsidR="006002A0" w:rsidRPr="00710983" w:rsidRDefault="006002A0" w:rsidP="006002A0">
      <w:pPr>
        <w:rPr>
          <w:lang w:val="en-GB"/>
        </w:rPr>
      </w:pPr>
      <w:r w:rsidRPr="00710983">
        <w:rPr>
          <w:lang w:val="en-GB"/>
        </w:rPr>
        <w:t xml:space="preserve">The </w:t>
      </w:r>
      <w:r w:rsidR="00442C77" w:rsidRPr="00710983">
        <w:rPr>
          <w:lang w:val="en-GB"/>
        </w:rPr>
        <w:t xml:space="preserve">resolution </w:t>
      </w:r>
      <w:r w:rsidRPr="00710983">
        <w:rPr>
          <w:lang w:val="en-GB"/>
        </w:rPr>
        <w:t xml:space="preserve">of the signal used by the </w:t>
      </w:r>
      <w:r w:rsidR="00442C77" w:rsidRPr="00710983">
        <w:rPr>
          <w:lang w:val="en-GB"/>
        </w:rPr>
        <w:t xml:space="preserve">aFRR </w:t>
      </w:r>
      <w:r w:rsidRPr="00710983">
        <w:rPr>
          <w:lang w:val="en-GB"/>
        </w:rPr>
        <w:t xml:space="preserve">providing unit to define the quantity of aFRR to be activated shall be </w:t>
      </w:r>
      <w:r w:rsidR="00FD74A7" w:rsidRPr="00710983">
        <w:rPr>
          <w:lang w:val="en-GB"/>
        </w:rPr>
        <w:t>at least 0,1 MW</w:t>
      </w:r>
      <w:r w:rsidR="00B00B01" w:rsidRPr="00710983">
        <w:rPr>
          <w:lang w:val="en-GB"/>
        </w:rPr>
        <w:t>,</w:t>
      </w:r>
      <w:r w:rsidR="0013471A" w:rsidRPr="00710983">
        <w:rPr>
          <w:lang w:val="en-GB"/>
        </w:rPr>
        <w:t xml:space="preserve"> unless defi</w:t>
      </w:r>
      <w:r w:rsidR="00B00B01" w:rsidRPr="00710983">
        <w:rPr>
          <w:lang w:val="en-GB"/>
        </w:rPr>
        <w:t>ned differently in the national implementation of FRC</w:t>
      </w:r>
      <w:r w:rsidR="00442C77" w:rsidRPr="00710983">
        <w:rPr>
          <w:lang w:val="en-GB"/>
        </w:rPr>
        <w:t>.</w:t>
      </w:r>
      <w:r w:rsidR="005A1AC8" w:rsidRPr="00710983">
        <w:rPr>
          <w:lang w:val="en-GB"/>
        </w:rPr>
        <w:t xml:space="preserve"> </w:t>
      </w:r>
    </w:p>
    <w:p w14:paraId="60AFCCB1" w14:textId="33D4751D" w:rsidR="006002A0" w:rsidRPr="00710983" w:rsidRDefault="006002A0" w:rsidP="000172D3">
      <w:pPr>
        <w:rPr>
          <w:lang w:val="en-GB"/>
        </w:rPr>
      </w:pPr>
    </w:p>
    <w:p w14:paraId="1EC98652" w14:textId="7F47DA19" w:rsidR="004905CC" w:rsidRPr="00710983" w:rsidRDefault="004905CC" w:rsidP="004905CC">
      <w:pPr>
        <w:pStyle w:val="Heading3"/>
      </w:pPr>
      <w:bookmarkStart w:id="90" w:name="_Toc98766825"/>
      <w:r w:rsidRPr="00710983">
        <w:lastRenderedPageBreak/>
        <w:t>aFRR service continuity and aFRR provider availability</w:t>
      </w:r>
      <w:bookmarkEnd w:id="90"/>
    </w:p>
    <w:p w14:paraId="0AB54D94" w14:textId="5F9F9130" w:rsidR="00690584" w:rsidRPr="00710983" w:rsidRDefault="003E7354" w:rsidP="000172D3">
      <w:pPr>
        <w:rPr>
          <w:lang w:val="en-GB"/>
        </w:rPr>
      </w:pPr>
      <w:r w:rsidRPr="00710983">
        <w:rPr>
          <w:lang w:val="en-GB"/>
        </w:rPr>
        <w:t xml:space="preserve">Each prequalified Reserve Unit prequalified </w:t>
      </w:r>
      <w:r w:rsidR="006E5BB9" w:rsidRPr="00710983">
        <w:rPr>
          <w:lang w:val="en-GB"/>
        </w:rPr>
        <w:t xml:space="preserve">for aFRR </w:t>
      </w:r>
      <w:r w:rsidR="00D80F24" w:rsidRPr="00710983">
        <w:rPr>
          <w:lang w:val="en-GB"/>
        </w:rPr>
        <w:t xml:space="preserve">must </w:t>
      </w:r>
      <w:r w:rsidRPr="00710983">
        <w:rPr>
          <w:lang w:val="en-GB"/>
        </w:rPr>
        <w:t>be able to deliver continuously aFRR</w:t>
      </w:r>
      <w:r w:rsidR="00017268" w:rsidRPr="00710983">
        <w:rPr>
          <w:lang w:val="en-GB"/>
        </w:rPr>
        <w:t xml:space="preserve"> for</w:t>
      </w:r>
      <w:r w:rsidR="00D80F24" w:rsidRPr="00710983">
        <w:rPr>
          <w:lang w:val="en-GB"/>
        </w:rPr>
        <w:t xml:space="preserve"> at least 1</w:t>
      </w:r>
      <w:r w:rsidRPr="00710983" w:rsidDel="00D80F24">
        <w:rPr>
          <w:lang w:val="en-GB"/>
        </w:rPr>
        <w:t xml:space="preserve"> </w:t>
      </w:r>
      <w:r w:rsidR="00D80F24" w:rsidRPr="00710983">
        <w:rPr>
          <w:lang w:val="en-GB"/>
        </w:rPr>
        <w:t>Validity Period</w:t>
      </w:r>
      <w:r w:rsidRPr="00710983">
        <w:rPr>
          <w:lang w:val="en-GB"/>
        </w:rPr>
        <w:t>.</w:t>
      </w:r>
      <w:r w:rsidR="00581AB7" w:rsidRPr="00710983">
        <w:rPr>
          <w:lang w:val="en-GB"/>
        </w:rPr>
        <w:t xml:space="preserve"> </w:t>
      </w:r>
      <w:r w:rsidR="00E47EAC" w:rsidRPr="00710983">
        <w:rPr>
          <w:lang w:val="en-GB"/>
        </w:rPr>
        <w:t xml:space="preserve">In case potential aFRR </w:t>
      </w:r>
      <w:r w:rsidR="00472679" w:rsidRPr="00710983">
        <w:rPr>
          <w:lang w:val="en-GB"/>
        </w:rPr>
        <w:t xml:space="preserve">provider </w:t>
      </w:r>
      <w:r w:rsidR="00E47EAC" w:rsidRPr="00710983">
        <w:rPr>
          <w:lang w:val="en-GB"/>
        </w:rPr>
        <w:t>has</w:t>
      </w:r>
      <w:r w:rsidR="00472679" w:rsidRPr="00710983">
        <w:rPr>
          <w:lang w:val="en-GB"/>
        </w:rPr>
        <w:t xml:space="preserve"> limitation on </w:t>
      </w:r>
      <w:r w:rsidR="00983B43" w:rsidRPr="00710983">
        <w:rPr>
          <w:lang w:val="en-GB"/>
        </w:rPr>
        <w:t>continuous</w:t>
      </w:r>
      <w:r w:rsidR="00472679" w:rsidRPr="00710983">
        <w:rPr>
          <w:lang w:val="en-GB"/>
        </w:rPr>
        <w:t xml:space="preserve"> aFRR </w:t>
      </w:r>
      <w:r w:rsidR="00BB75EE" w:rsidRPr="00710983">
        <w:rPr>
          <w:lang w:val="en-GB"/>
        </w:rPr>
        <w:t>provision</w:t>
      </w:r>
      <w:r w:rsidR="00983B43" w:rsidRPr="00710983">
        <w:rPr>
          <w:lang w:val="en-GB"/>
        </w:rPr>
        <w:t xml:space="preserve"> over one Validity Period</w:t>
      </w:r>
      <w:r w:rsidR="00BB75EE" w:rsidRPr="00710983">
        <w:rPr>
          <w:lang w:val="en-GB"/>
        </w:rPr>
        <w:t xml:space="preserve">, the limitation </w:t>
      </w:r>
      <w:r w:rsidR="00983B43" w:rsidRPr="00710983">
        <w:rPr>
          <w:lang w:val="en-GB"/>
        </w:rPr>
        <w:t>on maximum continuous Validity Periods</w:t>
      </w:r>
      <w:r w:rsidR="002F4A96" w:rsidRPr="00710983">
        <w:rPr>
          <w:lang w:val="en-GB"/>
        </w:rPr>
        <w:t xml:space="preserve"> for maximum </w:t>
      </w:r>
      <w:r w:rsidR="009C3CE8" w:rsidRPr="00710983">
        <w:rPr>
          <w:lang w:val="en-GB"/>
        </w:rPr>
        <w:t xml:space="preserve">upward and downward </w:t>
      </w:r>
      <w:r w:rsidR="002F4A96" w:rsidRPr="00710983">
        <w:rPr>
          <w:lang w:val="en-GB"/>
        </w:rPr>
        <w:t>bid size</w:t>
      </w:r>
      <w:r w:rsidR="00983B43" w:rsidRPr="00710983">
        <w:rPr>
          <w:lang w:val="en-GB"/>
        </w:rPr>
        <w:t xml:space="preserve"> </w:t>
      </w:r>
      <w:r w:rsidR="00690584" w:rsidRPr="00710983">
        <w:rPr>
          <w:lang w:val="en-GB"/>
        </w:rPr>
        <w:t>must</w:t>
      </w:r>
      <w:r w:rsidR="00BB75EE" w:rsidRPr="00710983">
        <w:rPr>
          <w:lang w:val="en-GB"/>
        </w:rPr>
        <w:t xml:space="preserve"> be described in the aFRR prequalification </w:t>
      </w:r>
      <w:r w:rsidR="00983B43" w:rsidRPr="00710983">
        <w:rPr>
          <w:lang w:val="en-GB"/>
        </w:rPr>
        <w:t>application</w:t>
      </w:r>
      <w:r w:rsidR="00BB75EE" w:rsidRPr="00710983">
        <w:rPr>
          <w:lang w:val="en-GB"/>
        </w:rPr>
        <w:t xml:space="preserve">. </w:t>
      </w:r>
    </w:p>
    <w:p w14:paraId="5C00AFAC" w14:textId="77777777" w:rsidR="00690584" w:rsidRPr="00710983" w:rsidRDefault="00690584" w:rsidP="000172D3">
      <w:pPr>
        <w:rPr>
          <w:lang w:val="en-GB"/>
        </w:rPr>
      </w:pPr>
    </w:p>
    <w:p w14:paraId="6C88983F" w14:textId="2CDD9120" w:rsidR="004905CC" w:rsidRPr="00710983" w:rsidRDefault="00820B13" w:rsidP="000172D3">
      <w:pPr>
        <w:rPr>
          <w:lang w:val="en-GB"/>
        </w:rPr>
      </w:pPr>
      <w:r w:rsidRPr="00710983">
        <w:rPr>
          <w:lang w:val="en-GB"/>
        </w:rPr>
        <w:t>The aFRR provi</w:t>
      </w:r>
      <w:r w:rsidR="00EE3D7B" w:rsidRPr="00710983">
        <w:rPr>
          <w:lang w:val="en-GB"/>
        </w:rPr>
        <w:t>d</w:t>
      </w:r>
      <w:r w:rsidRPr="00710983">
        <w:rPr>
          <w:lang w:val="en-GB"/>
        </w:rPr>
        <w:t>er must be available during</w:t>
      </w:r>
      <w:r w:rsidR="00EE3D7B" w:rsidRPr="00710983">
        <w:rPr>
          <w:lang w:val="en-GB"/>
        </w:rPr>
        <w:t xml:space="preserve"> time periods when aFRR energy service is provided to the market. </w:t>
      </w:r>
      <w:r w:rsidR="00BB75EE" w:rsidRPr="00710983">
        <w:rPr>
          <w:lang w:val="en-GB"/>
        </w:rPr>
        <w:t xml:space="preserve">The </w:t>
      </w:r>
      <w:r w:rsidR="00690584" w:rsidRPr="00710983">
        <w:rPr>
          <w:lang w:val="en-GB"/>
        </w:rPr>
        <w:t xml:space="preserve">availability </w:t>
      </w:r>
      <w:r w:rsidR="00BB75EE" w:rsidRPr="00710983">
        <w:rPr>
          <w:lang w:val="en-GB"/>
        </w:rPr>
        <w:t xml:space="preserve">requirement is not </w:t>
      </w:r>
      <w:r w:rsidR="00690584" w:rsidRPr="00710983">
        <w:rPr>
          <w:lang w:val="en-GB"/>
        </w:rPr>
        <w:t xml:space="preserve">verified during prequalification process. </w:t>
      </w:r>
      <w:r w:rsidR="003E7354" w:rsidRPr="00710983">
        <w:rPr>
          <w:lang w:val="en-GB"/>
        </w:rPr>
        <w:t>This availability requirement is only applicable for the reserved volume that is offered during the bidding process.</w:t>
      </w:r>
    </w:p>
    <w:p w14:paraId="5F6F5EDA" w14:textId="38C06493" w:rsidR="5BF42290" w:rsidRPr="00710983" w:rsidRDefault="5BF42290" w:rsidP="5BF42290">
      <w:pPr>
        <w:rPr>
          <w:lang w:val="en-GB"/>
        </w:rPr>
      </w:pPr>
    </w:p>
    <w:p w14:paraId="02E16781" w14:textId="49B12B3B" w:rsidR="1FE5B432" w:rsidRPr="00710983" w:rsidRDefault="1FE5B432" w:rsidP="5BF42290">
      <w:pPr>
        <w:pStyle w:val="Heading3"/>
        <w:rPr>
          <w:rFonts w:eastAsia="Yu Gothic Light" w:cs="Times New Roman"/>
        </w:rPr>
      </w:pPr>
      <w:bookmarkStart w:id="91" w:name="_Toc98766826"/>
      <w:r w:rsidRPr="00710983">
        <w:rPr>
          <w:rFonts w:eastAsia="Yu Gothic Light" w:cs="Times New Roman"/>
        </w:rPr>
        <w:t>LER aFRR provider energy reservoir management strategy description</w:t>
      </w:r>
      <w:bookmarkEnd w:id="91"/>
    </w:p>
    <w:p w14:paraId="6126CBE6" w14:textId="73EEAFDF" w:rsidR="00E94847" w:rsidRPr="00710983" w:rsidRDefault="00E94847" w:rsidP="00E94847">
      <w:pPr>
        <w:rPr>
          <w:lang w:val="en-GB"/>
        </w:rPr>
      </w:pPr>
      <w:r w:rsidRPr="00710983">
        <w:rPr>
          <w:lang w:val="en-GB"/>
        </w:rPr>
        <w:t>An aFRR provider is deemed to be an aFRR provider with LER in case a full continuous activation of its aFRR for a period of 2 hours in either positive or negative direction might, without consideration of the effect of an active ERM, leads to a limitation of its capability to provide the full aFRR activation due to the depletion of its energy reservoir.</w:t>
      </w:r>
    </w:p>
    <w:p w14:paraId="04498C5A" w14:textId="77777777" w:rsidR="00E94847" w:rsidRPr="00710983" w:rsidRDefault="00E94847" w:rsidP="00E94847">
      <w:pPr>
        <w:rPr>
          <w:lang w:val="en-GB"/>
        </w:rPr>
      </w:pPr>
    </w:p>
    <w:p w14:paraId="20A8F689" w14:textId="5626C4AD" w:rsidR="1FE5B432" w:rsidRPr="00710983" w:rsidRDefault="1FE5B432" w:rsidP="5BF42290">
      <w:pPr>
        <w:rPr>
          <w:lang w:val="en-GB"/>
        </w:rPr>
      </w:pPr>
      <w:r w:rsidRPr="00710983">
        <w:rPr>
          <w:lang w:val="en-GB"/>
        </w:rPr>
        <w:t>Each LER aFRR provider shall provide a comprehensive description of the active ERM of the LER aFRR provision by providing information on the following points:</w:t>
      </w:r>
    </w:p>
    <w:p w14:paraId="6D3CE5EB" w14:textId="1FD205DF" w:rsidR="1FE5B432" w:rsidRPr="00710983" w:rsidRDefault="1FE5B432" w:rsidP="003B6E10">
      <w:pPr>
        <w:pStyle w:val="ListParagraph"/>
        <w:numPr>
          <w:ilvl w:val="0"/>
          <w:numId w:val="28"/>
        </w:numPr>
        <w:rPr>
          <w:rFonts w:asciiTheme="minorHAnsi" w:eastAsiaTheme="minorEastAsia" w:hAnsiTheme="minorHAnsi" w:cstheme="minorBidi"/>
        </w:rPr>
      </w:pPr>
      <w:r w:rsidRPr="00710983">
        <w:t>Full capacity of energy reservoir;</w:t>
      </w:r>
    </w:p>
    <w:p w14:paraId="7502823B" w14:textId="618CF2C5" w:rsidR="1FE5B432" w:rsidRPr="00710983" w:rsidRDefault="1FE5B432" w:rsidP="003B6E10">
      <w:pPr>
        <w:pStyle w:val="ListParagraph"/>
        <w:numPr>
          <w:ilvl w:val="0"/>
          <w:numId w:val="28"/>
        </w:numPr>
      </w:pPr>
      <w:r w:rsidRPr="00710983">
        <w:t>Operational limits that affect usage of reservoir;</w:t>
      </w:r>
    </w:p>
    <w:p w14:paraId="477699EA" w14:textId="088A0D1B" w:rsidR="1FE5B432" w:rsidRPr="00710983" w:rsidRDefault="1FE5B432" w:rsidP="003B6E10">
      <w:pPr>
        <w:pStyle w:val="ListParagraph"/>
        <w:numPr>
          <w:ilvl w:val="0"/>
          <w:numId w:val="28"/>
        </w:numPr>
      </w:pPr>
      <w:r w:rsidRPr="00710983">
        <w:t>Operable capacity of reservoir;</w:t>
      </w:r>
    </w:p>
    <w:p w14:paraId="4B1635A1" w14:textId="4AF087B7" w:rsidR="1FE5B432" w:rsidRPr="00710983" w:rsidRDefault="1FE5B432" w:rsidP="003B6E10">
      <w:pPr>
        <w:pStyle w:val="ListParagraph"/>
        <w:numPr>
          <w:ilvl w:val="0"/>
          <w:numId w:val="28"/>
        </w:numPr>
      </w:pPr>
      <w:r w:rsidRPr="00710983">
        <w:t>Permissible charge/discharge power;</w:t>
      </w:r>
    </w:p>
    <w:p w14:paraId="688B658D" w14:textId="532499B3" w:rsidR="1FE5B432" w:rsidRPr="00710983" w:rsidRDefault="1FE5B432" w:rsidP="003B6E10">
      <w:pPr>
        <w:pStyle w:val="ListParagraph"/>
        <w:numPr>
          <w:ilvl w:val="0"/>
          <w:numId w:val="28"/>
        </w:numPr>
      </w:pPr>
      <w:r w:rsidRPr="00710983">
        <w:t>Description of planned ERM strategy (energy source used for management);</w:t>
      </w:r>
    </w:p>
    <w:p w14:paraId="25CD2D05" w14:textId="74F48E3C" w:rsidR="1FE5B432" w:rsidRPr="00710983" w:rsidRDefault="1FE5B432" w:rsidP="003B6E10">
      <w:pPr>
        <w:pStyle w:val="ListParagraph"/>
        <w:numPr>
          <w:ilvl w:val="0"/>
          <w:numId w:val="28"/>
        </w:numPr>
      </w:pPr>
      <w:r w:rsidRPr="00710983">
        <w:t>Information on the rate of use of E</w:t>
      </w:r>
      <w:r w:rsidR="75C950D4" w:rsidRPr="00710983">
        <w:t>RM</w:t>
      </w:r>
      <w:r w:rsidRPr="00710983">
        <w:t xml:space="preserve"> (continuous, each 5 min, etc.);</w:t>
      </w:r>
    </w:p>
    <w:p w14:paraId="219A637B" w14:textId="62103A1F" w:rsidR="1FE5B432" w:rsidRPr="00710983" w:rsidRDefault="1FE5B432" w:rsidP="003B6E10">
      <w:pPr>
        <w:pStyle w:val="ListParagraph"/>
        <w:numPr>
          <w:ilvl w:val="0"/>
          <w:numId w:val="28"/>
        </w:numPr>
      </w:pPr>
      <w:r w:rsidRPr="00710983">
        <w:t>Expected bid regularity and size.</w:t>
      </w:r>
    </w:p>
    <w:p w14:paraId="623636DB" w14:textId="77777777" w:rsidR="003E7354" w:rsidRPr="00710983" w:rsidRDefault="003E7354" w:rsidP="000172D3">
      <w:pPr>
        <w:rPr>
          <w:lang w:val="en-GB"/>
        </w:rPr>
      </w:pPr>
    </w:p>
    <w:p w14:paraId="6191C7ED" w14:textId="77777777" w:rsidR="00BD407D" w:rsidRPr="00710983" w:rsidRDefault="00BD407D">
      <w:pPr>
        <w:spacing w:after="160" w:line="259" w:lineRule="auto"/>
        <w:contextualSpacing w:val="0"/>
        <w:jc w:val="left"/>
        <w:rPr>
          <w:rFonts w:eastAsiaTheme="majorEastAsia" w:cstheme="majorBidi"/>
          <w:b/>
          <w:color w:val="000000" w:themeColor="text1"/>
          <w:lang w:val="en-GB"/>
        </w:rPr>
      </w:pPr>
      <w:r w:rsidRPr="00710983">
        <w:br w:type="page"/>
      </w:r>
    </w:p>
    <w:p w14:paraId="0F2989E3" w14:textId="1BB47BC6" w:rsidR="006002A0" w:rsidRPr="00710983" w:rsidRDefault="006002A0" w:rsidP="006002A0">
      <w:pPr>
        <w:pStyle w:val="Heading3"/>
      </w:pPr>
      <w:bookmarkStart w:id="92" w:name="_Toc98766827"/>
      <w:r w:rsidRPr="00710983">
        <w:lastRenderedPageBreak/>
        <w:t>Real-time data requirement for aFRR service provider</w:t>
      </w:r>
      <w:bookmarkEnd w:id="92"/>
    </w:p>
    <w:p w14:paraId="398D4386" w14:textId="548778AA" w:rsidR="00E94017" w:rsidRPr="00710983" w:rsidRDefault="006002A0" w:rsidP="006002A0">
      <w:pPr>
        <w:rPr>
          <w:lang w:val="en-GB"/>
        </w:rPr>
      </w:pPr>
      <w:r w:rsidRPr="00710983">
        <w:rPr>
          <w:lang w:val="en-GB"/>
        </w:rPr>
        <w:t xml:space="preserve">The potential aFRR provider shall be equipped with a communication interface compliant with TSO requirements. </w:t>
      </w:r>
      <w:r w:rsidR="00E94017" w:rsidRPr="00710983">
        <w:rPr>
          <w:lang w:val="en-GB"/>
        </w:rPr>
        <w:t>The potential aFRR provid</w:t>
      </w:r>
      <w:r w:rsidR="00385B30" w:rsidRPr="00710983">
        <w:rPr>
          <w:lang w:val="en-GB"/>
        </w:rPr>
        <w:t>ing unit</w:t>
      </w:r>
      <w:r w:rsidR="00E94017" w:rsidRPr="00710983">
        <w:rPr>
          <w:lang w:val="en-GB"/>
        </w:rPr>
        <w:t xml:space="preserve"> shall provide the reserve connecting TSO real-time data</w:t>
      </w:r>
      <w:r w:rsidR="007622FB" w:rsidRPr="00710983">
        <w:rPr>
          <w:lang w:val="en-GB"/>
        </w:rPr>
        <w:t xml:space="preserve"> on following data points</w:t>
      </w:r>
      <w:r w:rsidR="00385B30" w:rsidRPr="00710983">
        <w:rPr>
          <w:lang w:val="en-GB"/>
        </w:rPr>
        <w:t>.</w:t>
      </w:r>
    </w:p>
    <w:p w14:paraId="4C494A97" w14:textId="32BF6576" w:rsidR="00E30B6E" w:rsidRPr="00710983" w:rsidRDefault="00E30B6E" w:rsidP="006002A0">
      <w:pPr>
        <w:rPr>
          <w:lang w:val="en-GB"/>
        </w:rPr>
      </w:pPr>
    </w:p>
    <w:tbl>
      <w:tblPr>
        <w:tblW w:w="9420" w:type="dxa"/>
        <w:tblCellMar>
          <w:left w:w="70" w:type="dxa"/>
          <w:right w:w="70" w:type="dxa"/>
        </w:tblCellMar>
        <w:tblLook w:val="04A0" w:firstRow="1" w:lastRow="0" w:firstColumn="1" w:lastColumn="0" w:noHBand="0" w:noVBand="1"/>
      </w:tblPr>
      <w:tblGrid>
        <w:gridCol w:w="1900"/>
        <w:gridCol w:w="7520"/>
      </w:tblGrid>
      <w:tr w:rsidR="008625DB" w:rsidRPr="00710983" w14:paraId="79EA0D9E" w14:textId="77777777" w:rsidTr="3428AD61">
        <w:trPr>
          <w:trHeight w:val="280"/>
        </w:trPr>
        <w:tc>
          <w:tcPr>
            <w:tcW w:w="1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404066"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75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F346A5"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Explanation</w:t>
            </w:r>
          </w:p>
        </w:tc>
      </w:tr>
      <w:tr w:rsidR="008625DB" w:rsidRPr="00710983" w14:paraId="585E4E4E" w14:textId="77777777" w:rsidTr="3428AD61">
        <w:trPr>
          <w:trHeight w:val="28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31952F9"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aFRR status</w:t>
            </w:r>
          </w:p>
        </w:tc>
        <w:tc>
          <w:tcPr>
            <w:tcW w:w="7520" w:type="dxa"/>
            <w:tcBorders>
              <w:top w:val="nil"/>
              <w:left w:val="nil"/>
              <w:bottom w:val="single" w:sz="4" w:space="0" w:color="auto"/>
              <w:right w:val="single" w:sz="4" w:space="0" w:color="auto"/>
            </w:tcBorders>
            <w:shd w:val="clear" w:color="auto" w:fill="auto"/>
            <w:vAlign w:val="center"/>
            <w:hideMark/>
          </w:tcPr>
          <w:p w14:paraId="1D90D594"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The status of aFRR provision, on or off</w:t>
            </w:r>
          </w:p>
        </w:tc>
      </w:tr>
      <w:tr w:rsidR="008625DB" w:rsidRPr="00710983" w14:paraId="47DD6775" w14:textId="77777777" w:rsidTr="3428AD61">
        <w:trPr>
          <w:trHeight w:val="8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4EEE160"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Available aFRR upward capacity</w:t>
            </w:r>
          </w:p>
        </w:tc>
        <w:tc>
          <w:tcPr>
            <w:tcW w:w="7520" w:type="dxa"/>
            <w:tcBorders>
              <w:top w:val="nil"/>
              <w:left w:val="nil"/>
              <w:bottom w:val="single" w:sz="4" w:space="0" w:color="auto"/>
              <w:right w:val="single" w:sz="4" w:space="0" w:color="auto"/>
            </w:tcBorders>
            <w:shd w:val="clear" w:color="auto" w:fill="auto"/>
            <w:vAlign w:val="center"/>
            <w:hideMark/>
          </w:tcPr>
          <w:p w14:paraId="4B48EDF3"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The maximum available aFRR upward capacity of the Reserve Unit that can be activated in MW. The available capacity depends on the operation point of the aFRR providing unit.</w:t>
            </w:r>
          </w:p>
        </w:tc>
      </w:tr>
      <w:tr w:rsidR="008625DB" w:rsidRPr="00710983" w14:paraId="1D1CB92C" w14:textId="77777777" w:rsidTr="3428AD61">
        <w:trPr>
          <w:trHeight w:val="8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3D6C7BA"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Available aFRR downward capacity</w:t>
            </w:r>
          </w:p>
        </w:tc>
        <w:tc>
          <w:tcPr>
            <w:tcW w:w="7520" w:type="dxa"/>
            <w:tcBorders>
              <w:top w:val="nil"/>
              <w:left w:val="nil"/>
              <w:bottom w:val="single" w:sz="4" w:space="0" w:color="auto"/>
              <w:right w:val="single" w:sz="4" w:space="0" w:color="auto"/>
            </w:tcBorders>
            <w:shd w:val="clear" w:color="auto" w:fill="auto"/>
            <w:vAlign w:val="center"/>
            <w:hideMark/>
          </w:tcPr>
          <w:p w14:paraId="31B8E457"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The maximum available aFRR downward capacity of the Reserve Unit that can be activated in MW. The available capacity depends on the operation point of the aFRR providing unit.</w:t>
            </w:r>
          </w:p>
        </w:tc>
      </w:tr>
      <w:tr w:rsidR="3428AD61" w:rsidRPr="00710983" w14:paraId="44E35097" w14:textId="77777777" w:rsidTr="3428AD61">
        <w:trPr>
          <w:trHeight w:val="56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C1401BB" w14:textId="3AF87FF5" w:rsidR="13FF2428" w:rsidRPr="00710983" w:rsidRDefault="13FF2428" w:rsidP="3428AD61">
            <w:pPr>
              <w:spacing w:line="240" w:lineRule="auto"/>
              <w:jc w:val="left"/>
              <w:rPr>
                <w:color w:val="000000" w:themeColor="text1"/>
                <w:lang w:val="en-GB" w:eastAsia="et-EE"/>
              </w:rPr>
            </w:pPr>
            <w:r w:rsidRPr="00710983">
              <w:rPr>
                <w:color w:val="000000" w:themeColor="text1"/>
                <w:lang w:val="en-GB" w:eastAsia="et-EE"/>
              </w:rPr>
              <w:t>Scheduled active power output</w:t>
            </w:r>
          </w:p>
        </w:tc>
        <w:tc>
          <w:tcPr>
            <w:tcW w:w="7520" w:type="dxa"/>
            <w:tcBorders>
              <w:top w:val="nil"/>
              <w:left w:val="nil"/>
              <w:bottom w:val="single" w:sz="4" w:space="0" w:color="auto"/>
              <w:right w:val="single" w:sz="4" w:space="0" w:color="auto"/>
            </w:tcBorders>
            <w:shd w:val="clear" w:color="auto" w:fill="auto"/>
            <w:vAlign w:val="center"/>
            <w:hideMark/>
          </w:tcPr>
          <w:p w14:paraId="16CED748" w14:textId="3540456F" w:rsidR="13FF2428" w:rsidRPr="00710983" w:rsidRDefault="13FF2428" w:rsidP="3428AD61">
            <w:pPr>
              <w:spacing w:line="240" w:lineRule="auto"/>
              <w:jc w:val="left"/>
              <w:rPr>
                <w:color w:val="000000" w:themeColor="text1"/>
                <w:lang w:val="en-GB" w:eastAsia="et-EE"/>
              </w:rPr>
            </w:pPr>
            <w:r w:rsidRPr="00710983">
              <w:rPr>
                <w:color w:val="000000" w:themeColor="text1"/>
                <w:lang w:val="en-GB" w:eastAsia="et-EE"/>
              </w:rPr>
              <w:t xml:space="preserve">Scheduled </w:t>
            </w:r>
            <w:r w:rsidR="17E8AB73" w:rsidRPr="00710983">
              <w:rPr>
                <w:color w:val="000000" w:themeColor="text1"/>
                <w:lang w:val="en-GB" w:eastAsia="et-EE"/>
              </w:rPr>
              <w:t xml:space="preserve">set-point of </w:t>
            </w:r>
            <w:r w:rsidRPr="00710983">
              <w:rPr>
                <w:color w:val="000000" w:themeColor="text1"/>
                <w:lang w:val="en-GB" w:eastAsia="et-EE"/>
              </w:rPr>
              <w:t xml:space="preserve">active power output of the unit that is providing aFRR in MW. </w:t>
            </w:r>
          </w:p>
        </w:tc>
      </w:tr>
      <w:tr w:rsidR="008625DB" w:rsidRPr="00710983" w14:paraId="2DDF157E" w14:textId="77777777" w:rsidTr="3428AD61">
        <w:trPr>
          <w:trHeight w:val="56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1F87F1C"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Active power output</w:t>
            </w:r>
          </w:p>
        </w:tc>
        <w:tc>
          <w:tcPr>
            <w:tcW w:w="7520" w:type="dxa"/>
            <w:tcBorders>
              <w:top w:val="nil"/>
              <w:left w:val="nil"/>
              <w:bottom w:val="single" w:sz="4" w:space="0" w:color="auto"/>
              <w:right w:val="single" w:sz="4" w:space="0" w:color="auto"/>
            </w:tcBorders>
            <w:shd w:val="clear" w:color="auto" w:fill="auto"/>
            <w:vAlign w:val="center"/>
            <w:hideMark/>
          </w:tcPr>
          <w:p w14:paraId="653142DD"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Active power output of the unit that is providing aFRR in MW.</w:t>
            </w:r>
          </w:p>
        </w:tc>
      </w:tr>
      <w:tr w:rsidR="008625DB" w:rsidRPr="00710983" w14:paraId="0DC4D5EF" w14:textId="77777777" w:rsidTr="3428AD61">
        <w:trPr>
          <w:trHeight w:val="56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2484A41" w14:textId="77777777" w:rsidR="008625DB" w:rsidRPr="00710983" w:rsidRDefault="0C0BAE6F" w:rsidP="008625DB">
            <w:pPr>
              <w:spacing w:line="240" w:lineRule="auto"/>
              <w:contextualSpacing w:val="0"/>
              <w:jc w:val="left"/>
              <w:rPr>
                <w:color w:val="000000"/>
                <w:lang w:val="en-GB" w:eastAsia="et-EE"/>
              </w:rPr>
            </w:pPr>
            <w:r w:rsidRPr="00710983">
              <w:rPr>
                <w:color w:val="000000" w:themeColor="text1"/>
                <w:sz w:val="22"/>
                <w:szCs w:val="22"/>
                <w:lang w:val="en-GB" w:eastAsia="et-EE"/>
              </w:rPr>
              <w:t>Activated aFRR upward capacity</w:t>
            </w:r>
          </w:p>
        </w:tc>
        <w:tc>
          <w:tcPr>
            <w:tcW w:w="7520" w:type="dxa"/>
            <w:tcBorders>
              <w:top w:val="nil"/>
              <w:left w:val="nil"/>
              <w:bottom w:val="single" w:sz="4" w:space="0" w:color="auto"/>
              <w:right w:val="single" w:sz="4" w:space="0" w:color="auto"/>
            </w:tcBorders>
            <w:shd w:val="clear" w:color="auto" w:fill="auto"/>
            <w:vAlign w:val="center"/>
            <w:hideMark/>
          </w:tcPr>
          <w:p w14:paraId="0A558465"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The volume of upward aFRR that has been activated in aFRR providing unit</w:t>
            </w:r>
          </w:p>
        </w:tc>
      </w:tr>
      <w:tr w:rsidR="008625DB" w:rsidRPr="00710983" w14:paraId="0434F647" w14:textId="77777777" w:rsidTr="3428AD61">
        <w:trPr>
          <w:trHeight w:val="56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34FF0FD"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Activated aFRR downward capacity</w:t>
            </w:r>
          </w:p>
        </w:tc>
        <w:tc>
          <w:tcPr>
            <w:tcW w:w="7520" w:type="dxa"/>
            <w:tcBorders>
              <w:top w:val="nil"/>
              <w:left w:val="nil"/>
              <w:bottom w:val="single" w:sz="4" w:space="0" w:color="auto"/>
              <w:right w:val="single" w:sz="4" w:space="0" w:color="auto"/>
            </w:tcBorders>
            <w:shd w:val="clear" w:color="auto" w:fill="auto"/>
            <w:vAlign w:val="center"/>
            <w:hideMark/>
          </w:tcPr>
          <w:p w14:paraId="3CDCF878"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The volume of downward aFRR that has been activated in aFRR providing unit</w:t>
            </w:r>
          </w:p>
        </w:tc>
      </w:tr>
      <w:tr w:rsidR="008625DB" w:rsidRPr="00710983" w14:paraId="305E8EC5" w14:textId="77777777" w:rsidTr="3428AD61">
        <w:trPr>
          <w:trHeight w:val="8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ED8BDBB"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TSO signal confirmation of upward activation</w:t>
            </w:r>
          </w:p>
        </w:tc>
        <w:tc>
          <w:tcPr>
            <w:tcW w:w="7520" w:type="dxa"/>
            <w:tcBorders>
              <w:top w:val="nil"/>
              <w:left w:val="nil"/>
              <w:bottom w:val="single" w:sz="4" w:space="0" w:color="auto"/>
              <w:right w:val="single" w:sz="4" w:space="0" w:color="auto"/>
            </w:tcBorders>
            <w:shd w:val="clear" w:color="auto" w:fill="auto"/>
            <w:vAlign w:val="center"/>
            <w:hideMark/>
          </w:tcPr>
          <w:p w14:paraId="5BF3BB20"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A signal of upward activation is returned. This signal is used to identify data exchange problems/disturbances.</w:t>
            </w:r>
          </w:p>
        </w:tc>
      </w:tr>
      <w:tr w:rsidR="008625DB" w:rsidRPr="00710983" w14:paraId="23704A84" w14:textId="77777777" w:rsidTr="3428AD61">
        <w:trPr>
          <w:trHeight w:val="112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697F4BB"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TSO signal confirmation of downward activation</w:t>
            </w:r>
          </w:p>
        </w:tc>
        <w:tc>
          <w:tcPr>
            <w:tcW w:w="7520" w:type="dxa"/>
            <w:tcBorders>
              <w:top w:val="nil"/>
              <w:left w:val="nil"/>
              <w:bottom w:val="single" w:sz="4" w:space="0" w:color="auto"/>
              <w:right w:val="single" w:sz="4" w:space="0" w:color="auto"/>
            </w:tcBorders>
            <w:shd w:val="clear" w:color="auto" w:fill="auto"/>
            <w:vAlign w:val="center"/>
            <w:hideMark/>
          </w:tcPr>
          <w:p w14:paraId="7E94899D"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A signal of downward activation is returned. This signal is used to identify data exchange problems/disturbances.</w:t>
            </w:r>
          </w:p>
        </w:tc>
      </w:tr>
      <w:tr w:rsidR="008625DB" w:rsidRPr="00710983" w14:paraId="295A2C21" w14:textId="77777777" w:rsidTr="3428AD61">
        <w:trPr>
          <w:trHeight w:val="56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5E774CF"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Signal connectivity confirmation</w:t>
            </w:r>
          </w:p>
        </w:tc>
        <w:tc>
          <w:tcPr>
            <w:tcW w:w="7520" w:type="dxa"/>
            <w:tcBorders>
              <w:top w:val="nil"/>
              <w:left w:val="nil"/>
              <w:bottom w:val="single" w:sz="4" w:space="0" w:color="auto"/>
              <w:right w:val="single" w:sz="4" w:space="0" w:color="auto"/>
            </w:tcBorders>
            <w:shd w:val="clear" w:color="auto" w:fill="auto"/>
            <w:vAlign w:val="center"/>
            <w:hideMark/>
          </w:tcPr>
          <w:p w14:paraId="3B78EE49"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A signal of connection check is returned. This signal is used to identify data exchange problems/disturbances.</w:t>
            </w:r>
          </w:p>
        </w:tc>
      </w:tr>
      <w:tr w:rsidR="008625DB" w:rsidRPr="00710983" w14:paraId="088FC6A7" w14:textId="77777777" w:rsidTr="3428AD61">
        <w:trPr>
          <w:trHeight w:val="28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35BBE04"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SOC level</w:t>
            </w:r>
          </w:p>
        </w:tc>
        <w:tc>
          <w:tcPr>
            <w:tcW w:w="7520" w:type="dxa"/>
            <w:tcBorders>
              <w:top w:val="nil"/>
              <w:left w:val="nil"/>
              <w:bottom w:val="single" w:sz="4" w:space="0" w:color="auto"/>
              <w:right w:val="single" w:sz="4" w:space="0" w:color="auto"/>
            </w:tcBorders>
            <w:shd w:val="clear" w:color="auto" w:fill="auto"/>
            <w:noWrap/>
            <w:vAlign w:val="bottom"/>
            <w:hideMark/>
          </w:tcPr>
          <w:p w14:paraId="719552A0" w14:textId="77777777" w:rsidR="008625DB" w:rsidRPr="00710983" w:rsidRDefault="008625DB" w:rsidP="008625DB">
            <w:pPr>
              <w:spacing w:line="240" w:lineRule="auto"/>
              <w:contextualSpacing w:val="0"/>
              <w:jc w:val="left"/>
              <w:rPr>
                <w:color w:val="000000"/>
                <w:lang w:val="en-GB" w:eastAsia="et-EE"/>
              </w:rPr>
            </w:pPr>
            <w:r w:rsidRPr="00710983">
              <w:rPr>
                <w:color w:val="000000"/>
                <w:sz w:val="22"/>
                <w:szCs w:val="22"/>
                <w:lang w:val="en-GB" w:eastAsia="et-EE"/>
              </w:rPr>
              <w:t>The state of charge of the LER aFRR providing unit</w:t>
            </w:r>
          </w:p>
        </w:tc>
      </w:tr>
    </w:tbl>
    <w:p w14:paraId="66CA19FD" w14:textId="4F2421C0" w:rsidR="00E30B6E" w:rsidRPr="00710983" w:rsidRDefault="00E30B6E" w:rsidP="003C1839">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00096E46" w:rsidRPr="00710983">
        <w:rPr>
          <w:noProof/>
          <w:lang w:val="en-GB"/>
        </w:rPr>
        <w:t>7</w:t>
      </w:r>
      <w:r w:rsidRPr="00710983">
        <w:rPr>
          <w:lang w:val="en-GB"/>
        </w:rPr>
        <w:fldChar w:fldCharType="end"/>
      </w:r>
      <w:r w:rsidRPr="00710983">
        <w:rPr>
          <w:lang w:val="en-GB"/>
        </w:rPr>
        <w:t>. Signal list of data points that are provided by aFRR providing unit to the reserve connecting TSO</w:t>
      </w:r>
    </w:p>
    <w:p w14:paraId="73A43B34" w14:textId="7253E556" w:rsidR="00E30B6E" w:rsidRPr="00710983" w:rsidRDefault="00E30B6E" w:rsidP="00202472">
      <w:pPr>
        <w:pStyle w:val="Caption"/>
        <w:rPr>
          <w:lang w:val="en-GB"/>
        </w:rPr>
      </w:pPr>
    </w:p>
    <w:p w14:paraId="14EBC2F4" w14:textId="4E8A55BF" w:rsidR="00E30B6E" w:rsidRPr="00710983" w:rsidRDefault="00A837B1" w:rsidP="006002A0">
      <w:pPr>
        <w:rPr>
          <w:lang w:val="en-GB"/>
        </w:rPr>
      </w:pPr>
      <w:r w:rsidRPr="00710983">
        <w:rPr>
          <w:lang w:val="en-GB"/>
        </w:rPr>
        <w:t>The reserve connecting TSO shall provide following real-time data</w:t>
      </w:r>
      <w:r w:rsidR="00385B30" w:rsidRPr="00710983">
        <w:rPr>
          <w:lang w:val="en-GB"/>
        </w:rPr>
        <w:t xml:space="preserve"> signals to the aFRR providing unit.</w:t>
      </w:r>
    </w:p>
    <w:tbl>
      <w:tblPr>
        <w:tblW w:w="9420" w:type="dxa"/>
        <w:tblCellMar>
          <w:left w:w="70" w:type="dxa"/>
          <w:right w:w="70" w:type="dxa"/>
        </w:tblCellMar>
        <w:tblLook w:val="04A0" w:firstRow="1" w:lastRow="0" w:firstColumn="1" w:lastColumn="0" w:noHBand="0" w:noVBand="1"/>
      </w:tblPr>
      <w:tblGrid>
        <w:gridCol w:w="1900"/>
        <w:gridCol w:w="7520"/>
      </w:tblGrid>
      <w:tr w:rsidR="00A837B1" w:rsidRPr="00710983" w14:paraId="60D6084A" w14:textId="77777777" w:rsidTr="00A837B1">
        <w:trPr>
          <w:trHeight w:val="280"/>
        </w:trPr>
        <w:tc>
          <w:tcPr>
            <w:tcW w:w="19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105A" w14:textId="77777777" w:rsidR="00A837B1" w:rsidRPr="00710983" w:rsidRDefault="00A837B1" w:rsidP="00A837B1">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7520" w:type="dxa"/>
            <w:tcBorders>
              <w:top w:val="single" w:sz="4" w:space="0" w:color="auto"/>
              <w:left w:val="nil"/>
              <w:bottom w:val="single" w:sz="4" w:space="0" w:color="auto"/>
              <w:right w:val="single" w:sz="4" w:space="0" w:color="auto"/>
            </w:tcBorders>
            <w:shd w:val="clear" w:color="000000" w:fill="D9D9D9"/>
            <w:vAlign w:val="center"/>
            <w:hideMark/>
          </w:tcPr>
          <w:p w14:paraId="46811381" w14:textId="77777777" w:rsidR="00A837B1" w:rsidRPr="00710983" w:rsidRDefault="00A837B1" w:rsidP="00A837B1">
            <w:pPr>
              <w:spacing w:line="240" w:lineRule="auto"/>
              <w:contextualSpacing w:val="0"/>
              <w:jc w:val="left"/>
              <w:rPr>
                <w:color w:val="000000"/>
                <w:lang w:val="en-GB" w:eastAsia="et-EE"/>
              </w:rPr>
            </w:pPr>
            <w:r w:rsidRPr="00710983">
              <w:rPr>
                <w:color w:val="000000"/>
                <w:sz w:val="22"/>
                <w:szCs w:val="22"/>
                <w:lang w:val="en-GB" w:eastAsia="et-EE"/>
              </w:rPr>
              <w:t>Explanation</w:t>
            </w:r>
          </w:p>
        </w:tc>
      </w:tr>
      <w:tr w:rsidR="00A837B1" w:rsidRPr="00710983" w14:paraId="005033D3" w14:textId="77777777" w:rsidTr="00A837B1">
        <w:trPr>
          <w:trHeight w:val="56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0E08E337" w14:textId="77777777" w:rsidR="00A837B1" w:rsidRPr="00710983" w:rsidRDefault="00A837B1" w:rsidP="00A837B1">
            <w:pPr>
              <w:spacing w:line="240" w:lineRule="auto"/>
              <w:contextualSpacing w:val="0"/>
              <w:jc w:val="left"/>
              <w:rPr>
                <w:color w:val="000000"/>
                <w:lang w:val="en-GB" w:eastAsia="et-EE"/>
              </w:rPr>
            </w:pPr>
            <w:r w:rsidRPr="00710983">
              <w:rPr>
                <w:color w:val="000000"/>
                <w:sz w:val="22"/>
                <w:szCs w:val="22"/>
                <w:lang w:val="en-GB" w:eastAsia="et-EE"/>
              </w:rPr>
              <w:t>aFRR upward activation</w:t>
            </w:r>
          </w:p>
        </w:tc>
        <w:tc>
          <w:tcPr>
            <w:tcW w:w="7520" w:type="dxa"/>
            <w:tcBorders>
              <w:top w:val="nil"/>
              <w:left w:val="nil"/>
              <w:bottom w:val="single" w:sz="4" w:space="0" w:color="auto"/>
              <w:right w:val="single" w:sz="4" w:space="0" w:color="auto"/>
            </w:tcBorders>
            <w:shd w:val="clear" w:color="auto" w:fill="auto"/>
            <w:vAlign w:val="bottom"/>
            <w:hideMark/>
          </w:tcPr>
          <w:p w14:paraId="060170C7" w14:textId="77777777" w:rsidR="00A837B1" w:rsidRPr="00710983" w:rsidRDefault="00A837B1" w:rsidP="00A837B1">
            <w:pPr>
              <w:spacing w:line="240" w:lineRule="auto"/>
              <w:contextualSpacing w:val="0"/>
              <w:jc w:val="left"/>
              <w:rPr>
                <w:color w:val="000000"/>
                <w:lang w:val="en-GB" w:eastAsia="et-EE"/>
              </w:rPr>
            </w:pPr>
            <w:r w:rsidRPr="00710983">
              <w:rPr>
                <w:color w:val="000000"/>
                <w:sz w:val="22"/>
                <w:szCs w:val="22"/>
                <w:lang w:val="en-GB" w:eastAsia="et-EE"/>
              </w:rPr>
              <w:t>The volume of upward aFRR TSO requires to be activated by the aFRR providing unit according to aFRR requirements</w:t>
            </w:r>
          </w:p>
        </w:tc>
      </w:tr>
      <w:tr w:rsidR="00A837B1" w:rsidRPr="00710983" w14:paraId="395F1990" w14:textId="77777777" w:rsidTr="00A837B1">
        <w:trPr>
          <w:trHeight w:val="56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1FE0DB9A" w14:textId="77777777" w:rsidR="00A837B1" w:rsidRPr="00710983" w:rsidRDefault="00A837B1" w:rsidP="00A837B1">
            <w:pPr>
              <w:spacing w:line="240" w:lineRule="auto"/>
              <w:contextualSpacing w:val="0"/>
              <w:jc w:val="left"/>
              <w:rPr>
                <w:color w:val="000000"/>
                <w:lang w:val="en-GB" w:eastAsia="et-EE"/>
              </w:rPr>
            </w:pPr>
            <w:r w:rsidRPr="00710983">
              <w:rPr>
                <w:color w:val="000000"/>
                <w:sz w:val="22"/>
                <w:szCs w:val="22"/>
                <w:lang w:val="en-GB" w:eastAsia="et-EE"/>
              </w:rPr>
              <w:t>aFRR downward activation</w:t>
            </w:r>
          </w:p>
        </w:tc>
        <w:tc>
          <w:tcPr>
            <w:tcW w:w="7520" w:type="dxa"/>
            <w:tcBorders>
              <w:top w:val="nil"/>
              <w:left w:val="nil"/>
              <w:bottom w:val="single" w:sz="4" w:space="0" w:color="auto"/>
              <w:right w:val="single" w:sz="4" w:space="0" w:color="auto"/>
            </w:tcBorders>
            <w:shd w:val="clear" w:color="auto" w:fill="auto"/>
            <w:vAlign w:val="bottom"/>
            <w:hideMark/>
          </w:tcPr>
          <w:p w14:paraId="10557466" w14:textId="77777777" w:rsidR="00A837B1" w:rsidRPr="00710983" w:rsidRDefault="00A837B1" w:rsidP="00A837B1">
            <w:pPr>
              <w:spacing w:line="240" w:lineRule="auto"/>
              <w:contextualSpacing w:val="0"/>
              <w:jc w:val="left"/>
              <w:rPr>
                <w:color w:val="000000"/>
                <w:lang w:val="en-GB" w:eastAsia="et-EE"/>
              </w:rPr>
            </w:pPr>
            <w:r w:rsidRPr="00710983">
              <w:rPr>
                <w:color w:val="000000"/>
                <w:sz w:val="22"/>
                <w:szCs w:val="22"/>
                <w:lang w:val="en-GB" w:eastAsia="et-EE"/>
              </w:rPr>
              <w:t>The volume of downward aFRR TSO requires to be activated by the aFRR providing unit according to aFRR requirements</w:t>
            </w:r>
          </w:p>
        </w:tc>
      </w:tr>
      <w:tr w:rsidR="00A837B1" w:rsidRPr="00710983" w14:paraId="43D1FB66" w14:textId="77777777" w:rsidTr="00A837B1">
        <w:trPr>
          <w:trHeight w:val="56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0647F1C" w14:textId="77777777" w:rsidR="00A837B1" w:rsidRPr="00710983" w:rsidRDefault="00A837B1" w:rsidP="00A837B1">
            <w:pPr>
              <w:spacing w:line="240" w:lineRule="auto"/>
              <w:contextualSpacing w:val="0"/>
              <w:jc w:val="left"/>
              <w:rPr>
                <w:color w:val="000000"/>
                <w:lang w:val="en-GB" w:eastAsia="et-EE"/>
              </w:rPr>
            </w:pPr>
            <w:r w:rsidRPr="00710983">
              <w:rPr>
                <w:color w:val="000000"/>
                <w:sz w:val="22"/>
                <w:szCs w:val="22"/>
                <w:lang w:val="en-GB" w:eastAsia="et-EE"/>
              </w:rPr>
              <w:t>Signal connectivity confirmation</w:t>
            </w:r>
          </w:p>
        </w:tc>
        <w:tc>
          <w:tcPr>
            <w:tcW w:w="7520" w:type="dxa"/>
            <w:tcBorders>
              <w:top w:val="nil"/>
              <w:left w:val="nil"/>
              <w:bottom w:val="single" w:sz="4" w:space="0" w:color="auto"/>
              <w:right w:val="single" w:sz="4" w:space="0" w:color="auto"/>
            </w:tcBorders>
            <w:shd w:val="clear" w:color="auto" w:fill="auto"/>
            <w:vAlign w:val="center"/>
            <w:hideMark/>
          </w:tcPr>
          <w:p w14:paraId="7A6D07D2" w14:textId="77777777" w:rsidR="00A837B1" w:rsidRPr="00710983" w:rsidRDefault="00A837B1" w:rsidP="00A837B1">
            <w:pPr>
              <w:keepNext/>
              <w:spacing w:line="240" w:lineRule="auto"/>
              <w:contextualSpacing w:val="0"/>
              <w:jc w:val="left"/>
              <w:rPr>
                <w:color w:val="000000"/>
                <w:lang w:val="en-GB" w:eastAsia="et-EE"/>
              </w:rPr>
            </w:pPr>
            <w:r w:rsidRPr="00710983">
              <w:rPr>
                <w:color w:val="000000"/>
                <w:sz w:val="22"/>
                <w:szCs w:val="22"/>
                <w:lang w:val="en-GB" w:eastAsia="et-EE"/>
              </w:rPr>
              <w:t>A signal of connection check is returned. This signal is used to identify data exchange problems/disturbances.</w:t>
            </w:r>
          </w:p>
        </w:tc>
      </w:tr>
    </w:tbl>
    <w:p w14:paraId="56C195DA" w14:textId="77FF2D7F" w:rsidR="00A837B1" w:rsidRPr="00710983" w:rsidRDefault="00A837B1" w:rsidP="003C1839">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00096E46" w:rsidRPr="00710983">
        <w:rPr>
          <w:noProof/>
          <w:lang w:val="en-GB"/>
        </w:rPr>
        <w:t>8</w:t>
      </w:r>
      <w:r w:rsidRPr="00710983">
        <w:rPr>
          <w:lang w:val="en-GB"/>
        </w:rPr>
        <w:fldChar w:fldCharType="end"/>
      </w:r>
      <w:r w:rsidRPr="00710983">
        <w:rPr>
          <w:lang w:val="en-GB"/>
        </w:rPr>
        <w:t>. Signal list of data points that are provided by the reserve connecting TSO to the aFRR providing unit</w:t>
      </w:r>
    </w:p>
    <w:p w14:paraId="743FABCE" w14:textId="70B01164" w:rsidR="00A837B1" w:rsidRPr="00710983" w:rsidRDefault="00A837B1" w:rsidP="006002A0">
      <w:pPr>
        <w:rPr>
          <w:lang w:val="en-GB"/>
        </w:rPr>
      </w:pPr>
    </w:p>
    <w:p w14:paraId="294EE5BD" w14:textId="2F71693F" w:rsidR="00CC66E6" w:rsidRPr="00710983" w:rsidRDefault="00A805AD" w:rsidP="17F99C6B">
      <w:pPr>
        <w:rPr>
          <w:lang w:val="en-GB"/>
        </w:rPr>
      </w:pPr>
      <w:r w:rsidRPr="00710983">
        <w:rPr>
          <w:lang w:val="en-GB"/>
        </w:rPr>
        <w:lastRenderedPageBreak/>
        <w:t>The inaccuracy of measurements shall not exceed 2% achieved either by</w:t>
      </w:r>
      <w:r w:rsidR="17F99C6B" w:rsidRPr="00710983">
        <w:rPr>
          <w:lang w:val="en-GB"/>
        </w:rPr>
        <w:t xml:space="preserve"> direct measurement using a meter of 1.0 class (B class) or indirect using a measurement transformer and meter of class 0.5 (C class) each, if not defined differently in the national terms and conditions or other legislation.</w:t>
      </w:r>
      <w:r w:rsidR="00CC66E6" w:rsidRPr="00710983">
        <w:rPr>
          <w:lang w:val="en-GB"/>
        </w:rPr>
        <w:t xml:space="preserve"> The data is used for verification and monitoring of aFRR service.</w:t>
      </w:r>
    </w:p>
    <w:p w14:paraId="608A00D5" w14:textId="77777777" w:rsidR="00CC66E6" w:rsidRPr="00710983" w:rsidRDefault="00CC66E6" w:rsidP="006002A0">
      <w:pPr>
        <w:rPr>
          <w:lang w:val="en-GB"/>
        </w:rPr>
      </w:pPr>
    </w:p>
    <w:p w14:paraId="03C38941" w14:textId="314409DB" w:rsidR="00E06694" w:rsidRPr="00710983" w:rsidRDefault="00E06694" w:rsidP="006002A0">
      <w:pPr>
        <w:rPr>
          <w:lang w:val="en-GB"/>
        </w:rPr>
      </w:pPr>
      <w:r w:rsidRPr="00710983">
        <w:rPr>
          <w:lang w:val="en-GB"/>
        </w:rPr>
        <w:t xml:space="preserve">The </w:t>
      </w:r>
      <w:r w:rsidR="00FF65E0" w:rsidRPr="00710983">
        <w:rPr>
          <w:lang w:val="en-GB"/>
        </w:rPr>
        <w:t xml:space="preserve">list of signals </w:t>
      </w:r>
      <w:r w:rsidR="00864B97" w:rsidRPr="00710983">
        <w:rPr>
          <w:lang w:val="en-GB"/>
        </w:rPr>
        <w:t xml:space="preserve">is the best available knowledge from Baltic TSOs. The signal list </w:t>
      </w:r>
      <w:r w:rsidR="00441B63" w:rsidRPr="00710983">
        <w:rPr>
          <w:lang w:val="en-GB"/>
        </w:rPr>
        <w:t>may change depending</w:t>
      </w:r>
      <w:r w:rsidR="00FF65E0" w:rsidRPr="00710983">
        <w:rPr>
          <w:lang w:val="en-GB"/>
        </w:rPr>
        <w:t xml:space="preserve"> on </w:t>
      </w:r>
      <w:r w:rsidR="00441B63" w:rsidRPr="00710983">
        <w:rPr>
          <w:lang w:val="en-GB"/>
        </w:rPr>
        <w:t xml:space="preserve">national implementation of </w:t>
      </w:r>
      <w:r w:rsidR="00CC66E6" w:rsidRPr="00710983">
        <w:rPr>
          <w:lang w:val="en-GB"/>
        </w:rPr>
        <w:t xml:space="preserve">FRC </w:t>
      </w:r>
      <w:r w:rsidR="00441B63" w:rsidRPr="00710983">
        <w:rPr>
          <w:lang w:val="en-GB"/>
        </w:rPr>
        <w:t xml:space="preserve">or during implementation of </w:t>
      </w:r>
      <w:r w:rsidR="005B2716" w:rsidRPr="00710983">
        <w:rPr>
          <w:lang w:val="en-GB"/>
        </w:rPr>
        <w:t>PICASSO</w:t>
      </w:r>
      <w:r w:rsidR="00441B63" w:rsidRPr="00710983">
        <w:rPr>
          <w:lang w:val="en-GB"/>
        </w:rPr>
        <w:t>.</w:t>
      </w:r>
      <w:r w:rsidR="006948C1" w:rsidRPr="00710983">
        <w:rPr>
          <w:lang w:val="en-GB"/>
        </w:rPr>
        <w:t xml:space="preserve"> </w:t>
      </w:r>
    </w:p>
    <w:p w14:paraId="3F24E71F" w14:textId="39BAEA70" w:rsidR="00CC66E6" w:rsidRPr="00710983" w:rsidRDefault="00CC66E6" w:rsidP="006002A0">
      <w:pPr>
        <w:rPr>
          <w:lang w:val="en-GB"/>
        </w:rPr>
      </w:pPr>
    </w:p>
    <w:p w14:paraId="54900591" w14:textId="77777777" w:rsidR="00012E1A" w:rsidRPr="00710983" w:rsidRDefault="00012E1A" w:rsidP="00012E1A">
      <w:pPr>
        <w:pStyle w:val="Heading3"/>
      </w:pPr>
      <w:bookmarkStart w:id="93" w:name="_Toc98766828"/>
      <w:r w:rsidRPr="00710983">
        <w:t>Requirement of the reserve connecting TSO</w:t>
      </w:r>
      <w:bookmarkEnd w:id="93"/>
      <w:r w:rsidRPr="00710983">
        <w:t xml:space="preserve"> </w:t>
      </w:r>
    </w:p>
    <w:p w14:paraId="3432745A" w14:textId="3EB229C2" w:rsidR="00012E1A" w:rsidRPr="00710983" w:rsidRDefault="00012E1A" w:rsidP="00012E1A">
      <w:pPr>
        <w:rPr>
          <w:lang w:val="en-GB"/>
        </w:rPr>
      </w:pPr>
      <w:r w:rsidRPr="00710983">
        <w:rPr>
          <w:lang w:val="en-GB"/>
        </w:rPr>
        <w:t xml:space="preserve">Reference: </w:t>
      </w:r>
      <w:r w:rsidRPr="00710983">
        <w:rPr>
          <w:lang w:val="en-GB"/>
        </w:rPr>
        <w:tab/>
        <w:t>Article 15</w:t>
      </w:r>
      <w:r w:rsidR="00A8041D" w:rsidRPr="00710983">
        <w:rPr>
          <w:lang w:val="en-GB"/>
        </w:rPr>
        <w:t>8</w:t>
      </w:r>
      <w:r w:rsidRPr="00710983">
        <w:rPr>
          <w:lang w:val="en-GB"/>
        </w:rPr>
        <w:t>(</w:t>
      </w:r>
      <w:r w:rsidR="00D03E99" w:rsidRPr="00710983">
        <w:rPr>
          <w:lang w:val="en-GB"/>
        </w:rPr>
        <w:t>1</w:t>
      </w:r>
      <w:r w:rsidRPr="00710983">
        <w:rPr>
          <w:lang w:val="en-GB"/>
        </w:rPr>
        <w:t>) of SOGL.</w:t>
      </w:r>
    </w:p>
    <w:p w14:paraId="0EA67106" w14:textId="53F8D151" w:rsidR="00012E1A" w:rsidRPr="00710983" w:rsidRDefault="00012E1A" w:rsidP="00012E1A">
      <w:pPr>
        <w:rPr>
          <w:lang w:val="en-GB"/>
        </w:rPr>
      </w:pPr>
      <w:r w:rsidRPr="00710983">
        <w:rPr>
          <w:lang w:val="en-GB"/>
        </w:rPr>
        <w:tab/>
      </w:r>
      <w:r w:rsidRPr="00710983">
        <w:rPr>
          <w:lang w:val="en-GB"/>
        </w:rPr>
        <w:tab/>
        <w:t>B-13 and B-15 of SAFA</w:t>
      </w:r>
    </w:p>
    <w:p w14:paraId="224A9BDE" w14:textId="77777777" w:rsidR="00012E1A" w:rsidRPr="00710983" w:rsidRDefault="00012E1A" w:rsidP="00012E1A">
      <w:pPr>
        <w:rPr>
          <w:lang w:val="en-GB"/>
        </w:rPr>
      </w:pPr>
    </w:p>
    <w:p w14:paraId="234A5F54" w14:textId="2C1EE1BC" w:rsidR="00012E1A" w:rsidRPr="00710983" w:rsidRDefault="00012E1A" w:rsidP="00012E1A">
      <w:pPr>
        <w:rPr>
          <w:lang w:val="en-GB"/>
        </w:rPr>
      </w:pPr>
      <w:r w:rsidRPr="00710983">
        <w:rPr>
          <w:lang w:val="en-GB"/>
        </w:rPr>
        <w:t xml:space="preserve">Each aFRR provider shall have only one reserve connecting TSO. It means that an </w:t>
      </w:r>
      <w:r w:rsidR="000339E6" w:rsidRPr="00710983">
        <w:rPr>
          <w:lang w:val="en-GB"/>
        </w:rPr>
        <w:t>aFRR</w:t>
      </w:r>
      <w:r w:rsidRPr="00710983">
        <w:rPr>
          <w:lang w:val="en-GB"/>
        </w:rPr>
        <w:t xml:space="preserve"> provider can be considered connected to only one TSO.</w:t>
      </w:r>
    </w:p>
    <w:p w14:paraId="0A5F1ECE" w14:textId="77777777" w:rsidR="00012E1A" w:rsidRPr="00710983" w:rsidRDefault="00012E1A" w:rsidP="006002A0">
      <w:pPr>
        <w:rPr>
          <w:lang w:val="en-GB"/>
        </w:rPr>
      </w:pPr>
    </w:p>
    <w:p w14:paraId="2311BF8C" w14:textId="06795D94" w:rsidR="00D136EB" w:rsidRPr="00710983" w:rsidRDefault="00D136EB" w:rsidP="00D136EB">
      <w:pPr>
        <w:pStyle w:val="Heading2"/>
      </w:pPr>
      <w:bookmarkStart w:id="94" w:name="_Toc98766829"/>
      <w:r w:rsidRPr="00710983">
        <w:t>Additional requirements for aFRR providing groups</w:t>
      </w:r>
      <w:bookmarkEnd w:id="94"/>
    </w:p>
    <w:p w14:paraId="4008AEB6" w14:textId="68D9E833" w:rsidR="009F5853" w:rsidRPr="00710983" w:rsidRDefault="009F5853" w:rsidP="009F5853">
      <w:pPr>
        <w:rPr>
          <w:lang w:val="en-GB"/>
        </w:rPr>
      </w:pPr>
      <w:r w:rsidRPr="00710983">
        <w:rPr>
          <w:lang w:val="en-GB"/>
        </w:rPr>
        <w:t>aFRR provision can be provided by technical entities that cannot comply alone with the aFRR service technical requirements or prequalification requirements. To ensure that the aFRR provision is possible form these technical entities, aFRR service can be provided by aFRR providing groups that can consist of multiple generation, demand or storage units</w:t>
      </w:r>
      <w:r w:rsidR="00E2238B" w:rsidRPr="00710983">
        <w:rPr>
          <w:lang w:val="en-GB"/>
        </w:rPr>
        <w:t xml:space="preserve"> and/or Reserve Providing Units.</w:t>
      </w:r>
    </w:p>
    <w:p w14:paraId="282347B9" w14:textId="77777777" w:rsidR="009F5853" w:rsidRPr="00710983" w:rsidRDefault="009F5853" w:rsidP="009F5853">
      <w:pPr>
        <w:rPr>
          <w:lang w:val="en-GB"/>
        </w:rPr>
      </w:pPr>
    </w:p>
    <w:p w14:paraId="6C83423F" w14:textId="59CFCD20" w:rsidR="009F5853" w:rsidRPr="00710983" w:rsidRDefault="009F5853" w:rsidP="009F5853">
      <w:pPr>
        <w:rPr>
          <w:lang w:val="en-GB"/>
        </w:rPr>
      </w:pPr>
      <w:r w:rsidRPr="00710983">
        <w:rPr>
          <w:lang w:val="en-GB"/>
        </w:rPr>
        <w:t>Baltic TSOs describe in this chapter the principles required from aFRR providing groups to ensure the service quality and capability to monitor the service.</w:t>
      </w:r>
    </w:p>
    <w:p w14:paraId="7C71977E" w14:textId="13FD1A59" w:rsidR="00A2268E" w:rsidRPr="00710983" w:rsidRDefault="00A2268E" w:rsidP="006002A0">
      <w:pPr>
        <w:rPr>
          <w:lang w:val="en-GB"/>
        </w:rPr>
      </w:pPr>
    </w:p>
    <w:p w14:paraId="6FE87403" w14:textId="2EF8B13A" w:rsidR="009F5853" w:rsidRPr="00710983" w:rsidRDefault="0007183C" w:rsidP="009F5853">
      <w:pPr>
        <w:pStyle w:val="Heading3"/>
      </w:pPr>
      <w:bookmarkStart w:id="95" w:name="_Toc98766830"/>
      <w:r w:rsidRPr="00710983">
        <w:t>Activation of aFRR providing group</w:t>
      </w:r>
      <w:bookmarkEnd w:id="95"/>
    </w:p>
    <w:p w14:paraId="422F7AE5" w14:textId="75867D31" w:rsidR="001E2EE7" w:rsidRPr="00710983" w:rsidRDefault="639DE61E" w:rsidP="0007183C">
      <w:pPr>
        <w:rPr>
          <w:lang w:val="en-GB"/>
        </w:rPr>
      </w:pPr>
      <w:r w:rsidRPr="00710983">
        <w:rPr>
          <w:lang w:val="en-GB"/>
        </w:rPr>
        <w:t>aFRR providing group shall have</w:t>
      </w:r>
      <w:r w:rsidR="35D6C8B0" w:rsidRPr="00710983">
        <w:rPr>
          <w:lang w:val="en-GB"/>
        </w:rPr>
        <w:t xml:space="preserve"> a single point of </w:t>
      </w:r>
      <w:r w:rsidR="2C03FC01" w:rsidRPr="00710983">
        <w:rPr>
          <w:lang w:val="en-GB"/>
        </w:rPr>
        <w:t>activation</w:t>
      </w:r>
      <w:r w:rsidR="35D6C8B0" w:rsidRPr="00710983">
        <w:rPr>
          <w:lang w:val="en-GB"/>
        </w:rPr>
        <w:t xml:space="preserve"> for aFRR activations.</w:t>
      </w:r>
      <w:r w:rsidR="22DDB40A" w:rsidRPr="00710983">
        <w:rPr>
          <w:lang w:val="en-GB"/>
        </w:rPr>
        <w:t xml:space="preserve"> </w:t>
      </w:r>
      <w:r w:rsidR="040CCD45" w:rsidRPr="00710983">
        <w:rPr>
          <w:lang w:val="en-GB"/>
        </w:rPr>
        <w:t>Activation of aFRR providing group shall follow activation requirements according to principles in chapter 5.3.1</w:t>
      </w:r>
      <w:r w:rsidR="2C03FC01" w:rsidRPr="00710983">
        <w:rPr>
          <w:lang w:val="en-GB"/>
        </w:rPr>
        <w:t>.</w:t>
      </w:r>
    </w:p>
    <w:p w14:paraId="5AE682AC" w14:textId="77777777" w:rsidR="001E2EE7" w:rsidRPr="00710983" w:rsidRDefault="001E2EE7" w:rsidP="0007183C">
      <w:pPr>
        <w:rPr>
          <w:lang w:val="en-GB"/>
        </w:rPr>
      </w:pPr>
    </w:p>
    <w:p w14:paraId="527E399B" w14:textId="4D5C0829" w:rsidR="0007183C" w:rsidRPr="00710983" w:rsidRDefault="0007183C" w:rsidP="0007183C">
      <w:pPr>
        <w:pStyle w:val="Heading3"/>
      </w:pPr>
      <w:bookmarkStart w:id="96" w:name="_Toc98766831"/>
      <w:r w:rsidRPr="00710983">
        <w:t>Composition of aFRR providing group</w:t>
      </w:r>
      <w:bookmarkEnd w:id="96"/>
    </w:p>
    <w:p w14:paraId="241284DA" w14:textId="393E27E1" w:rsidR="00DC3331" w:rsidRPr="00710983" w:rsidRDefault="00DC3331" w:rsidP="00DC3331">
      <w:pPr>
        <w:rPr>
          <w:lang w:val="en-GB"/>
        </w:rPr>
      </w:pPr>
      <w:r w:rsidRPr="00710983">
        <w:rPr>
          <w:lang w:val="en-GB"/>
        </w:rPr>
        <w:t>Baltic TSOs define following principles for the composition of aFRR providing groups:</w:t>
      </w:r>
    </w:p>
    <w:p w14:paraId="757F5A9D" w14:textId="06C4FF27" w:rsidR="00DC3331" w:rsidRPr="00710983" w:rsidRDefault="00DC3331" w:rsidP="003B6E10">
      <w:pPr>
        <w:pStyle w:val="ListParagraph"/>
        <w:numPr>
          <w:ilvl w:val="0"/>
          <w:numId w:val="23"/>
        </w:numPr>
      </w:pPr>
      <w:r w:rsidRPr="00710983">
        <w:lastRenderedPageBreak/>
        <w:t>The BSP is responsible of defining the list of technical entities for aFRR providing group</w:t>
      </w:r>
    </w:p>
    <w:p w14:paraId="31C42B74" w14:textId="5D50DA98" w:rsidR="00DC3331" w:rsidRPr="00710983" w:rsidRDefault="00DC3331" w:rsidP="003B6E10">
      <w:pPr>
        <w:pStyle w:val="ListParagraph"/>
        <w:numPr>
          <w:ilvl w:val="0"/>
          <w:numId w:val="23"/>
        </w:numPr>
      </w:pPr>
      <w:r w:rsidRPr="00710983">
        <w:t>Each technical entity can be part of only one aFRR providing group</w:t>
      </w:r>
    </w:p>
    <w:p w14:paraId="4DC3C2B4" w14:textId="1E24A2CE" w:rsidR="00DC3331" w:rsidRPr="00710983" w:rsidRDefault="00DC3331" w:rsidP="003B6E10">
      <w:pPr>
        <w:pStyle w:val="ListParagraph"/>
        <w:numPr>
          <w:ilvl w:val="0"/>
          <w:numId w:val="23"/>
        </w:numPr>
      </w:pPr>
      <w:r w:rsidRPr="00710983">
        <w:t>Prequalified aFRR providing group cannot be considered as a part of larger aFRR providing group</w:t>
      </w:r>
    </w:p>
    <w:p w14:paraId="6A114AC1" w14:textId="4BC1821F" w:rsidR="00DC3331" w:rsidRPr="00710983" w:rsidRDefault="00DC3331" w:rsidP="003B6E10">
      <w:pPr>
        <w:pStyle w:val="ListParagraph"/>
        <w:numPr>
          <w:ilvl w:val="0"/>
          <w:numId w:val="23"/>
        </w:numPr>
      </w:pPr>
      <w:r w:rsidRPr="00710983">
        <w:t xml:space="preserve">aFRR providing group </w:t>
      </w:r>
      <w:r w:rsidR="36D0DCD8" w:rsidRPr="00710983">
        <w:t xml:space="preserve">can </w:t>
      </w:r>
      <w:r w:rsidRPr="00710983">
        <w:t>provide aFRR capacity contribution for each technical entity in the prequalification application documentation for both upward and downward regulation.</w:t>
      </w:r>
      <w:r w:rsidR="74719B79" w:rsidRPr="00710983">
        <w:t xml:space="preserve"> </w:t>
      </w:r>
      <w:r w:rsidR="56D56BA4" w:rsidRPr="00710983">
        <w:t>The aFRR capacity contribution is to manage the composition change of aFRR providing group defined in chapter 5.4.3.</w:t>
      </w:r>
    </w:p>
    <w:p w14:paraId="5EB1DC9E" w14:textId="68697D6D" w:rsidR="0007183C" w:rsidRPr="00710983" w:rsidRDefault="0007183C" w:rsidP="0007183C">
      <w:pPr>
        <w:rPr>
          <w:lang w:val="en-GB"/>
        </w:rPr>
      </w:pPr>
    </w:p>
    <w:p w14:paraId="31FDAB3F" w14:textId="33DB2951" w:rsidR="0007183C" w:rsidRPr="00710983" w:rsidRDefault="0007183C" w:rsidP="0007183C">
      <w:pPr>
        <w:pStyle w:val="Heading3"/>
      </w:pPr>
      <w:bookmarkStart w:id="97" w:name="_Toc98766832"/>
      <w:r w:rsidRPr="00710983">
        <w:t xml:space="preserve">Composition </w:t>
      </w:r>
      <w:r w:rsidR="006F3828" w:rsidRPr="00710983">
        <w:t>change</w:t>
      </w:r>
      <w:r w:rsidR="00911276" w:rsidRPr="00710983">
        <w:t xml:space="preserve"> requirements</w:t>
      </w:r>
      <w:r w:rsidRPr="00710983">
        <w:t xml:space="preserve"> of aFRR providing group</w:t>
      </w:r>
      <w:bookmarkEnd w:id="97"/>
    </w:p>
    <w:p w14:paraId="5E91252E" w14:textId="1902E70E" w:rsidR="00911276" w:rsidRPr="00710983" w:rsidRDefault="00911276" w:rsidP="00911276">
      <w:pPr>
        <w:rPr>
          <w:lang w:val="en-GB"/>
        </w:rPr>
      </w:pPr>
      <w:r w:rsidRPr="00710983">
        <w:rPr>
          <w:lang w:val="en-GB"/>
        </w:rPr>
        <w:t>A potential aFRR provider can increase the maximum aFRR capacity contributions in following ways:</w:t>
      </w:r>
    </w:p>
    <w:p w14:paraId="014C2EA8" w14:textId="29DACF78" w:rsidR="00911276" w:rsidRPr="00710983" w:rsidRDefault="00911276" w:rsidP="003B6E10">
      <w:pPr>
        <w:pStyle w:val="ListParagraph"/>
        <w:numPr>
          <w:ilvl w:val="0"/>
          <w:numId w:val="22"/>
        </w:numPr>
      </w:pPr>
      <w:r w:rsidRPr="00710983">
        <w:t>New prequalification process is completed with additional technical entities that provide additional capacity to the aFRR providing group</w:t>
      </w:r>
    </w:p>
    <w:p w14:paraId="62A68772" w14:textId="39941814" w:rsidR="00911276" w:rsidRPr="00710983" w:rsidRDefault="00BD6A1B" w:rsidP="003B6E10">
      <w:pPr>
        <w:pStyle w:val="ListParagraph"/>
        <w:numPr>
          <w:ilvl w:val="0"/>
          <w:numId w:val="22"/>
        </w:numPr>
        <w:rPr>
          <w:rFonts w:asciiTheme="minorHAnsi" w:eastAsiaTheme="minorEastAsia" w:hAnsiTheme="minorHAnsi" w:cstheme="minorBidi"/>
        </w:rPr>
      </w:pPr>
      <w:r w:rsidRPr="00710983">
        <w:t xml:space="preserve">Single power generating module or demand unit, or an aggregation of technical entities connected to a common connection point that can fulfil the aFRR prequalification requirements as a Reserve Providing Unit </w:t>
      </w:r>
      <w:r w:rsidR="658B5F21" w:rsidRPr="00710983">
        <w:t>can be prequalified successfully and added to the existing aFRR providing groups maximum capacity after.</w:t>
      </w:r>
    </w:p>
    <w:p w14:paraId="367A6DC7" w14:textId="22671FF8" w:rsidR="4BD4A0F9" w:rsidRPr="00710983" w:rsidRDefault="4BD4A0F9" w:rsidP="00974724"/>
    <w:p w14:paraId="7D09D727" w14:textId="67396350" w:rsidR="0007183C" w:rsidRPr="00710983" w:rsidRDefault="0007183C" w:rsidP="0007183C">
      <w:pPr>
        <w:pStyle w:val="Heading3"/>
      </w:pPr>
      <w:bookmarkStart w:id="98" w:name="_Toc98766833"/>
      <w:r w:rsidRPr="00710983">
        <w:t>Data provisi</w:t>
      </w:r>
      <w:r w:rsidR="006F3828" w:rsidRPr="00710983">
        <w:t>o</w:t>
      </w:r>
      <w:r w:rsidRPr="00710983">
        <w:t xml:space="preserve">n requirements </w:t>
      </w:r>
      <w:r w:rsidR="006F3828" w:rsidRPr="00710983">
        <w:t>for aFRR providing group</w:t>
      </w:r>
      <w:bookmarkEnd w:id="98"/>
    </w:p>
    <w:p w14:paraId="251F39F0" w14:textId="6A5CBE40" w:rsidR="0084127C" w:rsidRPr="00710983" w:rsidRDefault="0084127C" w:rsidP="0084127C">
      <w:pPr>
        <w:rPr>
          <w:lang w:val="en-GB"/>
        </w:rPr>
      </w:pPr>
      <w:r w:rsidRPr="00710983">
        <w:rPr>
          <w:lang w:val="en-GB"/>
        </w:rPr>
        <w:t>In addition to real-time data requirements defined in 5.</w:t>
      </w:r>
      <w:r w:rsidR="001D2204" w:rsidRPr="00710983">
        <w:rPr>
          <w:lang w:val="en-GB"/>
        </w:rPr>
        <w:t>3</w:t>
      </w:r>
      <w:r w:rsidRPr="00710983">
        <w:rPr>
          <w:lang w:val="en-GB"/>
        </w:rPr>
        <w:t>.</w:t>
      </w:r>
      <w:r w:rsidR="45C5CC8E" w:rsidRPr="00710983">
        <w:rPr>
          <w:lang w:val="en-GB"/>
        </w:rPr>
        <w:t>5</w:t>
      </w:r>
      <w:r w:rsidRPr="00710983">
        <w:rPr>
          <w:lang w:val="en-GB"/>
        </w:rPr>
        <w:t xml:space="preserve"> the</w:t>
      </w:r>
      <w:r w:rsidR="001D2204" w:rsidRPr="00710983">
        <w:rPr>
          <w:lang w:val="en-GB"/>
        </w:rPr>
        <w:t xml:space="preserve"> aFRR</w:t>
      </w:r>
      <w:r w:rsidRPr="00710983">
        <w:rPr>
          <w:lang w:val="en-GB"/>
        </w:rPr>
        <w:t xml:space="preserve"> providing group has the right to aggregate the real-time data to timestamped data for more than one technical entity if the maximum power of the aggregated units is below 1,5 MW and clear</w:t>
      </w:r>
      <w:r w:rsidR="0B4DABE7" w:rsidRPr="00710983">
        <w:rPr>
          <w:lang w:val="en-GB"/>
        </w:rPr>
        <w:t xml:space="preserve"> verification of</w:t>
      </w:r>
      <w:r w:rsidRPr="00710983">
        <w:rPr>
          <w:lang w:val="en-GB"/>
        </w:rPr>
        <w:t xml:space="preserve"> activation of </w:t>
      </w:r>
      <w:r w:rsidR="001D2204" w:rsidRPr="00710983">
        <w:rPr>
          <w:lang w:val="en-GB"/>
        </w:rPr>
        <w:t>aFRR</w:t>
      </w:r>
      <w:r w:rsidRPr="00710983">
        <w:rPr>
          <w:lang w:val="en-GB"/>
        </w:rPr>
        <w:t xml:space="preserve"> is possible.</w:t>
      </w:r>
    </w:p>
    <w:p w14:paraId="749B90EB" w14:textId="145535A3" w:rsidR="009F5853" w:rsidRPr="00710983" w:rsidRDefault="009F5853" w:rsidP="006002A0">
      <w:pPr>
        <w:rPr>
          <w:lang w:val="en-GB"/>
        </w:rPr>
      </w:pPr>
    </w:p>
    <w:p w14:paraId="68036B96" w14:textId="5ECBD15E" w:rsidR="001D2204" w:rsidRPr="00710983" w:rsidRDefault="001D2204" w:rsidP="001D2204">
      <w:pPr>
        <w:rPr>
          <w:lang w:val="en-GB"/>
        </w:rPr>
      </w:pPr>
      <w:r w:rsidRPr="00710983">
        <w:rPr>
          <w:lang w:val="en-GB"/>
        </w:rPr>
        <w:t xml:space="preserve">If the connecting TSO needs more detailed information to verify the aFRR activation, the aFRR provider shall however be able to make available the requested timestamped data information regarding each </w:t>
      </w:r>
      <w:r w:rsidR="008164DF" w:rsidRPr="00710983">
        <w:rPr>
          <w:lang w:val="en-GB"/>
        </w:rPr>
        <w:t>technical entity</w:t>
      </w:r>
      <w:r w:rsidRPr="00710983">
        <w:rPr>
          <w:lang w:val="en-GB"/>
        </w:rPr>
        <w:t xml:space="preserve"> belonging to the aggregate with a time resolution of at least 10 seconds.</w:t>
      </w:r>
    </w:p>
    <w:p w14:paraId="23F779AB" w14:textId="4E4F0E9D" w:rsidR="00985A97" w:rsidRDefault="00985A97">
      <w:pPr>
        <w:spacing w:after="160" w:line="259" w:lineRule="auto"/>
        <w:contextualSpacing w:val="0"/>
        <w:jc w:val="left"/>
        <w:rPr>
          <w:lang w:val="en-GB"/>
        </w:rPr>
      </w:pPr>
      <w:r>
        <w:rPr>
          <w:lang w:val="en-GB"/>
        </w:rPr>
        <w:br w:type="page"/>
      </w:r>
    </w:p>
    <w:p w14:paraId="2606CB5F" w14:textId="30AFB0F5" w:rsidR="006002A0" w:rsidRPr="00710983" w:rsidRDefault="006002A0" w:rsidP="006002A0">
      <w:pPr>
        <w:pStyle w:val="Heading2"/>
      </w:pPr>
      <w:bookmarkStart w:id="99" w:name="_Toc55408836"/>
      <w:bookmarkStart w:id="100" w:name="_Toc98766834"/>
      <w:r w:rsidRPr="00710983">
        <w:lastRenderedPageBreak/>
        <w:t>aFRR prequalification</w:t>
      </w:r>
      <w:bookmarkEnd w:id="99"/>
      <w:r w:rsidRPr="00710983">
        <w:t xml:space="preserve"> procedure</w:t>
      </w:r>
      <w:bookmarkEnd w:id="100"/>
    </w:p>
    <w:p w14:paraId="6DB4BAD3" w14:textId="4709055C" w:rsidR="006002A0" w:rsidRPr="00710983" w:rsidRDefault="006002A0" w:rsidP="006002A0">
      <w:pPr>
        <w:rPr>
          <w:lang w:val="en-GB"/>
        </w:rPr>
      </w:pPr>
      <w:r w:rsidRPr="00710983">
        <w:rPr>
          <w:lang w:val="en-GB"/>
        </w:rPr>
        <w:t xml:space="preserve">Reference: </w:t>
      </w:r>
      <w:r w:rsidRPr="00710983">
        <w:rPr>
          <w:lang w:val="en-GB"/>
        </w:rPr>
        <w:tab/>
        <w:t>Article 159 of SOGL</w:t>
      </w:r>
    </w:p>
    <w:p w14:paraId="49702B89" w14:textId="77777777" w:rsidR="006002A0" w:rsidRPr="00710983" w:rsidRDefault="006002A0" w:rsidP="006002A0">
      <w:pPr>
        <w:rPr>
          <w:lang w:val="en-GB"/>
        </w:rPr>
      </w:pPr>
    </w:p>
    <w:p w14:paraId="117EE2F8" w14:textId="77777777" w:rsidR="2235DEA9" w:rsidRPr="00710983" w:rsidRDefault="2235DEA9" w:rsidP="003A6823">
      <w:pPr>
        <w:pStyle w:val="Heading3"/>
      </w:pPr>
      <w:bookmarkStart w:id="101" w:name="_Toc98766835"/>
      <w:r w:rsidRPr="00710983">
        <w:t>Purpose of the Test</w:t>
      </w:r>
      <w:bookmarkEnd w:id="101"/>
    </w:p>
    <w:p w14:paraId="319E3377" w14:textId="295F979F" w:rsidR="00F31B27" w:rsidRPr="00710983" w:rsidRDefault="00F31B27" w:rsidP="00F31B27">
      <w:pPr>
        <w:rPr>
          <w:lang w:val="en-GB"/>
        </w:rPr>
      </w:pPr>
      <w:r w:rsidRPr="00710983">
        <w:rPr>
          <w:lang w:val="en-GB"/>
        </w:rPr>
        <w:t xml:space="preserve">The aFRR prequalification is the process by which a potential aFRR provider demonstrate its compliance to all the aFRR requirements (as indicated in </w:t>
      </w:r>
      <w:r w:rsidR="00DD04EF" w:rsidRPr="00710983">
        <w:rPr>
          <w:lang w:val="en-GB"/>
        </w:rPr>
        <w:t>5.3</w:t>
      </w:r>
      <w:r w:rsidR="00F56E08" w:rsidRPr="00710983">
        <w:rPr>
          <w:lang w:val="en-GB"/>
        </w:rPr>
        <w:t xml:space="preserve"> and 5.4</w:t>
      </w:r>
      <w:r w:rsidR="00DD04EF" w:rsidRPr="00710983">
        <w:rPr>
          <w:lang w:val="en-GB"/>
        </w:rPr>
        <w:t>)</w:t>
      </w:r>
      <w:r w:rsidRPr="00710983">
        <w:rPr>
          <w:lang w:val="en-GB"/>
        </w:rPr>
        <w:t xml:space="preserve">. The successful completion of the qualification process is required for the potential aFRR provider to provide the service. The counterpart of the process is the reserve connecting TSO. The qualification in an LFC Area belonging to a LFC Block is valid for the whole block. </w:t>
      </w:r>
    </w:p>
    <w:p w14:paraId="3BE79F7B" w14:textId="7CF27073" w:rsidR="5BF42290" w:rsidRPr="00710983" w:rsidRDefault="5BF42290" w:rsidP="5BF42290">
      <w:pPr>
        <w:rPr>
          <w:lang w:val="en-GB"/>
        </w:rPr>
      </w:pPr>
    </w:p>
    <w:p w14:paraId="1564D71D" w14:textId="6BAEB939" w:rsidR="00F31B27" w:rsidRPr="00710983" w:rsidRDefault="00F31B27" w:rsidP="00F31B27">
      <w:pPr>
        <w:rPr>
          <w:lang w:val="en-GB"/>
        </w:rPr>
      </w:pPr>
      <w:r w:rsidRPr="00710983">
        <w:rPr>
          <w:lang w:val="en-GB"/>
        </w:rPr>
        <w:t xml:space="preserve">The </w:t>
      </w:r>
      <w:r w:rsidR="55CF14FA" w:rsidRPr="00710983">
        <w:rPr>
          <w:lang w:val="en-GB"/>
        </w:rPr>
        <w:t xml:space="preserve">following </w:t>
      </w:r>
      <w:r w:rsidRPr="00710983">
        <w:rPr>
          <w:lang w:val="en-GB"/>
        </w:rPr>
        <w:t>tests for the pre-qualification shall consist in the verification of the correct configuration of the information exchange with TSO and in the simulation, within the communication interface of the potential aFRR providing unit or group of units, of a simulated control signal of increasing amplitudes and different durations.) The tests are deemed passed if the consequent active power variations of the potential aFRR providing unit or group of units is in accordance with the technical requirements of chapter 5.3</w:t>
      </w:r>
      <w:r w:rsidR="00F56E08" w:rsidRPr="00710983">
        <w:rPr>
          <w:lang w:val="en-GB"/>
        </w:rPr>
        <w:t xml:space="preserve"> and 5.4</w:t>
      </w:r>
      <w:r w:rsidRPr="00710983">
        <w:rPr>
          <w:lang w:val="en-GB"/>
        </w:rPr>
        <w:t>.</w:t>
      </w:r>
    </w:p>
    <w:p w14:paraId="7BD0D413" w14:textId="144833D9" w:rsidR="00F31B27" w:rsidRPr="00710983" w:rsidRDefault="00F31B27" w:rsidP="5BF42290">
      <w:pPr>
        <w:rPr>
          <w:lang w:val="en-GB"/>
        </w:rPr>
      </w:pPr>
    </w:p>
    <w:p w14:paraId="77F7D14D" w14:textId="283ECCFF" w:rsidR="00A6688D" w:rsidRPr="00710983" w:rsidRDefault="00A6688D" w:rsidP="00A6688D">
      <w:pPr>
        <w:rPr>
          <w:lang w:val="en-GB"/>
        </w:rPr>
      </w:pPr>
      <w:r w:rsidRPr="00710983">
        <w:rPr>
          <w:lang w:val="en-GB"/>
        </w:rPr>
        <w:t>In case aFRR providing unit provides asymmetric aFRR services, the testing schedule shall be designed by applying the provided aFRR upward and aFRR downward as the maximum step values, which shall be tested. If service is provided for single direction, the testing schedule for opposite direction is excluded</w:t>
      </w:r>
      <w:r w:rsidR="0A6B6F03" w:rsidRPr="00710983">
        <w:rPr>
          <w:lang w:val="en-GB"/>
        </w:rPr>
        <w:t>. During prequalification of LER aFRR providers the operation of ERM is allowed and verified.</w:t>
      </w:r>
    </w:p>
    <w:p w14:paraId="281991B7" w14:textId="77777777" w:rsidR="00A6688D" w:rsidRPr="00710983" w:rsidRDefault="00A6688D" w:rsidP="5BF42290">
      <w:pPr>
        <w:rPr>
          <w:lang w:val="en-GB"/>
        </w:rPr>
      </w:pPr>
    </w:p>
    <w:p w14:paraId="04E9273E" w14:textId="77777777" w:rsidR="120C55D9" w:rsidRPr="00710983" w:rsidRDefault="120C55D9" w:rsidP="003A6823">
      <w:pPr>
        <w:pStyle w:val="Heading3"/>
        <w:rPr>
          <w:u w:val="single"/>
        </w:rPr>
      </w:pPr>
      <w:bookmarkStart w:id="102" w:name="_Toc98766836"/>
      <w:r w:rsidRPr="00710983">
        <w:t>Initial conditions</w:t>
      </w:r>
      <w:bookmarkEnd w:id="102"/>
    </w:p>
    <w:p w14:paraId="76C5A444" w14:textId="75AF79B8" w:rsidR="00A6688D" w:rsidRPr="00710983" w:rsidRDefault="00A6688D" w:rsidP="00A6688D">
      <w:pPr>
        <w:rPr>
          <w:lang w:val="en-GB"/>
        </w:rPr>
      </w:pPr>
      <w:r w:rsidRPr="00710983">
        <w:rPr>
          <w:lang w:val="en-GB"/>
        </w:rPr>
        <w:t>The potential aFRR providing unit or group of units be connected to the grid and in normal operating conditions.</w:t>
      </w:r>
    </w:p>
    <w:p w14:paraId="173BC116" w14:textId="77777777" w:rsidR="00A6688D" w:rsidRPr="00710983" w:rsidRDefault="00A6688D" w:rsidP="00A6688D">
      <w:pPr>
        <w:rPr>
          <w:lang w:val="en-GB"/>
        </w:rPr>
      </w:pPr>
    </w:p>
    <w:p w14:paraId="6A6B308C" w14:textId="469F5CC6" w:rsidR="00A6688D" w:rsidRPr="00710983" w:rsidRDefault="00A6688D" w:rsidP="00A6688D">
      <w:pPr>
        <w:rPr>
          <w:lang w:val="en-GB"/>
        </w:rPr>
      </w:pPr>
      <w:r w:rsidRPr="00710983">
        <w:rPr>
          <w:lang w:val="en-GB"/>
        </w:rPr>
        <w:t>Initial settings of control:</w:t>
      </w:r>
    </w:p>
    <w:p w14:paraId="697DFCD4" w14:textId="77777777" w:rsidR="00A6688D" w:rsidRPr="00710983" w:rsidRDefault="00A6688D" w:rsidP="003B6E10">
      <w:pPr>
        <w:pStyle w:val="ListParagraph"/>
        <w:numPr>
          <w:ilvl w:val="0"/>
          <w:numId w:val="29"/>
        </w:numPr>
      </w:pPr>
      <w:r w:rsidRPr="00710983">
        <w:t>Status of aFRR:</w:t>
      </w:r>
      <w:r w:rsidRPr="00710983">
        <w:tab/>
      </w:r>
      <w:r w:rsidRPr="00710983">
        <w:tab/>
      </w:r>
      <w:r w:rsidRPr="00710983">
        <w:tab/>
        <w:t>ON</w:t>
      </w:r>
    </w:p>
    <w:p w14:paraId="6C474933" w14:textId="613C17EC" w:rsidR="00A6688D" w:rsidRPr="00710983" w:rsidRDefault="00A6688D" w:rsidP="003B6E10">
      <w:pPr>
        <w:pStyle w:val="ListParagraph"/>
        <w:numPr>
          <w:ilvl w:val="0"/>
          <w:numId w:val="29"/>
        </w:numPr>
      </w:pPr>
      <w:r w:rsidRPr="00710983">
        <w:t>Active power setpoint:</w:t>
      </w:r>
      <w:r w:rsidRPr="00710983">
        <w:tab/>
      </w:r>
      <w:r w:rsidRPr="00710983">
        <w:tab/>
      </w:r>
      <w:r w:rsidR="00974724" w:rsidRPr="00710983">
        <w:t xml:space="preserve">Any value permitting full range of activation for aFRR </w:t>
      </w:r>
      <w:r w:rsidRPr="00710983">
        <w:t>(the selected value shall not be modified during the test)</w:t>
      </w:r>
    </w:p>
    <w:p w14:paraId="25096EFC" w14:textId="77777777" w:rsidR="00A6688D" w:rsidRPr="00710983" w:rsidRDefault="00A6688D" w:rsidP="003B6E10">
      <w:pPr>
        <w:pStyle w:val="ListParagraph"/>
        <w:numPr>
          <w:ilvl w:val="0"/>
          <w:numId w:val="29"/>
        </w:numPr>
      </w:pPr>
      <w:r w:rsidRPr="00710983">
        <w:t>Voltage/Reactive power setpoint:</w:t>
      </w:r>
      <w:r w:rsidRPr="00710983">
        <w:tab/>
        <w:t>Any value</w:t>
      </w:r>
    </w:p>
    <w:p w14:paraId="4F54854E" w14:textId="77777777" w:rsidR="00A6688D" w:rsidRPr="00710983" w:rsidRDefault="00A6688D" w:rsidP="00A6688D">
      <w:pPr>
        <w:ind w:left="4248"/>
        <w:rPr>
          <w:lang w:val="en-GB"/>
        </w:rPr>
      </w:pPr>
    </w:p>
    <w:p w14:paraId="43A675E4" w14:textId="02C8E28A" w:rsidR="120C55D9" w:rsidRPr="00710983" w:rsidRDefault="120C55D9" w:rsidP="003A6823">
      <w:pPr>
        <w:pStyle w:val="Heading3"/>
      </w:pPr>
      <w:bookmarkStart w:id="103" w:name="_Toc98766837"/>
      <w:r w:rsidRPr="00710983">
        <w:lastRenderedPageBreak/>
        <w:t>Testing method</w:t>
      </w:r>
      <w:bookmarkEnd w:id="103"/>
    </w:p>
    <w:p w14:paraId="6FA772C4" w14:textId="0F27A1F3" w:rsidR="00A6688D" w:rsidRPr="00710983" w:rsidRDefault="00173FBC" w:rsidP="00A6688D">
      <w:pPr>
        <w:rPr>
          <w:lang w:val="en-GB"/>
        </w:rPr>
      </w:pPr>
      <w:r w:rsidRPr="00710983">
        <w:rPr>
          <w:lang w:val="en-GB"/>
        </w:rPr>
        <w:t>aFRR service verification t</w:t>
      </w:r>
      <w:r w:rsidR="00A6688D" w:rsidRPr="00710983">
        <w:rPr>
          <w:lang w:val="en-GB"/>
        </w:rPr>
        <w:t xml:space="preserve">est is carried out by </w:t>
      </w:r>
      <w:r w:rsidR="00450131" w:rsidRPr="00710983">
        <w:rPr>
          <w:lang w:val="en-GB"/>
        </w:rPr>
        <w:t xml:space="preserve">sending aFRR activation signals to the aFRR provider. </w:t>
      </w:r>
      <w:r w:rsidR="007A5005" w:rsidRPr="00710983">
        <w:rPr>
          <w:lang w:val="en-GB"/>
        </w:rPr>
        <w:t>The maximum upward and downward aFRR capacity</w:t>
      </w:r>
      <w:r w:rsidR="00B215EB" w:rsidRPr="00710983">
        <w:rPr>
          <w:lang w:val="en-GB"/>
        </w:rPr>
        <w:t xml:space="preserve"> that are tested and prequalified are determined based on the aFRR </w:t>
      </w:r>
      <w:r w:rsidR="00450B7D" w:rsidRPr="00710983">
        <w:rPr>
          <w:lang w:val="en-GB"/>
        </w:rPr>
        <w:t>prequalification application submitted by the BSP. The prequalification test</w:t>
      </w:r>
      <w:r w:rsidR="002E4FA8" w:rsidRPr="00710983">
        <w:rPr>
          <w:lang w:val="en-GB"/>
        </w:rPr>
        <w:t xml:space="preserve"> is</w:t>
      </w:r>
      <w:r w:rsidR="00450B7D" w:rsidRPr="00710983">
        <w:rPr>
          <w:lang w:val="en-GB"/>
        </w:rPr>
        <w:t xml:space="preserve"> following testing principles show</w:t>
      </w:r>
      <w:r w:rsidR="002E4FA8" w:rsidRPr="00710983">
        <w:rPr>
          <w:lang w:val="en-GB"/>
        </w:rPr>
        <w:t>n</w:t>
      </w:r>
      <w:r w:rsidR="00450B7D" w:rsidRPr="00710983">
        <w:rPr>
          <w:lang w:val="en-GB"/>
        </w:rPr>
        <w:t xml:space="preserve"> in Figure 1</w:t>
      </w:r>
      <w:r w:rsidR="00443B69" w:rsidRPr="00710983">
        <w:rPr>
          <w:lang w:val="en-GB"/>
        </w:rPr>
        <w:t>3</w:t>
      </w:r>
      <w:r w:rsidR="00450B7D" w:rsidRPr="00710983">
        <w:rPr>
          <w:lang w:val="en-GB"/>
        </w:rPr>
        <w:t>.</w:t>
      </w:r>
      <w:r w:rsidR="00C54A59" w:rsidRPr="00710983">
        <w:rPr>
          <w:lang w:val="en-GB"/>
        </w:rPr>
        <w:t xml:space="preserve"> </w:t>
      </w:r>
      <w:r w:rsidR="005A3BB2" w:rsidRPr="00710983">
        <w:rPr>
          <w:lang w:val="en-GB"/>
        </w:rPr>
        <w:t>Yellow line indicates acti</w:t>
      </w:r>
      <w:r w:rsidR="00042301" w:rsidRPr="00710983">
        <w:rPr>
          <w:lang w:val="en-GB"/>
        </w:rPr>
        <w:t xml:space="preserve">vation </w:t>
      </w:r>
      <w:r w:rsidR="0013652C" w:rsidRPr="00710983">
        <w:rPr>
          <w:lang w:val="en-GB"/>
        </w:rPr>
        <w:t xml:space="preserve">signal. </w:t>
      </w:r>
      <w:r w:rsidR="01211EFF" w:rsidRPr="00710983">
        <w:rPr>
          <w:lang w:val="en-GB"/>
        </w:rPr>
        <w:t>Blue</w:t>
      </w:r>
      <w:r w:rsidR="00D43077" w:rsidRPr="00710983">
        <w:rPr>
          <w:lang w:val="en-GB"/>
        </w:rPr>
        <w:t xml:space="preserve"> area indicates </w:t>
      </w:r>
      <w:r w:rsidR="001D28DF" w:rsidRPr="00710983">
        <w:rPr>
          <w:lang w:val="en-GB"/>
        </w:rPr>
        <w:t xml:space="preserve">aFRR activation tolerance. </w:t>
      </w:r>
    </w:p>
    <w:p w14:paraId="386E83F3" w14:textId="77777777" w:rsidR="00A6688D" w:rsidRPr="00710983" w:rsidRDefault="00A6688D" w:rsidP="00F56E08">
      <w:pPr>
        <w:rPr>
          <w:lang w:val="en-GB"/>
        </w:rPr>
      </w:pPr>
    </w:p>
    <w:p w14:paraId="65E489BE" w14:textId="708FDF14" w:rsidR="00F31B27" w:rsidRPr="00710983" w:rsidRDefault="2D0C47EA" w:rsidP="540BC164">
      <w:pPr>
        <w:pStyle w:val="Caption"/>
        <w:keepNext/>
        <w:rPr>
          <w:lang w:val="en-GB"/>
        </w:rPr>
      </w:pPr>
      <w:r w:rsidRPr="00710983">
        <w:rPr>
          <w:noProof/>
        </w:rPr>
        <w:drawing>
          <wp:inline distT="0" distB="0" distL="0" distR="0" wp14:anchorId="3AC07306" wp14:editId="594D539C">
            <wp:extent cx="6200775" cy="3487936"/>
            <wp:effectExtent l="0" t="0" r="0" b="0"/>
            <wp:docPr id="40318854" name="Picture 4031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0775" cy="3487936"/>
                    </a:xfrm>
                    <a:prstGeom prst="rect">
                      <a:avLst/>
                    </a:prstGeom>
                  </pic:spPr>
                </pic:pic>
              </a:graphicData>
            </a:graphic>
          </wp:inline>
        </w:drawing>
      </w:r>
      <w:r w:rsidR="00F31B27" w:rsidRPr="00710983">
        <w:rPr>
          <w:lang w:val="en-GB"/>
        </w:rPr>
        <w:t>Figure</w:t>
      </w:r>
      <w:r w:rsidR="00F34EB1" w:rsidRPr="00710983">
        <w:rPr>
          <w:lang w:val="en-GB"/>
        </w:rPr>
        <w:t xml:space="preserve"> </w:t>
      </w:r>
      <w:r w:rsidR="00F8326F" w:rsidRPr="00710983">
        <w:rPr>
          <w:lang w:val="en-GB"/>
        </w:rPr>
        <w:t>13</w:t>
      </w:r>
      <w:r w:rsidR="00F31B27" w:rsidRPr="00710983">
        <w:rPr>
          <w:lang w:val="en-GB"/>
        </w:rPr>
        <w:t>. aFRR prequalification testing schedule example</w:t>
      </w:r>
    </w:p>
    <w:p w14:paraId="0CCE1E2F" w14:textId="0D734265" w:rsidR="5BF42290" w:rsidRPr="00710983" w:rsidRDefault="5BF42290" w:rsidP="5BF42290">
      <w:pPr>
        <w:rPr>
          <w:lang w:val="en-GB"/>
        </w:rPr>
      </w:pPr>
    </w:p>
    <w:p w14:paraId="7DB2B836" w14:textId="77777777" w:rsidR="120C55D9" w:rsidRPr="00710983" w:rsidRDefault="120C55D9" w:rsidP="003A6823">
      <w:pPr>
        <w:pStyle w:val="Heading3"/>
        <w:rPr>
          <w:u w:val="single"/>
        </w:rPr>
      </w:pPr>
      <w:bookmarkStart w:id="104" w:name="_Toc98766838"/>
      <w:r w:rsidRPr="00710983">
        <w:t>Data analysis</w:t>
      </w:r>
      <w:bookmarkEnd w:id="104"/>
    </w:p>
    <w:p w14:paraId="6AAFA0C7" w14:textId="614F8515" w:rsidR="00F31B27" w:rsidRPr="00710983" w:rsidRDefault="00F31B27" w:rsidP="00F31B27">
      <w:pPr>
        <w:rPr>
          <w:lang w:val="en-GB"/>
        </w:rPr>
      </w:pPr>
      <w:r w:rsidRPr="00710983">
        <w:rPr>
          <w:lang w:val="en-GB"/>
        </w:rPr>
        <w:t>The recordings shall be analysed to derive the parameters of the active power control for the provision of aFRR control performed by the unit and compare them with the service requirements; the following parameters of the control shall be assessed:</w:t>
      </w:r>
    </w:p>
    <w:p w14:paraId="6EB7DFC3" w14:textId="2BBB8B7A" w:rsidR="00F31B27" w:rsidRPr="00710983" w:rsidRDefault="00F31B27" w:rsidP="003B6E10">
      <w:pPr>
        <w:pStyle w:val="ListParagraph"/>
        <w:numPr>
          <w:ilvl w:val="0"/>
          <w:numId w:val="32"/>
        </w:numPr>
      </w:pPr>
      <w:r w:rsidRPr="00710983">
        <w:t>Activation and full activation times</w:t>
      </w:r>
      <w:r w:rsidR="00A504C4" w:rsidRPr="00710983">
        <w:t>.</w:t>
      </w:r>
      <w:r w:rsidR="00C54A59" w:rsidRPr="00710983">
        <w:t xml:space="preserve"> During the aFRR activation process </w:t>
      </w:r>
      <w:r w:rsidR="7C603C65" w:rsidRPr="00710983">
        <w:t>of</w:t>
      </w:r>
      <w:r w:rsidR="00C54A59" w:rsidRPr="00710983">
        <w:t xml:space="preserve"> aFRR service </w:t>
      </w:r>
      <w:r w:rsidR="003C6323" w:rsidRPr="00710983">
        <w:t>provision</w:t>
      </w:r>
      <w:r w:rsidR="00C54A59" w:rsidRPr="00710983">
        <w:t xml:space="preserve"> shall </w:t>
      </w:r>
      <w:r w:rsidR="29F1363A" w:rsidRPr="00710983">
        <w:t xml:space="preserve">be </w:t>
      </w:r>
      <w:r w:rsidR="00C54A59" w:rsidRPr="00710983">
        <w:t xml:space="preserve">within </w:t>
      </w:r>
      <w:r w:rsidR="63C342FC" w:rsidRPr="00710983">
        <w:t>a</w:t>
      </w:r>
      <w:r w:rsidR="00C54A59" w:rsidRPr="00710983">
        <w:t xml:space="preserve"> </w:t>
      </w:r>
      <w:r w:rsidR="00DD63D0" w:rsidRPr="00710983">
        <w:t>blue</w:t>
      </w:r>
      <w:r w:rsidR="00C54A59" w:rsidRPr="00710983">
        <w:t xml:space="preserve"> area as shown in Figure 13.</w:t>
      </w:r>
    </w:p>
    <w:p w14:paraId="1F102424" w14:textId="6C1AAAD2" w:rsidR="00F31B27" w:rsidRPr="00710983" w:rsidRDefault="00F31B27" w:rsidP="003B6E10">
      <w:pPr>
        <w:pStyle w:val="ListParagraph"/>
        <w:numPr>
          <w:ilvl w:val="0"/>
          <w:numId w:val="32"/>
        </w:numPr>
      </w:pPr>
      <w:r w:rsidRPr="00710983">
        <w:t>Temporary over-fulfilment (overshoot) and stability of the control</w:t>
      </w:r>
      <w:r w:rsidR="00F54911" w:rsidRPr="00710983">
        <w:t>.</w:t>
      </w:r>
    </w:p>
    <w:p w14:paraId="633D49AF" w14:textId="46ABB523" w:rsidR="0041737A" w:rsidRPr="00710983" w:rsidRDefault="0041737A" w:rsidP="0041737A">
      <w:pPr>
        <w:pStyle w:val="ListParagraph"/>
        <w:numPr>
          <w:ilvl w:val="0"/>
          <w:numId w:val="0"/>
        </w:numPr>
        <w:ind w:left="720"/>
      </w:pPr>
    </w:p>
    <w:p w14:paraId="00F3F4A6" w14:textId="720186D0" w:rsidR="5BF42290" w:rsidRPr="00710983" w:rsidRDefault="00E61B9C" w:rsidP="5BF42290">
      <w:pPr>
        <w:rPr>
          <w:lang w:val="en-GB"/>
        </w:rPr>
      </w:pPr>
      <w:r w:rsidRPr="00710983">
        <w:rPr>
          <w:lang w:val="en-GB"/>
        </w:rPr>
        <w:t>Once t</w:t>
      </w:r>
      <w:r w:rsidR="00D404D5" w:rsidRPr="00710983">
        <w:rPr>
          <w:lang w:val="en-GB"/>
        </w:rPr>
        <w:t xml:space="preserve">he aFRR provider </w:t>
      </w:r>
      <w:r w:rsidR="004A36A5" w:rsidRPr="00710983">
        <w:rPr>
          <w:lang w:val="en-GB"/>
        </w:rPr>
        <w:t>activat</w:t>
      </w:r>
      <w:r w:rsidR="003450E3" w:rsidRPr="00710983">
        <w:rPr>
          <w:lang w:val="en-GB"/>
        </w:rPr>
        <w:t xml:space="preserve">es </w:t>
      </w:r>
      <w:r w:rsidR="00D404D5" w:rsidRPr="00710983">
        <w:rPr>
          <w:lang w:val="en-GB"/>
        </w:rPr>
        <w:t>the aFRR service</w:t>
      </w:r>
      <w:r w:rsidR="00702937" w:rsidRPr="00710983">
        <w:rPr>
          <w:lang w:val="en-GB"/>
        </w:rPr>
        <w:t xml:space="preserve">, </w:t>
      </w:r>
      <w:r w:rsidR="004D098D" w:rsidRPr="00710983">
        <w:rPr>
          <w:lang w:val="en-GB"/>
        </w:rPr>
        <w:t>the</w:t>
      </w:r>
      <w:r w:rsidR="00D404D5" w:rsidRPr="00710983">
        <w:rPr>
          <w:lang w:val="en-GB"/>
        </w:rPr>
        <w:t xml:space="preserve"> </w:t>
      </w:r>
      <w:r w:rsidR="00634582" w:rsidRPr="00710983">
        <w:rPr>
          <w:lang w:val="en-GB"/>
        </w:rPr>
        <w:t xml:space="preserve">activated aFRR </w:t>
      </w:r>
      <w:r w:rsidR="00831D4C" w:rsidRPr="00710983">
        <w:rPr>
          <w:lang w:val="en-GB"/>
        </w:rPr>
        <w:t xml:space="preserve">capacity </w:t>
      </w:r>
      <w:r w:rsidR="005E46C9" w:rsidRPr="00710983">
        <w:rPr>
          <w:lang w:val="en-GB"/>
        </w:rPr>
        <w:t xml:space="preserve">shall not deviate </w:t>
      </w:r>
      <w:r w:rsidR="00C40E7E" w:rsidRPr="00710983">
        <w:rPr>
          <w:lang w:val="en-GB"/>
        </w:rPr>
        <w:t>more</w:t>
      </w:r>
      <w:r w:rsidR="00D404D5" w:rsidRPr="00710983">
        <w:rPr>
          <w:lang w:val="en-GB"/>
        </w:rPr>
        <w:t xml:space="preserve"> than </w:t>
      </w:r>
      <w:r w:rsidR="00CF3485" w:rsidRPr="00710983">
        <w:rPr>
          <w:lang w:val="en-GB"/>
        </w:rPr>
        <w:t>10</w:t>
      </w:r>
      <w:r w:rsidR="00D404D5" w:rsidRPr="00710983">
        <w:rPr>
          <w:lang w:val="en-GB"/>
        </w:rPr>
        <w:t xml:space="preserve">% of the maximum </w:t>
      </w:r>
      <w:r w:rsidR="006F1A80" w:rsidRPr="00710983">
        <w:rPr>
          <w:lang w:val="en-GB"/>
        </w:rPr>
        <w:t xml:space="preserve">service </w:t>
      </w:r>
      <w:r w:rsidR="00D404D5" w:rsidRPr="00710983">
        <w:rPr>
          <w:lang w:val="en-GB"/>
        </w:rPr>
        <w:t>value</w:t>
      </w:r>
      <w:r w:rsidR="17F99C6B" w:rsidRPr="00710983">
        <w:rPr>
          <w:lang w:val="en-GB"/>
        </w:rPr>
        <w:t>, if not defined differently in the national terms and conditions or other legislation</w:t>
      </w:r>
      <w:r w:rsidR="00D404D5" w:rsidRPr="00710983">
        <w:rPr>
          <w:lang w:val="en-GB"/>
        </w:rPr>
        <w:t xml:space="preserve">. This signal </w:t>
      </w:r>
      <w:r w:rsidR="0062065E" w:rsidRPr="00710983">
        <w:rPr>
          <w:lang w:val="en-GB"/>
        </w:rPr>
        <w:t>shall</w:t>
      </w:r>
      <w:r w:rsidR="00D404D5" w:rsidRPr="00710983">
        <w:rPr>
          <w:lang w:val="en-GB"/>
        </w:rPr>
        <w:t xml:space="preserve"> be between the upper and lower limit as indicated in Figure </w:t>
      </w:r>
      <w:r w:rsidR="00C40E7E" w:rsidRPr="00710983">
        <w:rPr>
          <w:lang w:val="en-GB"/>
        </w:rPr>
        <w:t>13</w:t>
      </w:r>
      <w:r w:rsidR="00D36901" w:rsidRPr="00710983">
        <w:rPr>
          <w:lang w:val="en-GB"/>
        </w:rPr>
        <w:t>.</w:t>
      </w:r>
    </w:p>
    <w:p w14:paraId="65B91F3E" w14:textId="1B85ADC2" w:rsidR="000172D3" w:rsidRPr="00710983" w:rsidRDefault="000172D3" w:rsidP="000172D3">
      <w:pPr>
        <w:pStyle w:val="Heading2"/>
      </w:pPr>
      <w:bookmarkStart w:id="105" w:name="_Toc98766839"/>
      <w:r w:rsidRPr="00710983">
        <w:lastRenderedPageBreak/>
        <w:t>mFRR service</w:t>
      </w:r>
      <w:r w:rsidR="006002A0" w:rsidRPr="00710983">
        <w:t xml:space="preserve"> description</w:t>
      </w:r>
      <w:bookmarkEnd w:id="105"/>
    </w:p>
    <w:p w14:paraId="69D388C3" w14:textId="4A32CCB4" w:rsidR="000172D3" w:rsidRPr="00710983" w:rsidRDefault="000172D3" w:rsidP="000172D3">
      <w:pPr>
        <w:rPr>
          <w:lang w:val="en-GB"/>
        </w:rPr>
      </w:pPr>
      <w:r w:rsidRPr="00710983">
        <w:rPr>
          <w:lang w:val="en-GB"/>
        </w:rPr>
        <w:t xml:space="preserve">The mFRR are operational reserves used by TSO to restore the reserves of already activated </w:t>
      </w:r>
      <w:r w:rsidR="00E1026B" w:rsidRPr="00710983">
        <w:rPr>
          <w:lang w:val="en-GB"/>
        </w:rPr>
        <w:t xml:space="preserve">aFRR </w:t>
      </w:r>
      <w:r w:rsidRPr="00710983">
        <w:rPr>
          <w:lang w:val="en-GB"/>
        </w:rPr>
        <w:t xml:space="preserve">and to compensate large and sustained deviations of the load </w:t>
      </w:r>
      <w:r w:rsidR="00574FDB" w:rsidRPr="00710983">
        <w:rPr>
          <w:lang w:val="en-GB"/>
        </w:rPr>
        <w:t xml:space="preserve">and </w:t>
      </w:r>
      <w:r w:rsidRPr="00710983">
        <w:rPr>
          <w:lang w:val="en-GB"/>
        </w:rPr>
        <w:t>production with respect to the forecasts.</w:t>
      </w:r>
    </w:p>
    <w:p w14:paraId="733287B7" w14:textId="77777777" w:rsidR="000172D3" w:rsidRPr="00710983" w:rsidRDefault="000172D3" w:rsidP="000172D3">
      <w:pPr>
        <w:rPr>
          <w:lang w:val="en-GB"/>
        </w:rPr>
      </w:pPr>
    </w:p>
    <w:p w14:paraId="748D6061" w14:textId="07BBA67B" w:rsidR="000172D3" w:rsidRPr="00710983" w:rsidRDefault="000172D3" w:rsidP="000172D3">
      <w:pPr>
        <w:rPr>
          <w:lang w:val="en-GB"/>
        </w:rPr>
      </w:pPr>
      <w:r w:rsidRPr="00710983">
        <w:rPr>
          <w:lang w:val="en-GB"/>
        </w:rPr>
        <w:t xml:space="preserve">The provision of mFRR from </w:t>
      </w:r>
      <w:r w:rsidR="691F1EA6" w:rsidRPr="00710983">
        <w:rPr>
          <w:lang w:val="en-GB"/>
        </w:rPr>
        <w:t>m</w:t>
      </w:r>
      <w:r w:rsidRPr="00710983">
        <w:rPr>
          <w:lang w:val="en-GB"/>
        </w:rPr>
        <w:t>FRR providing unit or group of units consist in:</w:t>
      </w:r>
    </w:p>
    <w:p w14:paraId="6EB74E77" w14:textId="05B01DB6" w:rsidR="000172D3" w:rsidRPr="00710983" w:rsidRDefault="000172D3" w:rsidP="003B6E10">
      <w:pPr>
        <w:pStyle w:val="ListParagraph"/>
        <w:numPr>
          <w:ilvl w:val="0"/>
          <w:numId w:val="19"/>
        </w:numPr>
      </w:pPr>
      <w:r w:rsidRPr="00710983">
        <w:t>during the scheduling phase, to define a load program of the unit with sufficient upward and/or downward margin for the provision of the mFRR assigned to the unit,</w:t>
      </w:r>
    </w:p>
    <w:p w14:paraId="094A145C" w14:textId="1FCFBB0B" w:rsidR="000172D3" w:rsidRPr="00710983" w:rsidRDefault="000172D3" w:rsidP="003B6E10">
      <w:pPr>
        <w:pStyle w:val="ListParagraph"/>
        <w:numPr>
          <w:ilvl w:val="0"/>
          <w:numId w:val="19"/>
        </w:numPr>
      </w:pPr>
      <w:r w:rsidRPr="00710983">
        <w:t>during the real-time, to activate and deliver the partial or full value of the assigned mFRR in accordance to the instruction received from TSO.</w:t>
      </w:r>
    </w:p>
    <w:p w14:paraId="14EF1AB7" w14:textId="77777777" w:rsidR="002845F3" w:rsidRPr="00710983" w:rsidRDefault="002845F3" w:rsidP="00FC6F50">
      <w:pPr>
        <w:rPr>
          <w:lang w:val="en-GB"/>
        </w:rPr>
      </w:pPr>
    </w:p>
    <w:p w14:paraId="50C64B72" w14:textId="4812D12A" w:rsidR="00FC6F50" w:rsidRPr="00710983" w:rsidRDefault="00367965" w:rsidP="00FC6F50">
      <w:pPr>
        <w:rPr>
          <w:lang w:val="en-GB"/>
        </w:rPr>
      </w:pPr>
      <w:r w:rsidRPr="00710983">
        <w:rPr>
          <w:lang w:val="en-GB"/>
        </w:rPr>
        <w:t>A</w:t>
      </w:r>
      <w:r w:rsidR="00FC6F50" w:rsidRPr="00710983">
        <w:rPr>
          <w:lang w:val="en-GB"/>
        </w:rPr>
        <w:t>uthorised candidates</w:t>
      </w:r>
      <w:r w:rsidRPr="00710983">
        <w:rPr>
          <w:lang w:val="en-GB"/>
        </w:rPr>
        <w:t xml:space="preserve"> for mFRR</w:t>
      </w:r>
      <w:r w:rsidR="00FC6F50" w:rsidRPr="00710983">
        <w:rPr>
          <w:lang w:val="en-GB"/>
        </w:rPr>
        <w:t xml:space="preserve"> shall be accurately described in terms of:</w:t>
      </w:r>
    </w:p>
    <w:p w14:paraId="62493FC9" w14:textId="77777777" w:rsidR="00FC6F50" w:rsidRPr="00710983" w:rsidRDefault="00FC6F50" w:rsidP="003B6E10">
      <w:pPr>
        <w:pStyle w:val="ListParagraph"/>
        <w:numPr>
          <w:ilvl w:val="0"/>
          <w:numId w:val="18"/>
        </w:numPr>
      </w:pPr>
      <w:r w:rsidRPr="00710983">
        <w:t>Single unit or groups of units virtually aggregated through measurements;</w:t>
      </w:r>
    </w:p>
    <w:p w14:paraId="2F20E706" w14:textId="602F6E62" w:rsidR="00FC6F50" w:rsidRPr="00710983" w:rsidRDefault="00FC6F50" w:rsidP="003B6E10">
      <w:pPr>
        <w:pStyle w:val="ListParagraph"/>
        <w:numPr>
          <w:ilvl w:val="0"/>
          <w:numId w:val="18"/>
        </w:numPr>
      </w:pPr>
      <w:r w:rsidRPr="00710983">
        <w:t>Categories of grid users: generating units, demand facilities</w:t>
      </w:r>
      <w:r w:rsidR="4B702345" w:rsidRPr="00710983">
        <w:t xml:space="preserve"> or</w:t>
      </w:r>
      <w:r w:rsidRPr="00710983">
        <w:t xml:space="preserve"> storage facilities.</w:t>
      </w:r>
    </w:p>
    <w:p w14:paraId="1C4BA554" w14:textId="5392DD26" w:rsidR="00FC6F50" w:rsidRPr="00710983" w:rsidRDefault="00FC6F50" w:rsidP="17F99C6B">
      <w:pPr>
        <w:pStyle w:val="ListParagraph"/>
        <w:numPr>
          <w:ilvl w:val="0"/>
          <w:numId w:val="18"/>
        </w:numPr>
        <w:rPr>
          <w:rFonts w:asciiTheme="minorHAnsi" w:eastAsiaTheme="minorEastAsia" w:hAnsiTheme="minorHAnsi" w:cstheme="minorBidi"/>
        </w:rPr>
      </w:pPr>
      <w:r w:rsidRPr="00710983">
        <w:t xml:space="preserve">Nominal voltage at the </w:t>
      </w:r>
      <w:r w:rsidR="2511A966" w:rsidRPr="00710983">
        <w:t>C</w:t>
      </w:r>
      <w:r w:rsidR="5BB6FDAA" w:rsidRPr="00710983">
        <w:t>onnection</w:t>
      </w:r>
      <w:r w:rsidR="02A98278" w:rsidRPr="00710983">
        <w:t xml:space="preserve"> Point</w:t>
      </w:r>
      <w:r w:rsidRPr="00710983">
        <w:t xml:space="preserve"> of the units: </w:t>
      </w:r>
      <w:r w:rsidR="00696F01" w:rsidRPr="00710983">
        <w:t>330kV, 110kV and &lt;110kV.</w:t>
      </w:r>
    </w:p>
    <w:p w14:paraId="75EB543D" w14:textId="77777777" w:rsidR="00FC6F50" w:rsidRPr="00710983" w:rsidRDefault="00FC6F50" w:rsidP="000172D3">
      <w:pPr>
        <w:rPr>
          <w:lang w:val="en-GB"/>
        </w:rPr>
      </w:pPr>
    </w:p>
    <w:p w14:paraId="62CE41A8" w14:textId="4E5D3A02" w:rsidR="00E00A56" w:rsidRPr="00710983" w:rsidRDefault="006002A0" w:rsidP="006002A0">
      <w:pPr>
        <w:pStyle w:val="Heading2"/>
      </w:pPr>
      <w:bookmarkStart w:id="106" w:name="_Toc98766840"/>
      <w:r w:rsidRPr="00710983">
        <w:t>mFRR technical requirements</w:t>
      </w:r>
      <w:bookmarkEnd w:id="106"/>
    </w:p>
    <w:p w14:paraId="205B64DC" w14:textId="250DEC2F" w:rsidR="005253C2" w:rsidRPr="00710983" w:rsidRDefault="005253C2" w:rsidP="005253C2">
      <w:pPr>
        <w:pStyle w:val="Heading3"/>
      </w:pPr>
      <w:bookmarkStart w:id="107" w:name="_Toc98766841"/>
      <w:r w:rsidRPr="00710983">
        <w:t>Activation of mFRR</w:t>
      </w:r>
      <w:bookmarkEnd w:id="107"/>
    </w:p>
    <w:p w14:paraId="6D391114" w14:textId="4E6178D4" w:rsidR="005253C2" w:rsidRPr="00710983" w:rsidRDefault="1696490A" w:rsidP="005253C2">
      <w:pPr>
        <w:rPr>
          <w:lang w:val="en-GB"/>
        </w:rPr>
      </w:pPr>
      <w:r w:rsidRPr="00710983">
        <w:rPr>
          <w:lang w:val="en-GB"/>
        </w:rPr>
        <w:t xml:space="preserve">The FAT of mFRR shall be 12,5 minutes. The activation and deployment of the mFRR shall be based on the instructions received from TSO. The instructions consist </w:t>
      </w:r>
      <w:r w:rsidR="300F5F67" w:rsidRPr="00710983">
        <w:rPr>
          <w:lang w:val="en-GB"/>
        </w:rPr>
        <w:t>of</w:t>
      </w:r>
      <w:r w:rsidRPr="00710983">
        <w:rPr>
          <w:lang w:val="en-GB"/>
        </w:rPr>
        <w:t xml:space="preserve"> </w:t>
      </w:r>
      <w:r w:rsidR="3DCC1397" w:rsidRPr="00710983">
        <w:rPr>
          <w:lang w:val="en-GB"/>
        </w:rPr>
        <w:t xml:space="preserve">mFRR setpoint </w:t>
      </w:r>
      <w:r w:rsidR="300F5F67" w:rsidRPr="00710983">
        <w:rPr>
          <w:lang w:val="en-GB"/>
        </w:rPr>
        <w:t xml:space="preserve">activation </w:t>
      </w:r>
      <w:r w:rsidR="3DCC1397" w:rsidRPr="00710983">
        <w:rPr>
          <w:lang w:val="en-GB"/>
        </w:rPr>
        <w:t>value for mFRR providing unit</w:t>
      </w:r>
      <w:r w:rsidR="300F5F67" w:rsidRPr="00710983">
        <w:rPr>
          <w:lang w:val="en-GB"/>
        </w:rPr>
        <w:t xml:space="preserve">, which is communication </w:t>
      </w:r>
      <w:r w:rsidR="41936D24" w:rsidRPr="00710983">
        <w:rPr>
          <w:lang w:val="en-GB"/>
        </w:rPr>
        <w:t>from TSO to mFRR providing unit by</w:t>
      </w:r>
      <w:r w:rsidRPr="00710983">
        <w:rPr>
          <w:lang w:val="en-GB"/>
        </w:rPr>
        <w:t xml:space="preserve"> phone, email or web service.</w:t>
      </w:r>
    </w:p>
    <w:p w14:paraId="36211C21" w14:textId="349D3761" w:rsidR="511CBDBD" w:rsidRPr="00710983" w:rsidRDefault="511CBDBD" w:rsidP="4039EE17">
      <w:pPr>
        <w:rPr>
          <w:lang w:val="en-GB"/>
        </w:rPr>
      </w:pPr>
      <w:r w:rsidRPr="00710983">
        <w:rPr>
          <w:lang w:val="en-GB"/>
        </w:rPr>
        <w:t xml:space="preserve">mFRR activation preparation </w:t>
      </w:r>
      <w:r w:rsidR="008E2699" w:rsidRPr="00710983">
        <w:rPr>
          <w:lang w:val="en-GB"/>
        </w:rPr>
        <w:t xml:space="preserve">period </w:t>
      </w:r>
      <w:r w:rsidRPr="00710983">
        <w:rPr>
          <w:lang w:val="en-GB"/>
        </w:rPr>
        <w:t>must not be longer than 7 minutes</w:t>
      </w:r>
      <w:r w:rsidR="20CBBC48" w:rsidRPr="00710983">
        <w:rPr>
          <w:lang w:val="en-GB"/>
        </w:rPr>
        <w:t>, this means that mFRR activation must</w:t>
      </w:r>
      <w:r w:rsidR="00174472" w:rsidRPr="00710983">
        <w:rPr>
          <w:lang w:val="en-GB"/>
        </w:rPr>
        <w:t xml:space="preserve"> not</w:t>
      </w:r>
      <w:r w:rsidR="20CBBC48" w:rsidRPr="00710983">
        <w:rPr>
          <w:lang w:val="en-GB"/>
        </w:rPr>
        <w:t xml:space="preserve"> start later than 7 minutes a</w:t>
      </w:r>
      <w:r w:rsidR="25ACBEC4" w:rsidRPr="00710983">
        <w:rPr>
          <w:lang w:val="en-GB"/>
        </w:rPr>
        <w:t>fter activation signal</w:t>
      </w:r>
      <w:r w:rsidR="2B8F2306" w:rsidRPr="00710983">
        <w:rPr>
          <w:lang w:val="en-GB"/>
        </w:rPr>
        <w:t>.</w:t>
      </w:r>
      <w:r w:rsidR="2FC631BB" w:rsidRPr="00710983">
        <w:rPr>
          <w:lang w:val="en-GB"/>
        </w:rPr>
        <w:t xml:space="preserve"> </w:t>
      </w:r>
      <w:r w:rsidR="008E2699" w:rsidRPr="00710983">
        <w:rPr>
          <w:lang w:val="en-GB"/>
        </w:rPr>
        <w:t>The d</w:t>
      </w:r>
      <w:r w:rsidR="0BCE203E" w:rsidRPr="00710983">
        <w:rPr>
          <w:lang w:val="en-GB"/>
        </w:rPr>
        <w:t xml:space="preserve">eactivation period for </w:t>
      </w:r>
      <w:r w:rsidR="2FC631BB" w:rsidRPr="00710983">
        <w:rPr>
          <w:lang w:val="en-GB"/>
        </w:rPr>
        <w:t xml:space="preserve">mFRR </w:t>
      </w:r>
      <w:r w:rsidR="5FE8E86D" w:rsidRPr="00710983">
        <w:rPr>
          <w:lang w:val="en-GB"/>
        </w:rPr>
        <w:t xml:space="preserve">service </w:t>
      </w:r>
      <w:r w:rsidR="0F91124D" w:rsidRPr="00710983">
        <w:rPr>
          <w:lang w:val="en-GB"/>
        </w:rPr>
        <w:t xml:space="preserve">cannot be longer than </w:t>
      </w:r>
      <w:r w:rsidR="78128C17" w:rsidRPr="00710983">
        <w:rPr>
          <w:lang w:val="en-GB"/>
        </w:rPr>
        <w:t>10 minutes</w:t>
      </w:r>
      <w:r w:rsidR="0706D133" w:rsidRPr="00710983">
        <w:rPr>
          <w:lang w:val="en-GB"/>
        </w:rPr>
        <w:t>.</w:t>
      </w:r>
    </w:p>
    <w:p w14:paraId="41511F35" w14:textId="0F8C5DF7" w:rsidR="005253C2" w:rsidRPr="00710983" w:rsidRDefault="005253C2" w:rsidP="005253C2">
      <w:pPr>
        <w:rPr>
          <w:lang w:val="en-GB"/>
        </w:rPr>
      </w:pPr>
      <w:r w:rsidRPr="00710983">
        <w:rPr>
          <w:lang w:val="en-GB"/>
        </w:rPr>
        <w:t xml:space="preserve">A potential mFRR providing unit or group of units shall be able to modify its active power in accordance with the new </w:t>
      </w:r>
      <w:r w:rsidR="00BE7C8C" w:rsidRPr="00710983">
        <w:rPr>
          <w:lang w:val="en-GB"/>
        </w:rPr>
        <w:t>setpoint</w:t>
      </w:r>
      <w:r w:rsidRPr="00710983">
        <w:rPr>
          <w:lang w:val="en-GB"/>
        </w:rPr>
        <w:t xml:space="preserve"> within </w:t>
      </w:r>
      <w:r w:rsidR="00E847DF" w:rsidRPr="00710983">
        <w:rPr>
          <w:lang w:val="en-GB"/>
        </w:rPr>
        <w:t>mFRR</w:t>
      </w:r>
      <w:r w:rsidRPr="00710983">
        <w:rPr>
          <w:lang w:val="en-GB"/>
        </w:rPr>
        <w:t xml:space="preserve"> </w:t>
      </w:r>
      <w:r w:rsidR="009C369D" w:rsidRPr="00710983">
        <w:rPr>
          <w:lang w:val="en-GB"/>
        </w:rPr>
        <w:t>FAT</w:t>
      </w:r>
      <w:r w:rsidRPr="00710983">
        <w:rPr>
          <w:lang w:val="en-GB"/>
        </w:rPr>
        <w:t xml:space="preserve">. The </w:t>
      </w:r>
      <w:r w:rsidR="00BE7C8C" w:rsidRPr="00710983">
        <w:rPr>
          <w:lang w:val="en-GB"/>
        </w:rPr>
        <w:t>mFRR setpoint</w:t>
      </w:r>
      <w:r w:rsidRPr="00710983">
        <w:rPr>
          <w:lang w:val="en-GB"/>
        </w:rPr>
        <w:t xml:space="preserve"> shall be kept for the duration </w:t>
      </w:r>
      <w:r w:rsidR="005746E5" w:rsidRPr="00710983">
        <w:rPr>
          <w:lang w:val="en-GB"/>
        </w:rPr>
        <w:t xml:space="preserve">of the </w:t>
      </w:r>
      <w:r w:rsidR="00D47AC1" w:rsidRPr="00710983">
        <w:rPr>
          <w:lang w:val="en-GB"/>
        </w:rPr>
        <w:t xml:space="preserve">activation </w:t>
      </w:r>
      <w:r w:rsidR="005746E5" w:rsidRPr="00710983">
        <w:rPr>
          <w:lang w:val="en-GB"/>
        </w:rPr>
        <w:t>requirements</w:t>
      </w:r>
      <w:r w:rsidRPr="00710983">
        <w:rPr>
          <w:lang w:val="en-GB"/>
        </w:rPr>
        <w:t xml:space="preserve">. </w:t>
      </w:r>
    </w:p>
    <w:p w14:paraId="6027004E" w14:textId="2B115683" w:rsidR="005253C2" w:rsidRPr="00710983" w:rsidRDefault="005253C2" w:rsidP="005253C2">
      <w:pPr>
        <w:rPr>
          <w:lang w:val="en-GB"/>
        </w:rPr>
      </w:pPr>
    </w:p>
    <w:p w14:paraId="2870B975" w14:textId="2192854D" w:rsidR="006E5BB9" w:rsidRPr="00710983" w:rsidRDefault="00C555BB" w:rsidP="006E5BB9">
      <w:pPr>
        <w:pStyle w:val="Heading3"/>
      </w:pPr>
      <w:bookmarkStart w:id="108" w:name="_Toc98766842"/>
      <w:r w:rsidRPr="00710983">
        <w:t>m</w:t>
      </w:r>
      <w:r w:rsidR="006E5BB9" w:rsidRPr="00710983">
        <w:t>FRR service continuity and mFRR provider availability</w:t>
      </w:r>
      <w:bookmarkEnd w:id="108"/>
    </w:p>
    <w:p w14:paraId="737BCE0A" w14:textId="7CC6C621" w:rsidR="006E5BB9" w:rsidRPr="00710983" w:rsidRDefault="006E5BB9" w:rsidP="006E5BB9">
      <w:pPr>
        <w:rPr>
          <w:lang w:val="en-GB"/>
        </w:rPr>
      </w:pPr>
      <w:r w:rsidRPr="00710983">
        <w:rPr>
          <w:lang w:val="en-GB"/>
        </w:rPr>
        <w:t xml:space="preserve">Each prequalified Reserve Unit prequalified for mFRR must be able to deliver continuously </w:t>
      </w:r>
      <w:r w:rsidR="515A2FCA" w:rsidRPr="00710983">
        <w:rPr>
          <w:lang w:val="en-GB"/>
        </w:rPr>
        <w:t>m</w:t>
      </w:r>
      <w:r w:rsidRPr="00710983">
        <w:rPr>
          <w:lang w:val="en-GB"/>
        </w:rPr>
        <w:t>FRR for at least 1</w:t>
      </w:r>
      <w:r w:rsidRPr="00710983" w:rsidDel="006E5BB9">
        <w:rPr>
          <w:lang w:val="en-GB"/>
        </w:rPr>
        <w:t xml:space="preserve"> </w:t>
      </w:r>
      <w:r w:rsidRPr="00710983">
        <w:rPr>
          <w:lang w:val="en-GB"/>
        </w:rPr>
        <w:t xml:space="preserve">Validity Period. In case potential mFRR provider has limitation on continuous </w:t>
      </w:r>
      <w:r w:rsidR="7081AC65" w:rsidRPr="00710983">
        <w:rPr>
          <w:lang w:val="en-GB"/>
        </w:rPr>
        <w:t>m</w:t>
      </w:r>
      <w:r w:rsidRPr="00710983">
        <w:rPr>
          <w:lang w:val="en-GB"/>
        </w:rPr>
        <w:t xml:space="preserve">FRR provision over one Validity Period, the limitation on maximum continuous Validity Periods for maximum upward and downward bid size must be described in the mFRR prequalification application. </w:t>
      </w:r>
    </w:p>
    <w:p w14:paraId="6F9C56BB" w14:textId="77777777" w:rsidR="006E5BB9" w:rsidRPr="00710983" w:rsidRDefault="006E5BB9" w:rsidP="006E5BB9">
      <w:pPr>
        <w:rPr>
          <w:lang w:val="en-GB"/>
        </w:rPr>
      </w:pPr>
    </w:p>
    <w:p w14:paraId="5BB842F0" w14:textId="5D422B5F" w:rsidR="006E5BB9" w:rsidRPr="00710983" w:rsidRDefault="006E5BB9" w:rsidP="006E5BB9">
      <w:pPr>
        <w:rPr>
          <w:lang w:val="en-GB"/>
        </w:rPr>
      </w:pPr>
      <w:r w:rsidRPr="00710983">
        <w:rPr>
          <w:lang w:val="en-GB"/>
        </w:rPr>
        <w:t>The mFRR provider must be available during time periods when mFRR energy service is provided to the market. The availability requirement is not verified during prequalification process. This availability requirement is only applicable for the reserved volume that is offered during the bidding process.</w:t>
      </w:r>
    </w:p>
    <w:p w14:paraId="468D88CD" w14:textId="77777777" w:rsidR="006E5BB9" w:rsidRPr="00710983" w:rsidRDefault="006E5BB9" w:rsidP="005253C2">
      <w:pPr>
        <w:rPr>
          <w:lang w:val="en-GB"/>
        </w:rPr>
      </w:pPr>
    </w:p>
    <w:p w14:paraId="11F0680F" w14:textId="3F00825D" w:rsidR="006002A0" w:rsidRPr="00710983" w:rsidRDefault="006002A0" w:rsidP="006002A0">
      <w:pPr>
        <w:pStyle w:val="Heading3"/>
      </w:pPr>
      <w:bookmarkStart w:id="109" w:name="_Toc98766843"/>
      <w:r w:rsidRPr="00710983">
        <w:t>Accuracy of measurement and control for mFRR</w:t>
      </w:r>
      <w:bookmarkEnd w:id="109"/>
    </w:p>
    <w:p w14:paraId="53765DDF" w14:textId="2F4E4122" w:rsidR="006002A0" w:rsidRPr="00710983" w:rsidRDefault="006002A0" w:rsidP="006002A0">
      <w:pPr>
        <w:rPr>
          <w:lang w:val="en-GB"/>
        </w:rPr>
      </w:pPr>
      <w:r w:rsidRPr="00710983">
        <w:rPr>
          <w:lang w:val="en-GB"/>
        </w:rPr>
        <w:t xml:space="preserve">A potential mFRR providing unit shall be capable of controlling its active power to a set-point value with a steady-state error not greater than </w:t>
      </w:r>
      <w:r w:rsidR="008164DF" w:rsidRPr="00710983">
        <w:rPr>
          <w:lang w:val="en-GB"/>
        </w:rPr>
        <w:t>±10% of the requested mFRR volume or 0,1 MW, whichever is larger</w:t>
      </w:r>
      <w:r w:rsidR="17F99C6B" w:rsidRPr="00710983">
        <w:rPr>
          <w:lang w:val="en-GB"/>
        </w:rPr>
        <w:t>, if not defined differently in</w:t>
      </w:r>
      <w:r w:rsidRPr="00710983" w:rsidDel="008164DF">
        <w:rPr>
          <w:lang w:val="en-GB"/>
        </w:rPr>
        <w:t xml:space="preserve"> the </w:t>
      </w:r>
      <w:r w:rsidR="17F99C6B" w:rsidRPr="00710983">
        <w:rPr>
          <w:lang w:val="en-GB"/>
        </w:rPr>
        <w:t>national terms</w:t>
      </w:r>
      <w:r w:rsidRPr="00710983" w:rsidDel="008164DF">
        <w:rPr>
          <w:lang w:val="en-GB"/>
        </w:rPr>
        <w:t xml:space="preserve"> and </w:t>
      </w:r>
      <w:r w:rsidR="17F99C6B" w:rsidRPr="00710983">
        <w:rPr>
          <w:lang w:val="en-GB"/>
        </w:rPr>
        <w:t>conditions or other legislation</w:t>
      </w:r>
      <w:r w:rsidR="00CA55B6" w:rsidRPr="00710983">
        <w:rPr>
          <w:lang w:val="en-GB"/>
        </w:rPr>
        <w:t>.</w:t>
      </w:r>
      <w:r w:rsidR="008164DF" w:rsidRPr="00710983">
        <w:rPr>
          <w:lang w:val="en-GB"/>
        </w:rPr>
        <w:t>.</w:t>
      </w:r>
    </w:p>
    <w:p w14:paraId="6E996607" w14:textId="5144E696" w:rsidR="492BDB78" w:rsidRPr="00710983" w:rsidRDefault="492BDB78" w:rsidP="5BF42290">
      <w:pPr>
        <w:pStyle w:val="Heading3"/>
      </w:pPr>
      <w:bookmarkStart w:id="110" w:name="_Toc98766844"/>
      <w:r w:rsidRPr="00710983">
        <w:rPr>
          <w:rFonts w:eastAsia="Yu Gothic Light" w:cs="Times New Roman"/>
        </w:rPr>
        <w:t>LER mFRR provider</w:t>
      </w:r>
      <w:r w:rsidR="0606557B" w:rsidRPr="00710983">
        <w:rPr>
          <w:rFonts w:eastAsia="Yu Gothic Light" w:cs="Times New Roman"/>
        </w:rPr>
        <w:t xml:space="preserve"> energy reservoir management strategy description</w:t>
      </w:r>
      <w:bookmarkEnd w:id="110"/>
    </w:p>
    <w:p w14:paraId="60A92F8C" w14:textId="05E2FE99" w:rsidR="0011592D" w:rsidRPr="00710983" w:rsidRDefault="0011592D" w:rsidP="0011592D">
      <w:pPr>
        <w:rPr>
          <w:lang w:val="en-GB"/>
        </w:rPr>
      </w:pPr>
      <w:r w:rsidRPr="00710983">
        <w:rPr>
          <w:lang w:val="en-GB"/>
        </w:rPr>
        <w:t>A</w:t>
      </w:r>
      <w:r w:rsidR="003A6823" w:rsidRPr="00710983">
        <w:rPr>
          <w:lang w:val="en-GB"/>
        </w:rPr>
        <w:t>n</w:t>
      </w:r>
      <w:r w:rsidRPr="00710983">
        <w:rPr>
          <w:lang w:val="en-GB"/>
        </w:rPr>
        <w:t xml:space="preserve"> mFRR provider is deemed to be an mFRR provider with LER in case a full continuous activation of its mFRR for a period of 2 hours in either positive or negative direction might, without consideration of the effect of an active ERM, leads to a limitation of its capability to provide the full mFRR activation due to the depletion of its energy reservoir.</w:t>
      </w:r>
    </w:p>
    <w:p w14:paraId="3D618146" w14:textId="77777777" w:rsidR="0011592D" w:rsidRPr="00710983" w:rsidRDefault="0011592D" w:rsidP="0011592D">
      <w:pPr>
        <w:rPr>
          <w:lang w:val="en-GB"/>
        </w:rPr>
      </w:pPr>
    </w:p>
    <w:p w14:paraId="70DC02AE" w14:textId="3B517E13" w:rsidR="0606557B" w:rsidRPr="00710983" w:rsidRDefault="0606557B" w:rsidP="5BF42290">
      <w:pPr>
        <w:rPr>
          <w:lang w:val="en-GB"/>
        </w:rPr>
      </w:pPr>
      <w:r w:rsidRPr="00710983">
        <w:rPr>
          <w:lang w:val="en-GB"/>
        </w:rPr>
        <w:t>Each LER mFRR provider shall provide a comprehensive description of the active ERM of the LER mFRR provision by providing information on the following points:</w:t>
      </w:r>
    </w:p>
    <w:p w14:paraId="486FCFD5" w14:textId="1FD205DF" w:rsidR="0606557B" w:rsidRPr="00710983" w:rsidRDefault="0606557B" w:rsidP="003B6E10">
      <w:pPr>
        <w:pStyle w:val="ListParagraph"/>
        <w:numPr>
          <w:ilvl w:val="0"/>
          <w:numId w:val="27"/>
        </w:numPr>
        <w:rPr>
          <w:rFonts w:asciiTheme="minorHAnsi" w:eastAsiaTheme="minorEastAsia" w:hAnsiTheme="minorHAnsi" w:cstheme="minorBidi"/>
        </w:rPr>
      </w:pPr>
      <w:r w:rsidRPr="00710983">
        <w:t>Full capacity of energy reservoir;</w:t>
      </w:r>
    </w:p>
    <w:p w14:paraId="13264BBB" w14:textId="618CF2C5" w:rsidR="0606557B" w:rsidRPr="00710983" w:rsidRDefault="0606557B" w:rsidP="003B6E10">
      <w:pPr>
        <w:pStyle w:val="ListParagraph"/>
        <w:numPr>
          <w:ilvl w:val="0"/>
          <w:numId w:val="27"/>
        </w:numPr>
        <w:rPr>
          <w:rFonts w:asciiTheme="minorHAnsi" w:eastAsiaTheme="minorEastAsia" w:hAnsiTheme="minorHAnsi" w:cstheme="minorBidi"/>
        </w:rPr>
      </w:pPr>
      <w:r w:rsidRPr="00710983">
        <w:t>Operational limits that affect usage of reservoir;</w:t>
      </w:r>
    </w:p>
    <w:p w14:paraId="1B2BB8C0" w14:textId="088A0D1B" w:rsidR="0606557B" w:rsidRPr="00710983" w:rsidRDefault="0606557B" w:rsidP="003B6E10">
      <w:pPr>
        <w:pStyle w:val="ListParagraph"/>
        <w:numPr>
          <w:ilvl w:val="0"/>
          <w:numId w:val="27"/>
        </w:numPr>
      </w:pPr>
      <w:r w:rsidRPr="00710983">
        <w:t>Operable capacity of reservoir;</w:t>
      </w:r>
    </w:p>
    <w:p w14:paraId="632C9BB7" w14:textId="4AF087B7" w:rsidR="0606557B" w:rsidRPr="00710983" w:rsidRDefault="0606557B" w:rsidP="003B6E10">
      <w:pPr>
        <w:pStyle w:val="ListParagraph"/>
        <w:numPr>
          <w:ilvl w:val="0"/>
          <w:numId w:val="27"/>
        </w:numPr>
      </w:pPr>
      <w:r w:rsidRPr="00710983">
        <w:t>Permissible charge/discharge power;</w:t>
      </w:r>
    </w:p>
    <w:p w14:paraId="6458649F" w14:textId="532499B3" w:rsidR="0606557B" w:rsidRPr="00710983" w:rsidRDefault="0606557B" w:rsidP="003B6E10">
      <w:pPr>
        <w:pStyle w:val="ListParagraph"/>
        <w:numPr>
          <w:ilvl w:val="0"/>
          <w:numId w:val="27"/>
        </w:numPr>
      </w:pPr>
      <w:r w:rsidRPr="00710983">
        <w:t>Description of planned ERM strategy (energy source used for management);</w:t>
      </w:r>
    </w:p>
    <w:p w14:paraId="4D2BC71B" w14:textId="2511C87F" w:rsidR="0606557B" w:rsidRPr="00710983" w:rsidRDefault="0606557B" w:rsidP="003B6E10">
      <w:pPr>
        <w:pStyle w:val="ListParagraph"/>
        <w:numPr>
          <w:ilvl w:val="0"/>
          <w:numId w:val="27"/>
        </w:numPr>
      </w:pPr>
      <w:r w:rsidRPr="00710983">
        <w:t>Information on the rate of use of E</w:t>
      </w:r>
      <w:r w:rsidR="0EBF4B5D" w:rsidRPr="00710983">
        <w:t>RM</w:t>
      </w:r>
      <w:r w:rsidRPr="00710983">
        <w:t xml:space="preserve"> (continuous, each 5 min, etc.);</w:t>
      </w:r>
    </w:p>
    <w:p w14:paraId="5A974659" w14:textId="62103A1F" w:rsidR="0606557B" w:rsidRPr="00710983" w:rsidRDefault="0606557B" w:rsidP="003B6E10">
      <w:pPr>
        <w:pStyle w:val="ListParagraph"/>
        <w:numPr>
          <w:ilvl w:val="0"/>
          <w:numId w:val="27"/>
        </w:numPr>
      </w:pPr>
      <w:r w:rsidRPr="00710983">
        <w:t>Expected bid regularity and size.</w:t>
      </w:r>
    </w:p>
    <w:p w14:paraId="72FCAA6B" w14:textId="57D7062A" w:rsidR="5BF42290" w:rsidRPr="00710983" w:rsidRDefault="5BF42290" w:rsidP="5BF42290">
      <w:pPr>
        <w:rPr>
          <w:lang w:val="en-GB"/>
        </w:rPr>
      </w:pPr>
    </w:p>
    <w:p w14:paraId="28612236" w14:textId="148633C5" w:rsidR="006002A0" w:rsidRPr="00710983" w:rsidRDefault="005253C2" w:rsidP="005253C2">
      <w:pPr>
        <w:pStyle w:val="Heading3"/>
      </w:pPr>
      <w:bookmarkStart w:id="111" w:name="_Toc98766845"/>
      <w:r w:rsidRPr="00710983">
        <w:t>Data exchange requirements for mFRR providers</w:t>
      </w:r>
      <w:bookmarkEnd w:id="111"/>
    </w:p>
    <w:p w14:paraId="673858C4" w14:textId="2C3C20C2" w:rsidR="003D1A0F" w:rsidRPr="00710983" w:rsidRDefault="003D1A0F" w:rsidP="005253C2">
      <w:pPr>
        <w:rPr>
          <w:lang w:val="en-GB"/>
        </w:rPr>
      </w:pPr>
      <w:r w:rsidRPr="00710983">
        <w:rPr>
          <w:lang w:val="en-GB"/>
        </w:rPr>
        <w:t>The potential mFRR provider shall be equipped with a communication interface compliant with reserve connecting TSO requirements.</w:t>
      </w:r>
    </w:p>
    <w:p w14:paraId="19C17C6F" w14:textId="2ECF6C84" w:rsidR="00AE7EF7" w:rsidRPr="00710983" w:rsidRDefault="00AE7EF7" w:rsidP="005253C2">
      <w:pPr>
        <w:rPr>
          <w:lang w:val="en-GB"/>
        </w:rPr>
      </w:pPr>
    </w:p>
    <w:p w14:paraId="0887BDF2" w14:textId="6078E4BE" w:rsidR="009E6944" w:rsidRPr="00710983" w:rsidRDefault="24D22758" w:rsidP="009E6944">
      <w:pPr>
        <w:rPr>
          <w:lang w:val="en-GB" w:eastAsia="it-IT"/>
        </w:rPr>
      </w:pPr>
      <w:r w:rsidRPr="00710983">
        <w:rPr>
          <w:lang w:val="en-GB"/>
        </w:rPr>
        <w:t xml:space="preserve">The potential mFRR provider shall provide to the reserve connecting TSO </w:t>
      </w:r>
      <w:r w:rsidR="18D3C715" w:rsidRPr="00710983">
        <w:rPr>
          <w:lang w:val="en-GB"/>
        </w:rPr>
        <w:t>real-time data or periodically timestamped data on following data points</w:t>
      </w:r>
      <w:r w:rsidR="49B724BB" w:rsidRPr="00710983">
        <w:rPr>
          <w:lang w:val="en-GB"/>
        </w:rPr>
        <w:t>.</w:t>
      </w:r>
      <w:r w:rsidR="3B4C7266" w:rsidRPr="00710983">
        <w:rPr>
          <w:lang w:val="en-GB" w:eastAsia="it-IT"/>
        </w:rPr>
        <w:t xml:space="preserve"> If mFRR is activated via automatic measures the reserve connecting TSO shall define additional requirements for the mFRR provider.</w:t>
      </w:r>
    </w:p>
    <w:tbl>
      <w:tblPr>
        <w:tblW w:w="9420" w:type="dxa"/>
        <w:tblCellMar>
          <w:left w:w="70" w:type="dxa"/>
          <w:right w:w="70" w:type="dxa"/>
        </w:tblCellMar>
        <w:tblLook w:val="04A0" w:firstRow="1" w:lastRow="0" w:firstColumn="1" w:lastColumn="0" w:noHBand="0" w:noVBand="1"/>
      </w:tblPr>
      <w:tblGrid>
        <w:gridCol w:w="2220"/>
        <w:gridCol w:w="7200"/>
      </w:tblGrid>
      <w:tr w:rsidR="00A27E25" w:rsidRPr="00710983" w14:paraId="5554456A" w14:textId="77777777" w:rsidTr="4DCAD2E0">
        <w:trPr>
          <w:trHeight w:val="280"/>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010A93" w14:textId="77777777" w:rsidR="00A27E25" w:rsidRPr="00710983" w:rsidRDefault="00A27E25" w:rsidP="00A27E25">
            <w:pPr>
              <w:spacing w:line="240" w:lineRule="auto"/>
              <w:contextualSpacing w:val="0"/>
              <w:jc w:val="left"/>
              <w:rPr>
                <w:color w:val="000000"/>
                <w:lang w:val="en-GB" w:eastAsia="et-EE"/>
              </w:rPr>
            </w:pPr>
            <w:r w:rsidRPr="00710983">
              <w:rPr>
                <w:color w:val="000000"/>
                <w:sz w:val="22"/>
                <w:szCs w:val="22"/>
                <w:lang w:val="en-GB" w:eastAsia="et-EE"/>
              </w:rPr>
              <w:lastRenderedPageBreak/>
              <w:t>Signal parameter</w:t>
            </w:r>
          </w:p>
        </w:tc>
        <w:tc>
          <w:tcPr>
            <w:tcW w:w="7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FF9DC4" w14:textId="77777777" w:rsidR="00A27E25" w:rsidRPr="00710983" w:rsidRDefault="00A27E25" w:rsidP="00A27E25">
            <w:pPr>
              <w:spacing w:line="240" w:lineRule="auto"/>
              <w:contextualSpacing w:val="0"/>
              <w:jc w:val="left"/>
              <w:rPr>
                <w:color w:val="000000"/>
                <w:lang w:val="en-GB" w:eastAsia="et-EE"/>
              </w:rPr>
            </w:pPr>
            <w:r w:rsidRPr="00710983">
              <w:rPr>
                <w:color w:val="000000"/>
                <w:sz w:val="22"/>
                <w:szCs w:val="22"/>
                <w:lang w:val="en-GB" w:eastAsia="et-EE"/>
              </w:rPr>
              <w:t>Explanation</w:t>
            </w:r>
          </w:p>
        </w:tc>
      </w:tr>
      <w:tr w:rsidR="00B732AC" w:rsidRPr="00710983" w14:paraId="6664D29D" w14:textId="77777777" w:rsidTr="4DCAD2E0">
        <w:trPr>
          <w:trHeight w:val="56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0078B3EB" w14:textId="3E490E3F" w:rsidR="00B732AC" w:rsidRPr="00710983" w:rsidRDefault="00B732AC" w:rsidP="00B732AC">
            <w:pPr>
              <w:spacing w:line="240" w:lineRule="auto"/>
              <w:jc w:val="left"/>
              <w:rPr>
                <w:color w:val="000000" w:themeColor="text1"/>
                <w:lang w:val="en-GB" w:eastAsia="et-EE"/>
              </w:rPr>
            </w:pPr>
            <w:r w:rsidRPr="00710983">
              <w:rPr>
                <w:color w:val="000000" w:themeColor="text1"/>
                <w:lang w:val="en-GB" w:eastAsia="et-EE"/>
              </w:rPr>
              <w:t>Scheduled active power output</w:t>
            </w:r>
          </w:p>
        </w:tc>
        <w:tc>
          <w:tcPr>
            <w:tcW w:w="7200" w:type="dxa"/>
            <w:tcBorders>
              <w:top w:val="nil"/>
              <w:left w:val="nil"/>
              <w:bottom w:val="single" w:sz="4" w:space="0" w:color="auto"/>
              <w:right w:val="single" w:sz="4" w:space="0" w:color="auto"/>
            </w:tcBorders>
            <w:shd w:val="clear" w:color="auto" w:fill="auto"/>
            <w:vAlign w:val="center"/>
            <w:hideMark/>
          </w:tcPr>
          <w:p w14:paraId="6E2CB65D" w14:textId="41E514CD" w:rsidR="00B732AC" w:rsidRPr="00710983" w:rsidRDefault="6E96DBC4" w:rsidP="00B732AC">
            <w:pPr>
              <w:spacing w:line="240" w:lineRule="auto"/>
              <w:jc w:val="left"/>
              <w:rPr>
                <w:color w:val="000000" w:themeColor="text1"/>
                <w:lang w:val="en-GB" w:eastAsia="et-EE"/>
              </w:rPr>
            </w:pPr>
            <w:r w:rsidRPr="00710983">
              <w:rPr>
                <w:color w:val="000000" w:themeColor="text1"/>
                <w:lang w:val="en-GB" w:eastAsia="et-EE"/>
              </w:rPr>
              <w:t xml:space="preserve">Scheduled set-point of active power output of the unit that is providing </w:t>
            </w:r>
            <w:r w:rsidR="07DC8886" w:rsidRPr="00710983">
              <w:rPr>
                <w:color w:val="000000" w:themeColor="text1"/>
                <w:lang w:val="en-GB" w:eastAsia="et-EE"/>
              </w:rPr>
              <w:t>m</w:t>
            </w:r>
            <w:r w:rsidRPr="00710983">
              <w:rPr>
                <w:color w:val="000000" w:themeColor="text1"/>
                <w:lang w:val="en-GB" w:eastAsia="et-EE"/>
              </w:rPr>
              <w:t xml:space="preserve">FRR in MW. </w:t>
            </w:r>
          </w:p>
        </w:tc>
      </w:tr>
      <w:tr w:rsidR="00A27E25" w:rsidRPr="00710983" w14:paraId="2D133246" w14:textId="77777777" w:rsidTr="4DCAD2E0">
        <w:trPr>
          <w:trHeight w:val="56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29D68249" w14:textId="77777777" w:rsidR="00A27E25" w:rsidRPr="00710983" w:rsidRDefault="00A27E25" w:rsidP="000A177E">
            <w:pPr>
              <w:spacing w:line="240" w:lineRule="auto"/>
              <w:contextualSpacing w:val="0"/>
              <w:jc w:val="left"/>
              <w:rPr>
                <w:color w:val="000000"/>
                <w:lang w:val="en-GB" w:eastAsia="et-EE"/>
              </w:rPr>
            </w:pPr>
            <w:r w:rsidRPr="00710983">
              <w:rPr>
                <w:color w:val="000000"/>
                <w:sz w:val="22"/>
                <w:szCs w:val="22"/>
                <w:lang w:val="en-GB" w:eastAsia="et-EE"/>
              </w:rPr>
              <w:t>Active power output</w:t>
            </w:r>
          </w:p>
        </w:tc>
        <w:tc>
          <w:tcPr>
            <w:tcW w:w="7200" w:type="dxa"/>
            <w:tcBorders>
              <w:top w:val="nil"/>
              <w:left w:val="nil"/>
              <w:bottom w:val="single" w:sz="4" w:space="0" w:color="auto"/>
              <w:right w:val="single" w:sz="4" w:space="0" w:color="auto"/>
            </w:tcBorders>
            <w:shd w:val="clear" w:color="auto" w:fill="auto"/>
            <w:vAlign w:val="center"/>
            <w:hideMark/>
          </w:tcPr>
          <w:p w14:paraId="2550EFFB" w14:textId="77777777" w:rsidR="00A27E25" w:rsidRPr="00710983" w:rsidRDefault="00A27E25" w:rsidP="000A177E">
            <w:pPr>
              <w:spacing w:line="240" w:lineRule="auto"/>
              <w:contextualSpacing w:val="0"/>
              <w:jc w:val="left"/>
              <w:rPr>
                <w:color w:val="000000"/>
                <w:lang w:val="en-GB" w:eastAsia="et-EE"/>
              </w:rPr>
            </w:pPr>
            <w:r w:rsidRPr="00710983">
              <w:rPr>
                <w:color w:val="000000"/>
                <w:sz w:val="22"/>
                <w:szCs w:val="22"/>
                <w:lang w:val="en-GB" w:eastAsia="et-EE"/>
              </w:rPr>
              <w:t>Active power output of the unit that is providing mFRR in MW.</w:t>
            </w:r>
          </w:p>
        </w:tc>
      </w:tr>
      <w:tr w:rsidR="4BD4A0F9" w:rsidRPr="00710983" w14:paraId="12432E75" w14:textId="77777777" w:rsidTr="4DCAD2E0">
        <w:trPr>
          <w:trHeight w:val="56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960C122" w14:textId="03EDEC46" w:rsidR="09983589" w:rsidRPr="00710983" w:rsidRDefault="68F8F2A3" w:rsidP="4BD4A0F9">
            <w:pPr>
              <w:spacing w:line="240" w:lineRule="auto"/>
              <w:jc w:val="left"/>
              <w:rPr>
                <w:color w:val="000000" w:themeColor="text1"/>
                <w:lang w:val="en-GB" w:eastAsia="et-EE"/>
              </w:rPr>
            </w:pPr>
            <w:r w:rsidRPr="00710983">
              <w:rPr>
                <w:color w:val="000000" w:themeColor="text1"/>
                <w:lang w:val="en-GB" w:eastAsia="et-EE"/>
              </w:rPr>
              <w:t>Activated upward mFRR volume</w:t>
            </w:r>
            <w:r w:rsidR="0BB8E3EC" w:rsidRPr="00710983">
              <w:rPr>
                <w:color w:val="000000" w:themeColor="text1"/>
                <w:lang w:val="en-GB" w:eastAsia="et-EE"/>
              </w:rPr>
              <w:t>*</w:t>
            </w:r>
          </w:p>
        </w:tc>
        <w:tc>
          <w:tcPr>
            <w:tcW w:w="7200" w:type="dxa"/>
            <w:tcBorders>
              <w:top w:val="nil"/>
              <w:left w:val="nil"/>
              <w:bottom w:val="single" w:sz="4" w:space="0" w:color="auto"/>
              <w:right w:val="single" w:sz="4" w:space="0" w:color="auto"/>
            </w:tcBorders>
            <w:shd w:val="clear" w:color="auto" w:fill="auto"/>
            <w:vAlign w:val="center"/>
            <w:hideMark/>
          </w:tcPr>
          <w:p w14:paraId="161DF5D0" w14:textId="573F9D53" w:rsidR="09983589" w:rsidRPr="00710983" w:rsidRDefault="09983589" w:rsidP="4BD4A0F9">
            <w:pPr>
              <w:spacing w:line="240" w:lineRule="auto"/>
              <w:jc w:val="left"/>
              <w:rPr>
                <w:color w:val="000000" w:themeColor="text1"/>
                <w:lang w:val="en-GB" w:eastAsia="et-EE"/>
              </w:rPr>
            </w:pPr>
            <w:r w:rsidRPr="00710983">
              <w:rPr>
                <w:color w:val="000000" w:themeColor="text1"/>
                <w:lang w:val="en-GB" w:eastAsia="et-EE"/>
              </w:rPr>
              <w:t>Volume of upward mFRR that is activated on the request from the reserve connecting TSO in MW</w:t>
            </w:r>
          </w:p>
        </w:tc>
      </w:tr>
      <w:tr w:rsidR="4BD4A0F9" w:rsidRPr="00710983" w14:paraId="6CF2B4EC" w14:textId="77777777" w:rsidTr="4DCAD2E0">
        <w:trPr>
          <w:trHeight w:val="56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4C029924" w14:textId="224239AC" w:rsidR="09983589" w:rsidRPr="00710983" w:rsidRDefault="09983589" w:rsidP="4BD4A0F9">
            <w:pPr>
              <w:spacing w:line="240" w:lineRule="auto"/>
              <w:jc w:val="left"/>
              <w:rPr>
                <w:color w:val="000000" w:themeColor="text1"/>
                <w:lang w:val="en-GB" w:eastAsia="et-EE"/>
              </w:rPr>
            </w:pPr>
            <w:r w:rsidRPr="00710983">
              <w:rPr>
                <w:color w:val="000000" w:themeColor="text1"/>
                <w:lang w:val="en-GB" w:eastAsia="et-EE"/>
              </w:rPr>
              <w:t>Activated downward mFRR volume</w:t>
            </w:r>
            <w:r w:rsidR="521B2D65" w:rsidRPr="00710983">
              <w:rPr>
                <w:color w:val="000000" w:themeColor="text1"/>
                <w:lang w:val="en-GB" w:eastAsia="et-EE"/>
              </w:rPr>
              <w:t>*</w:t>
            </w:r>
          </w:p>
        </w:tc>
        <w:tc>
          <w:tcPr>
            <w:tcW w:w="7200" w:type="dxa"/>
            <w:tcBorders>
              <w:top w:val="nil"/>
              <w:left w:val="nil"/>
              <w:bottom w:val="single" w:sz="4" w:space="0" w:color="auto"/>
              <w:right w:val="single" w:sz="4" w:space="0" w:color="auto"/>
            </w:tcBorders>
            <w:shd w:val="clear" w:color="auto" w:fill="auto"/>
            <w:vAlign w:val="center"/>
            <w:hideMark/>
          </w:tcPr>
          <w:p w14:paraId="6847FCE5" w14:textId="0CCCC9B1" w:rsidR="5D837C83" w:rsidRPr="00710983" w:rsidRDefault="5D837C83" w:rsidP="4BD4A0F9">
            <w:pPr>
              <w:spacing w:line="240" w:lineRule="auto"/>
              <w:jc w:val="left"/>
              <w:rPr>
                <w:color w:val="000000" w:themeColor="text1"/>
                <w:lang w:val="en-GB" w:eastAsia="et-EE"/>
              </w:rPr>
            </w:pPr>
            <w:r w:rsidRPr="00710983">
              <w:rPr>
                <w:color w:val="000000" w:themeColor="text1"/>
                <w:lang w:val="en-GB" w:eastAsia="et-EE"/>
              </w:rPr>
              <w:t>Volume of downward mFRR that is activated on the request from the reserve connecting TSO in MW</w:t>
            </w:r>
          </w:p>
        </w:tc>
      </w:tr>
      <w:tr w:rsidR="000A177E" w:rsidRPr="00710983" w14:paraId="347945A8" w14:textId="77777777" w:rsidTr="4DCAD2E0">
        <w:trPr>
          <w:trHeight w:val="560"/>
        </w:trPr>
        <w:tc>
          <w:tcPr>
            <w:tcW w:w="2220" w:type="dxa"/>
            <w:tcBorders>
              <w:top w:val="nil"/>
              <w:left w:val="single" w:sz="4" w:space="0" w:color="auto"/>
              <w:bottom w:val="single" w:sz="4" w:space="0" w:color="auto"/>
              <w:right w:val="single" w:sz="4" w:space="0" w:color="auto"/>
            </w:tcBorders>
            <w:shd w:val="clear" w:color="auto" w:fill="auto"/>
            <w:vAlign w:val="center"/>
          </w:tcPr>
          <w:p w14:paraId="01715D77" w14:textId="54561B8F" w:rsidR="000A177E" w:rsidRPr="00710983" w:rsidRDefault="000A177E" w:rsidP="000A177E">
            <w:pPr>
              <w:spacing w:line="240" w:lineRule="auto"/>
              <w:contextualSpacing w:val="0"/>
              <w:jc w:val="left"/>
              <w:rPr>
                <w:color w:val="000000"/>
                <w:lang w:val="en-GB" w:eastAsia="et-EE"/>
              </w:rPr>
            </w:pPr>
            <w:r w:rsidRPr="00710983">
              <w:rPr>
                <w:color w:val="000000"/>
                <w:sz w:val="22"/>
                <w:szCs w:val="22"/>
                <w:lang w:val="en-GB" w:eastAsia="et-EE"/>
              </w:rPr>
              <w:t>SOC level</w:t>
            </w:r>
          </w:p>
        </w:tc>
        <w:tc>
          <w:tcPr>
            <w:tcW w:w="7200" w:type="dxa"/>
            <w:tcBorders>
              <w:top w:val="nil"/>
              <w:left w:val="nil"/>
              <w:bottom w:val="single" w:sz="4" w:space="0" w:color="auto"/>
              <w:right w:val="single" w:sz="4" w:space="0" w:color="auto"/>
            </w:tcBorders>
            <w:shd w:val="clear" w:color="auto" w:fill="auto"/>
            <w:vAlign w:val="center"/>
          </w:tcPr>
          <w:p w14:paraId="751B542D" w14:textId="066C23AE" w:rsidR="000A177E" w:rsidRPr="00710983" w:rsidRDefault="000A177E" w:rsidP="000A177E">
            <w:pPr>
              <w:spacing w:line="240" w:lineRule="auto"/>
              <w:contextualSpacing w:val="0"/>
              <w:jc w:val="left"/>
              <w:rPr>
                <w:color w:val="000000"/>
                <w:lang w:val="en-GB" w:eastAsia="et-EE"/>
              </w:rPr>
            </w:pPr>
            <w:r w:rsidRPr="00710983">
              <w:rPr>
                <w:color w:val="000000"/>
                <w:sz w:val="22"/>
                <w:szCs w:val="22"/>
                <w:lang w:val="en-GB" w:eastAsia="et-EE"/>
              </w:rPr>
              <w:t>The state of charge of the LER mFRR providing unit</w:t>
            </w:r>
          </w:p>
        </w:tc>
      </w:tr>
    </w:tbl>
    <w:p w14:paraId="2C39D975" w14:textId="653F8287" w:rsidR="001278FE" w:rsidRPr="00710983" w:rsidRDefault="001278FE" w:rsidP="003C1839">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00096E46" w:rsidRPr="00710983">
        <w:rPr>
          <w:noProof/>
          <w:lang w:val="en-GB"/>
        </w:rPr>
        <w:t>9</w:t>
      </w:r>
      <w:r w:rsidRPr="00710983">
        <w:rPr>
          <w:lang w:val="en-GB"/>
        </w:rPr>
        <w:fldChar w:fldCharType="end"/>
      </w:r>
      <w:r w:rsidRPr="00710983">
        <w:rPr>
          <w:lang w:val="en-GB"/>
        </w:rPr>
        <w:t xml:space="preserve">. Signal list of data points that are provided by </w:t>
      </w:r>
      <w:r w:rsidR="00C03652" w:rsidRPr="00710983">
        <w:rPr>
          <w:lang w:val="en-GB"/>
        </w:rPr>
        <w:t xml:space="preserve">mFRR </w:t>
      </w:r>
      <w:r w:rsidRPr="00710983">
        <w:rPr>
          <w:lang w:val="en-GB"/>
        </w:rPr>
        <w:t>providing unit to the reserve connecting TSO</w:t>
      </w:r>
    </w:p>
    <w:p w14:paraId="5EF0C35C" w14:textId="24DDBF98" w:rsidR="1EE44FBD" w:rsidRPr="00710983" w:rsidRDefault="1EE44FBD" w:rsidP="6220C240">
      <w:pPr>
        <w:pStyle w:val="Caption"/>
        <w:rPr>
          <w:lang w:val="en-GB"/>
        </w:rPr>
      </w:pPr>
      <w:r w:rsidRPr="00710983">
        <w:rPr>
          <w:lang w:val="en-GB"/>
        </w:rPr>
        <w:t>* Possible additional requirement for automatic measures</w:t>
      </w:r>
    </w:p>
    <w:p w14:paraId="426672ED" w14:textId="425831F3" w:rsidR="001278FE" w:rsidRPr="00710983" w:rsidRDefault="001278FE" w:rsidP="00876372">
      <w:pPr>
        <w:rPr>
          <w:lang w:val="en-GB"/>
        </w:rPr>
      </w:pPr>
    </w:p>
    <w:p w14:paraId="13AD26F7" w14:textId="07480D8E" w:rsidR="009B2C1A" w:rsidRPr="00710983" w:rsidRDefault="009B2C1A" w:rsidP="009B2C1A">
      <w:pPr>
        <w:rPr>
          <w:lang w:val="en-GB"/>
        </w:rPr>
      </w:pPr>
      <w:r w:rsidRPr="00710983">
        <w:rPr>
          <w:lang w:val="en-GB"/>
        </w:rPr>
        <w:t xml:space="preserve">The reserve connecting TSO shall provide following data to the </w:t>
      </w:r>
      <w:r w:rsidR="02049945" w:rsidRPr="00710983">
        <w:rPr>
          <w:lang w:val="en-GB"/>
        </w:rPr>
        <w:t>BSP</w:t>
      </w:r>
      <w:r w:rsidR="00793BA6" w:rsidRPr="00710983">
        <w:rPr>
          <w:lang w:val="en-GB"/>
        </w:rPr>
        <w:t xml:space="preserve"> in case web service activation is used</w:t>
      </w:r>
      <w:r w:rsidRPr="00710983">
        <w:rPr>
          <w:lang w:val="en-GB"/>
        </w:rPr>
        <w:t>.</w:t>
      </w:r>
      <w:r w:rsidR="493C70B1" w:rsidRPr="00710983">
        <w:rPr>
          <w:lang w:val="en-GB"/>
        </w:rPr>
        <w:t xml:space="preserve"> BSP shall forward the activation signal to the mFRR providing unit.</w:t>
      </w:r>
    </w:p>
    <w:p w14:paraId="7DCAE11B" w14:textId="20C5FBD4" w:rsidR="001278FE" w:rsidRPr="00710983" w:rsidRDefault="001278FE" w:rsidP="005253C2">
      <w:pPr>
        <w:rPr>
          <w:lang w:val="en-GB"/>
        </w:rPr>
      </w:pPr>
    </w:p>
    <w:tbl>
      <w:tblPr>
        <w:tblW w:w="9420" w:type="dxa"/>
        <w:tblCellMar>
          <w:left w:w="70" w:type="dxa"/>
          <w:right w:w="70" w:type="dxa"/>
        </w:tblCellMar>
        <w:tblLook w:val="04A0" w:firstRow="1" w:lastRow="0" w:firstColumn="1" w:lastColumn="0" w:noHBand="0" w:noVBand="1"/>
      </w:tblPr>
      <w:tblGrid>
        <w:gridCol w:w="1900"/>
        <w:gridCol w:w="7520"/>
      </w:tblGrid>
      <w:tr w:rsidR="009B2C1A" w:rsidRPr="00710983" w14:paraId="09115631" w14:textId="77777777" w:rsidTr="009B2C1A">
        <w:trPr>
          <w:trHeight w:val="280"/>
        </w:trPr>
        <w:tc>
          <w:tcPr>
            <w:tcW w:w="19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D479CC" w14:textId="77777777" w:rsidR="009B2C1A" w:rsidRPr="00710983" w:rsidRDefault="009B2C1A" w:rsidP="009B2C1A">
            <w:pPr>
              <w:spacing w:line="240" w:lineRule="auto"/>
              <w:contextualSpacing w:val="0"/>
              <w:jc w:val="left"/>
              <w:rPr>
                <w:color w:val="000000"/>
                <w:lang w:val="en-GB" w:eastAsia="et-EE"/>
              </w:rPr>
            </w:pPr>
            <w:r w:rsidRPr="00710983">
              <w:rPr>
                <w:color w:val="000000"/>
                <w:sz w:val="22"/>
                <w:szCs w:val="22"/>
                <w:lang w:val="en-GB" w:eastAsia="et-EE"/>
              </w:rPr>
              <w:t>Signal parameter</w:t>
            </w:r>
          </w:p>
        </w:tc>
        <w:tc>
          <w:tcPr>
            <w:tcW w:w="7520" w:type="dxa"/>
            <w:tcBorders>
              <w:top w:val="single" w:sz="4" w:space="0" w:color="auto"/>
              <w:left w:val="nil"/>
              <w:bottom w:val="single" w:sz="4" w:space="0" w:color="auto"/>
              <w:right w:val="single" w:sz="4" w:space="0" w:color="auto"/>
            </w:tcBorders>
            <w:shd w:val="clear" w:color="000000" w:fill="D9D9D9"/>
            <w:vAlign w:val="center"/>
            <w:hideMark/>
          </w:tcPr>
          <w:p w14:paraId="2E518969" w14:textId="77777777" w:rsidR="009B2C1A" w:rsidRPr="00710983" w:rsidRDefault="009B2C1A" w:rsidP="009B2C1A">
            <w:pPr>
              <w:spacing w:line="240" w:lineRule="auto"/>
              <w:contextualSpacing w:val="0"/>
              <w:jc w:val="left"/>
              <w:rPr>
                <w:color w:val="000000"/>
                <w:lang w:val="en-GB" w:eastAsia="et-EE"/>
              </w:rPr>
            </w:pPr>
            <w:r w:rsidRPr="00710983">
              <w:rPr>
                <w:color w:val="000000"/>
                <w:sz w:val="22"/>
                <w:szCs w:val="22"/>
                <w:lang w:val="en-GB" w:eastAsia="et-EE"/>
              </w:rPr>
              <w:t>Explanation</w:t>
            </w:r>
          </w:p>
        </w:tc>
      </w:tr>
      <w:tr w:rsidR="009B2C1A" w:rsidRPr="00710983" w14:paraId="0D38D5A0" w14:textId="77777777" w:rsidTr="009B2C1A">
        <w:trPr>
          <w:trHeight w:val="56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79244F7E" w14:textId="77777777" w:rsidR="009B2C1A" w:rsidRPr="00710983" w:rsidRDefault="009B2C1A" w:rsidP="009B2C1A">
            <w:pPr>
              <w:spacing w:line="240" w:lineRule="auto"/>
              <w:contextualSpacing w:val="0"/>
              <w:jc w:val="left"/>
              <w:rPr>
                <w:color w:val="000000"/>
                <w:lang w:val="en-GB" w:eastAsia="et-EE"/>
              </w:rPr>
            </w:pPr>
            <w:r w:rsidRPr="00710983">
              <w:rPr>
                <w:color w:val="000000"/>
                <w:sz w:val="22"/>
                <w:szCs w:val="22"/>
                <w:lang w:val="en-GB" w:eastAsia="et-EE"/>
              </w:rPr>
              <w:t>mFRR upward activation</w:t>
            </w:r>
          </w:p>
        </w:tc>
        <w:tc>
          <w:tcPr>
            <w:tcW w:w="7520" w:type="dxa"/>
            <w:tcBorders>
              <w:top w:val="nil"/>
              <w:left w:val="nil"/>
              <w:bottom w:val="single" w:sz="4" w:space="0" w:color="auto"/>
              <w:right w:val="single" w:sz="4" w:space="0" w:color="auto"/>
            </w:tcBorders>
            <w:shd w:val="clear" w:color="auto" w:fill="auto"/>
            <w:vAlign w:val="bottom"/>
            <w:hideMark/>
          </w:tcPr>
          <w:p w14:paraId="010A8FBC" w14:textId="77777777" w:rsidR="009B2C1A" w:rsidRPr="00710983" w:rsidRDefault="009B2C1A" w:rsidP="009B2C1A">
            <w:pPr>
              <w:spacing w:line="240" w:lineRule="auto"/>
              <w:contextualSpacing w:val="0"/>
              <w:jc w:val="left"/>
              <w:rPr>
                <w:color w:val="000000"/>
                <w:lang w:val="en-GB" w:eastAsia="et-EE"/>
              </w:rPr>
            </w:pPr>
            <w:r w:rsidRPr="00710983">
              <w:rPr>
                <w:color w:val="000000"/>
                <w:sz w:val="22"/>
                <w:szCs w:val="22"/>
                <w:lang w:val="en-GB" w:eastAsia="et-EE"/>
              </w:rPr>
              <w:t>The volume of upward mFRR TSO requires to be activated by the mFRR providing unit according to mFRR requirements</w:t>
            </w:r>
          </w:p>
        </w:tc>
      </w:tr>
      <w:tr w:rsidR="009B2C1A" w:rsidRPr="00710983" w14:paraId="7D332D5B" w14:textId="77777777" w:rsidTr="009B2C1A">
        <w:trPr>
          <w:trHeight w:val="56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586802B0" w14:textId="77777777" w:rsidR="009B2C1A" w:rsidRPr="00710983" w:rsidRDefault="009B2C1A" w:rsidP="009B2C1A">
            <w:pPr>
              <w:spacing w:line="240" w:lineRule="auto"/>
              <w:contextualSpacing w:val="0"/>
              <w:jc w:val="left"/>
              <w:rPr>
                <w:color w:val="000000"/>
                <w:lang w:val="en-GB" w:eastAsia="et-EE"/>
              </w:rPr>
            </w:pPr>
            <w:r w:rsidRPr="00710983">
              <w:rPr>
                <w:color w:val="000000"/>
                <w:sz w:val="22"/>
                <w:szCs w:val="22"/>
                <w:lang w:val="en-GB" w:eastAsia="et-EE"/>
              </w:rPr>
              <w:t>mFRR downward activation</w:t>
            </w:r>
          </w:p>
        </w:tc>
        <w:tc>
          <w:tcPr>
            <w:tcW w:w="7520" w:type="dxa"/>
            <w:tcBorders>
              <w:top w:val="nil"/>
              <w:left w:val="nil"/>
              <w:bottom w:val="single" w:sz="4" w:space="0" w:color="auto"/>
              <w:right w:val="single" w:sz="4" w:space="0" w:color="auto"/>
            </w:tcBorders>
            <w:shd w:val="clear" w:color="auto" w:fill="auto"/>
            <w:vAlign w:val="bottom"/>
            <w:hideMark/>
          </w:tcPr>
          <w:p w14:paraId="293BFBAF" w14:textId="77777777" w:rsidR="009B2C1A" w:rsidRPr="00710983" w:rsidRDefault="009B2C1A" w:rsidP="009B2C1A">
            <w:pPr>
              <w:keepNext/>
              <w:spacing w:line="240" w:lineRule="auto"/>
              <w:contextualSpacing w:val="0"/>
              <w:jc w:val="left"/>
              <w:rPr>
                <w:color w:val="000000"/>
                <w:lang w:val="en-GB" w:eastAsia="et-EE"/>
              </w:rPr>
            </w:pPr>
            <w:r w:rsidRPr="00710983">
              <w:rPr>
                <w:color w:val="000000"/>
                <w:sz w:val="22"/>
                <w:szCs w:val="22"/>
                <w:lang w:val="en-GB" w:eastAsia="et-EE"/>
              </w:rPr>
              <w:t>The volume of downward mFRR TSO requires to be activated by the mFRR providing unit according to mFRR requirements</w:t>
            </w:r>
          </w:p>
        </w:tc>
      </w:tr>
    </w:tbl>
    <w:p w14:paraId="4C9AF0F0" w14:textId="4D4DF1AA" w:rsidR="009B2C1A" w:rsidRPr="00710983" w:rsidRDefault="009B2C1A" w:rsidP="003C1839">
      <w:pPr>
        <w:pStyle w:val="Caption"/>
        <w:rPr>
          <w:lang w:val="en-GB"/>
        </w:rPr>
      </w:pPr>
      <w:r w:rsidRPr="00710983">
        <w:rPr>
          <w:lang w:val="en-GB"/>
        </w:rPr>
        <w:t xml:space="preserve">Table </w:t>
      </w:r>
      <w:r w:rsidRPr="00710983">
        <w:rPr>
          <w:lang w:val="en-GB"/>
        </w:rPr>
        <w:fldChar w:fldCharType="begin"/>
      </w:r>
      <w:r w:rsidRPr="00710983">
        <w:rPr>
          <w:lang w:val="en-GB"/>
        </w:rPr>
        <w:instrText xml:space="preserve"> SEQ Table \* ARABIC </w:instrText>
      </w:r>
      <w:r w:rsidRPr="00710983">
        <w:rPr>
          <w:lang w:val="en-GB"/>
        </w:rPr>
        <w:fldChar w:fldCharType="separate"/>
      </w:r>
      <w:r w:rsidR="00096E46" w:rsidRPr="00710983">
        <w:rPr>
          <w:noProof/>
          <w:lang w:val="en-GB"/>
        </w:rPr>
        <w:t>10</w:t>
      </w:r>
      <w:r w:rsidRPr="00710983">
        <w:rPr>
          <w:lang w:val="en-GB"/>
        </w:rPr>
        <w:fldChar w:fldCharType="end"/>
      </w:r>
      <w:r w:rsidRPr="00710983">
        <w:rPr>
          <w:lang w:val="en-GB"/>
        </w:rPr>
        <w:t xml:space="preserve">. Signal list of data points that are provided by the reserve connecting TSO to the </w:t>
      </w:r>
      <w:r w:rsidR="00526EB0" w:rsidRPr="00710983">
        <w:rPr>
          <w:lang w:val="en-GB"/>
        </w:rPr>
        <w:t xml:space="preserve">mFRR </w:t>
      </w:r>
      <w:r w:rsidRPr="00710983">
        <w:rPr>
          <w:lang w:val="en-GB"/>
        </w:rPr>
        <w:t>providing unit</w:t>
      </w:r>
    </w:p>
    <w:p w14:paraId="4841EF99" w14:textId="77777777" w:rsidR="00FB4905" w:rsidRPr="00710983" w:rsidRDefault="00FB4905" w:rsidP="002F1B7E">
      <w:pPr>
        <w:rPr>
          <w:lang w:val="en-GB"/>
        </w:rPr>
      </w:pPr>
    </w:p>
    <w:p w14:paraId="6B924708" w14:textId="2D54054A" w:rsidR="002F1B7E" w:rsidRPr="00710983" w:rsidRDefault="00A805AD" w:rsidP="17F99C6B">
      <w:pPr>
        <w:rPr>
          <w:lang w:val="en-GB"/>
        </w:rPr>
      </w:pPr>
      <w:r w:rsidRPr="00710983">
        <w:rPr>
          <w:lang w:val="en-GB"/>
        </w:rPr>
        <w:t xml:space="preserve"> The inaccuracy of measurements shall not exceed 2% achieved either by</w:t>
      </w:r>
      <w:r w:rsidR="17F99C6B" w:rsidRPr="00710983">
        <w:rPr>
          <w:lang w:val="en-GB"/>
        </w:rPr>
        <w:t xml:space="preserve"> direct measurement using a meter of 1.0 class (B class) or indirect using a measurement transformer and meter of class 0.5 (C class) each, if not defined differently in the national terms and conditions or other legislation.</w:t>
      </w:r>
      <w:r w:rsidR="007622FB" w:rsidRPr="00710983">
        <w:rPr>
          <w:lang w:val="en-GB"/>
        </w:rPr>
        <w:t xml:space="preserve"> </w:t>
      </w:r>
      <w:r w:rsidR="002F1B7E" w:rsidRPr="00710983">
        <w:rPr>
          <w:lang w:val="en-GB"/>
        </w:rPr>
        <w:t xml:space="preserve">The data is used for verification and </w:t>
      </w:r>
      <w:r w:rsidR="003F7851" w:rsidRPr="00710983">
        <w:rPr>
          <w:lang w:val="en-GB"/>
        </w:rPr>
        <w:t>monitoring of mFRR service.</w:t>
      </w:r>
    </w:p>
    <w:p w14:paraId="4D557A02" w14:textId="48F3C49C" w:rsidR="003D1A0F" w:rsidRPr="00710983" w:rsidRDefault="003D1A0F" w:rsidP="005253C2">
      <w:pPr>
        <w:rPr>
          <w:lang w:val="en-GB"/>
        </w:rPr>
      </w:pPr>
    </w:p>
    <w:p w14:paraId="0AAA2990" w14:textId="77777777" w:rsidR="003D1A0F" w:rsidRPr="00710983" w:rsidRDefault="003D1A0F" w:rsidP="003D1A0F">
      <w:pPr>
        <w:pStyle w:val="Heading3"/>
      </w:pPr>
      <w:bookmarkStart w:id="112" w:name="_Toc98766846"/>
      <w:r w:rsidRPr="00710983">
        <w:t>Requirement of the reserve connecting TSO</w:t>
      </w:r>
      <w:bookmarkEnd w:id="112"/>
      <w:r w:rsidRPr="00710983">
        <w:t xml:space="preserve"> </w:t>
      </w:r>
    </w:p>
    <w:p w14:paraId="3D09393A" w14:textId="232A14EB" w:rsidR="003D1A0F" w:rsidRPr="00710983" w:rsidRDefault="003D1A0F" w:rsidP="003D1A0F">
      <w:pPr>
        <w:rPr>
          <w:lang w:val="en-GB"/>
        </w:rPr>
      </w:pPr>
      <w:r w:rsidRPr="00710983">
        <w:rPr>
          <w:lang w:val="en-GB"/>
        </w:rPr>
        <w:t xml:space="preserve">Reference: </w:t>
      </w:r>
      <w:r w:rsidRPr="00710983">
        <w:rPr>
          <w:lang w:val="en-GB"/>
        </w:rPr>
        <w:tab/>
        <w:t>Article 15</w:t>
      </w:r>
      <w:r w:rsidR="00876372" w:rsidRPr="00710983">
        <w:rPr>
          <w:lang w:val="en-GB"/>
        </w:rPr>
        <w:t>8</w:t>
      </w:r>
      <w:r w:rsidRPr="00710983">
        <w:rPr>
          <w:lang w:val="en-GB"/>
        </w:rPr>
        <w:t>(</w:t>
      </w:r>
      <w:r w:rsidR="008C1E4B" w:rsidRPr="00710983">
        <w:rPr>
          <w:lang w:val="en-GB"/>
        </w:rPr>
        <w:t>1</w:t>
      </w:r>
      <w:r w:rsidRPr="00710983">
        <w:rPr>
          <w:lang w:val="en-GB"/>
        </w:rPr>
        <w:t>) of SOGL.</w:t>
      </w:r>
    </w:p>
    <w:p w14:paraId="25E53D97" w14:textId="32782D0D" w:rsidR="003D1A0F" w:rsidRPr="00710983" w:rsidRDefault="003D1A0F" w:rsidP="003D1A0F">
      <w:pPr>
        <w:rPr>
          <w:lang w:val="en-GB"/>
        </w:rPr>
      </w:pPr>
      <w:r w:rsidRPr="00710983">
        <w:rPr>
          <w:lang w:val="en-GB"/>
        </w:rPr>
        <w:tab/>
      </w:r>
      <w:r w:rsidRPr="00710983">
        <w:rPr>
          <w:lang w:val="en-GB"/>
        </w:rPr>
        <w:tab/>
        <w:t>B-13 and B-15 of SAFA</w:t>
      </w:r>
    </w:p>
    <w:p w14:paraId="66788353" w14:textId="77777777" w:rsidR="003D1A0F" w:rsidRPr="00710983" w:rsidRDefault="003D1A0F" w:rsidP="003D1A0F">
      <w:pPr>
        <w:rPr>
          <w:lang w:val="en-GB"/>
        </w:rPr>
      </w:pPr>
    </w:p>
    <w:p w14:paraId="3852ED35" w14:textId="69ECD781" w:rsidR="003D1A0F" w:rsidRPr="00710983" w:rsidRDefault="003D1A0F" w:rsidP="003D1A0F">
      <w:pPr>
        <w:rPr>
          <w:lang w:val="en-GB"/>
        </w:rPr>
      </w:pPr>
      <w:r w:rsidRPr="00710983">
        <w:rPr>
          <w:lang w:val="en-GB"/>
        </w:rPr>
        <w:t xml:space="preserve">Each </w:t>
      </w:r>
      <w:r w:rsidR="003F7851" w:rsidRPr="00710983">
        <w:rPr>
          <w:lang w:val="en-GB"/>
        </w:rPr>
        <w:t>m</w:t>
      </w:r>
      <w:r w:rsidRPr="00710983">
        <w:rPr>
          <w:lang w:val="en-GB"/>
        </w:rPr>
        <w:t xml:space="preserve">FRR provider shall have only one reserve connecting TSO. It means that an </w:t>
      </w:r>
      <w:r w:rsidR="003F7851" w:rsidRPr="00710983">
        <w:rPr>
          <w:lang w:val="en-GB"/>
        </w:rPr>
        <w:t>m</w:t>
      </w:r>
      <w:r w:rsidRPr="00710983">
        <w:rPr>
          <w:lang w:val="en-GB"/>
        </w:rPr>
        <w:t>FRR provider can be considered connected to only one TSO.</w:t>
      </w:r>
    </w:p>
    <w:p w14:paraId="3A240519" w14:textId="77777777" w:rsidR="003D1A0F" w:rsidRPr="00710983" w:rsidRDefault="003D1A0F" w:rsidP="005253C2">
      <w:pPr>
        <w:rPr>
          <w:lang w:val="en-GB"/>
        </w:rPr>
      </w:pPr>
    </w:p>
    <w:p w14:paraId="5FAEEFBF" w14:textId="5359E96E" w:rsidR="005253C2" w:rsidRPr="00710983" w:rsidRDefault="005253C2" w:rsidP="005253C2">
      <w:pPr>
        <w:pStyle w:val="Heading2"/>
      </w:pPr>
      <w:bookmarkStart w:id="113" w:name="_Toc55408874"/>
      <w:bookmarkStart w:id="114" w:name="_Toc98766847"/>
      <w:r w:rsidRPr="00710983">
        <w:t xml:space="preserve">Additional requirements for mFRR </w:t>
      </w:r>
      <w:bookmarkEnd w:id="113"/>
      <w:r w:rsidRPr="00710983">
        <w:t>providing Groups</w:t>
      </w:r>
      <w:bookmarkEnd w:id="114"/>
    </w:p>
    <w:p w14:paraId="521FF0D2" w14:textId="3F99CF97" w:rsidR="00217E66" w:rsidRPr="00710983" w:rsidRDefault="0099209F" w:rsidP="00217E66">
      <w:pPr>
        <w:rPr>
          <w:lang w:val="en-GB"/>
        </w:rPr>
      </w:pPr>
      <w:r w:rsidRPr="00710983">
        <w:rPr>
          <w:lang w:val="en-GB"/>
        </w:rPr>
        <w:lastRenderedPageBreak/>
        <w:t>mFRR</w:t>
      </w:r>
      <w:r w:rsidR="00217E66" w:rsidRPr="00710983">
        <w:rPr>
          <w:lang w:val="en-GB"/>
        </w:rPr>
        <w:t xml:space="preserve"> provision can be provided by technical entities that cannot comply alone with the </w:t>
      </w:r>
      <w:r w:rsidRPr="00710983">
        <w:rPr>
          <w:lang w:val="en-GB"/>
        </w:rPr>
        <w:t>mFRR</w:t>
      </w:r>
      <w:r w:rsidR="00217E66" w:rsidRPr="00710983">
        <w:rPr>
          <w:lang w:val="en-GB"/>
        </w:rPr>
        <w:t xml:space="preserve"> service technical requirements or prequalification requirements. To ensure that the </w:t>
      </w:r>
      <w:r w:rsidRPr="00710983">
        <w:rPr>
          <w:lang w:val="en-GB"/>
        </w:rPr>
        <w:t>mFRR</w:t>
      </w:r>
      <w:r w:rsidR="00217E66" w:rsidRPr="00710983">
        <w:rPr>
          <w:lang w:val="en-GB"/>
        </w:rPr>
        <w:t xml:space="preserve"> provision is possible form these technical entities, </w:t>
      </w:r>
      <w:r w:rsidRPr="00710983">
        <w:rPr>
          <w:lang w:val="en-GB"/>
        </w:rPr>
        <w:t>mFRR</w:t>
      </w:r>
      <w:r w:rsidR="00217E66" w:rsidRPr="00710983">
        <w:rPr>
          <w:lang w:val="en-GB"/>
        </w:rPr>
        <w:t xml:space="preserve"> service can be provided by </w:t>
      </w:r>
      <w:r w:rsidRPr="00710983">
        <w:rPr>
          <w:lang w:val="en-GB"/>
        </w:rPr>
        <w:t>mFRR</w:t>
      </w:r>
      <w:r w:rsidR="00217E66" w:rsidRPr="00710983">
        <w:rPr>
          <w:lang w:val="en-GB"/>
        </w:rPr>
        <w:t xml:space="preserve"> providing groups that can consist of multiple generation, demand or storage units</w:t>
      </w:r>
      <w:r w:rsidR="00E2238B" w:rsidRPr="00710983">
        <w:rPr>
          <w:lang w:val="en-GB"/>
        </w:rPr>
        <w:t xml:space="preserve"> and/or Reserve Providing Units.</w:t>
      </w:r>
    </w:p>
    <w:p w14:paraId="2E667D42" w14:textId="2F5F0590" w:rsidR="00217E66" w:rsidRPr="00710983" w:rsidRDefault="00217E66" w:rsidP="00217E66">
      <w:pPr>
        <w:rPr>
          <w:lang w:val="en-GB"/>
        </w:rPr>
      </w:pPr>
    </w:p>
    <w:p w14:paraId="2CE02611" w14:textId="5F12B58B" w:rsidR="00217E66" w:rsidRPr="00710983" w:rsidRDefault="00217E66" w:rsidP="00217E66">
      <w:pPr>
        <w:rPr>
          <w:lang w:val="en-GB"/>
        </w:rPr>
      </w:pPr>
      <w:r w:rsidRPr="00710983">
        <w:rPr>
          <w:lang w:val="en-GB"/>
        </w:rPr>
        <w:t xml:space="preserve">Baltic TSOs describe in this chapter the principles required from </w:t>
      </w:r>
      <w:r w:rsidR="0099209F" w:rsidRPr="00710983">
        <w:rPr>
          <w:lang w:val="en-GB"/>
        </w:rPr>
        <w:t>mFRR</w:t>
      </w:r>
      <w:r w:rsidRPr="00710983">
        <w:rPr>
          <w:lang w:val="en-GB"/>
        </w:rPr>
        <w:t xml:space="preserve"> providing groups to ensure the service quality and capability to monitor the service.</w:t>
      </w:r>
    </w:p>
    <w:p w14:paraId="5F551FB9" w14:textId="175910F4" w:rsidR="005253C2" w:rsidRPr="00710983" w:rsidRDefault="005253C2" w:rsidP="005253C2">
      <w:pPr>
        <w:rPr>
          <w:lang w:val="en-GB"/>
        </w:rPr>
      </w:pPr>
    </w:p>
    <w:p w14:paraId="3BA2F5EA" w14:textId="2470C381" w:rsidR="001832E8" w:rsidRPr="00710983" w:rsidRDefault="007A07FF" w:rsidP="001832E8">
      <w:pPr>
        <w:pStyle w:val="Heading3"/>
      </w:pPr>
      <w:bookmarkStart w:id="115" w:name="_Toc98766848"/>
      <w:r w:rsidRPr="00710983">
        <w:t>Activation of mFRR providing group</w:t>
      </w:r>
      <w:bookmarkEnd w:id="115"/>
    </w:p>
    <w:p w14:paraId="4317F804" w14:textId="27A4AD2A" w:rsidR="0099209F" w:rsidRPr="00710983" w:rsidRDefault="0099209F" w:rsidP="00217E66">
      <w:pPr>
        <w:rPr>
          <w:lang w:val="en-GB"/>
        </w:rPr>
      </w:pPr>
      <w:r w:rsidRPr="00710983">
        <w:rPr>
          <w:lang w:val="en-GB"/>
        </w:rPr>
        <w:t xml:space="preserve">mFRR providing group shall have a single point of activation for mFRR activation. </w:t>
      </w:r>
    </w:p>
    <w:p w14:paraId="7393ECCA" w14:textId="77777777" w:rsidR="00B732AC" w:rsidRPr="00710983" w:rsidRDefault="00B732AC" w:rsidP="00217E66">
      <w:pPr>
        <w:rPr>
          <w:lang w:val="en-GB"/>
        </w:rPr>
      </w:pPr>
    </w:p>
    <w:p w14:paraId="2C81B81C" w14:textId="730B4999" w:rsidR="002C72F3" w:rsidRPr="00710983" w:rsidRDefault="002C72F3" w:rsidP="002C72F3">
      <w:pPr>
        <w:pStyle w:val="Heading3"/>
      </w:pPr>
      <w:bookmarkStart w:id="116" w:name="_Toc98766849"/>
      <w:r w:rsidRPr="00710983">
        <w:t>Composition of mFRR providing group</w:t>
      </w:r>
      <w:bookmarkEnd w:id="116"/>
    </w:p>
    <w:p w14:paraId="1194A305" w14:textId="795AE6CE" w:rsidR="00217E66" w:rsidRPr="00710983" w:rsidRDefault="00217E66" w:rsidP="00217E66">
      <w:pPr>
        <w:rPr>
          <w:lang w:val="en-GB"/>
        </w:rPr>
      </w:pPr>
      <w:r w:rsidRPr="00710983">
        <w:rPr>
          <w:lang w:val="en-GB"/>
        </w:rPr>
        <w:t xml:space="preserve">Baltic TSOs define following principles for the composition of </w:t>
      </w:r>
      <w:r w:rsidR="0099209F" w:rsidRPr="00710983">
        <w:rPr>
          <w:lang w:val="en-GB"/>
        </w:rPr>
        <w:t>mFRR</w:t>
      </w:r>
      <w:r w:rsidRPr="00710983">
        <w:rPr>
          <w:lang w:val="en-GB"/>
        </w:rPr>
        <w:t xml:space="preserve"> providing groups:</w:t>
      </w:r>
    </w:p>
    <w:p w14:paraId="0E3EAD5E" w14:textId="78598C00" w:rsidR="00217E66" w:rsidRPr="00710983" w:rsidRDefault="00217E66" w:rsidP="003B6E10">
      <w:pPr>
        <w:pStyle w:val="ListParagraph"/>
        <w:numPr>
          <w:ilvl w:val="0"/>
          <w:numId w:val="24"/>
        </w:numPr>
      </w:pPr>
      <w:r w:rsidRPr="00710983">
        <w:t xml:space="preserve">The BSP is responsible of defining the list of technical entities for </w:t>
      </w:r>
      <w:r w:rsidR="0099209F" w:rsidRPr="00710983">
        <w:t>mFRR</w:t>
      </w:r>
      <w:r w:rsidRPr="00710983">
        <w:t xml:space="preserve"> providing group</w:t>
      </w:r>
    </w:p>
    <w:p w14:paraId="158DAB9E" w14:textId="6C0B221D" w:rsidR="00217E66" w:rsidRPr="00710983" w:rsidRDefault="00217E66" w:rsidP="003B6E10">
      <w:pPr>
        <w:pStyle w:val="ListParagraph"/>
        <w:numPr>
          <w:ilvl w:val="0"/>
          <w:numId w:val="24"/>
        </w:numPr>
      </w:pPr>
      <w:r w:rsidRPr="00710983">
        <w:t xml:space="preserve">Each technical entity can be part of only one </w:t>
      </w:r>
      <w:r w:rsidR="0099209F" w:rsidRPr="00710983">
        <w:t>mFRR</w:t>
      </w:r>
      <w:r w:rsidRPr="00710983">
        <w:t xml:space="preserve"> providing group</w:t>
      </w:r>
    </w:p>
    <w:p w14:paraId="76FD9646" w14:textId="608FEEF8" w:rsidR="00217E66" w:rsidRPr="00710983" w:rsidRDefault="00217E66" w:rsidP="003B6E10">
      <w:pPr>
        <w:pStyle w:val="ListParagraph"/>
        <w:numPr>
          <w:ilvl w:val="0"/>
          <w:numId w:val="24"/>
        </w:numPr>
      </w:pPr>
      <w:r w:rsidRPr="00710983">
        <w:t xml:space="preserve">Prequalified </w:t>
      </w:r>
      <w:r w:rsidR="0099209F" w:rsidRPr="00710983">
        <w:t>mFRR</w:t>
      </w:r>
      <w:r w:rsidRPr="00710983">
        <w:t xml:space="preserve"> providing group cannot be considered as a part of larger </w:t>
      </w:r>
      <w:r w:rsidR="0099209F" w:rsidRPr="00710983">
        <w:t>mFRR</w:t>
      </w:r>
      <w:r w:rsidRPr="00710983">
        <w:t xml:space="preserve"> providing group</w:t>
      </w:r>
    </w:p>
    <w:p w14:paraId="797AFF60" w14:textId="1874EF7F" w:rsidR="00217E66" w:rsidRPr="00710983" w:rsidRDefault="0099209F" w:rsidP="003B6E10">
      <w:pPr>
        <w:pStyle w:val="ListParagraph"/>
        <w:numPr>
          <w:ilvl w:val="0"/>
          <w:numId w:val="24"/>
        </w:numPr>
        <w:rPr>
          <w:rFonts w:asciiTheme="minorHAnsi" w:eastAsiaTheme="minorEastAsia" w:hAnsiTheme="minorHAnsi" w:cstheme="minorBidi"/>
        </w:rPr>
      </w:pPr>
      <w:r w:rsidRPr="00710983">
        <w:t>mFRR</w:t>
      </w:r>
      <w:r w:rsidR="00217E66" w:rsidRPr="00710983">
        <w:t xml:space="preserve"> providing group </w:t>
      </w:r>
      <w:r w:rsidR="786199CC" w:rsidRPr="00710983">
        <w:t>can</w:t>
      </w:r>
      <w:r w:rsidR="00217E66" w:rsidRPr="00710983">
        <w:t xml:space="preserve"> provide </w:t>
      </w:r>
      <w:r w:rsidRPr="00710983">
        <w:t>mFRR</w:t>
      </w:r>
      <w:r w:rsidR="00217E66" w:rsidRPr="00710983">
        <w:t xml:space="preserve"> capacity contribution for each technical entity in the prequalification application documentation for both upward and downward regulation.</w:t>
      </w:r>
      <w:r w:rsidR="2EB10709" w:rsidRPr="00710983">
        <w:t xml:space="preserve"> The </w:t>
      </w:r>
      <w:r w:rsidR="50945B0F" w:rsidRPr="00710983">
        <w:t>m</w:t>
      </w:r>
      <w:r w:rsidR="2EB10709" w:rsidRPr="00710983">
        <w:t xml:space="preserve">FRR capacity contribution is to manage the composition change of </w:t>
      </w:r>
      <w:r w:rsidR="650CDBA3" w:rsidRPr="00710983">
        <w:t>m</w:t>
      </w:r>
      <w:r w:rsidR="2EB10709" w:rsidRPr="00710983">
        <w:t>FRR providing group defined in chapter 5.</w:t>
      </w:r>
      <w:r w:rsidR="544DA7CF" w:rsidRPr="00710983">
        <w:t>8</w:t>
      </w:r>
      <w:r w:rsidR="2EB10709" w:rsidRPr="00710983">
        <w:t>.3.</w:t>
      </w:r>
    </w:p>
    <w:p w14:paraId="13135C75" w14:textId="68CEC14E" w:rsidR="002C72F3" w:rsidRPr="00710983" w:rsidRDefault="002C72F3" w:rsidP="002C72F3">
      <w:pPr>
        <w:rPr>
          <w:lang w:val="en-GB"/>
        </w:rPr>
      </w:pPr>
    </w:p>
    <w:p w14:paraId="5EDAAE24" w14:textId="409B02E5" w:rsidR="002C72F3" w:rsidRPr="00710983" w:rsidRDefault="00F05AB4" w:rsidP="002C72F3">
      <w:pPr>
        <w:pStyle w:val="Heading3"/>
      </w:pPr>
      <w:bookmarkStart w:id="117" w:name="_Toc98766850"/>
      <w:r w:rsidRPr="00710983">
        <w:t>Composition changes of mFRR providing group</w:t>
      </w:r>
      <w:bookmarkEnd w:id="117"/>
    </w:p>
    <w:p w14:paraId="3625525F" w14:textId="68C825C9" w:rsidR="00217E66" w:rsidRPr="00710983" w:rsidRDefault="00217E66" w:rsidP="00217E66">
      <w:pPr>
        <w:rPr>
          <w:lang w:val="en-GB"/>
        </w:rPr>
      </w:pPr>
      <w:r w:rsidRPr="00710983">
        <w:rPr>
          <w:lang w:val="en-GB"/>
        </w:rPr>
        <w:t xml:space="preserve">A potential </w:t>
      </w:r>
      <w:r w:rsidR="0099209F" w:rsidRPr="00710983">
        <w:rPr>
          <w:lang w:val="en-GB"/>
        </w:rPr>
        <w:t>mFRR</w:t>
      </w:r>
      <w:r w:rsidRPr="00710983">
        <w:rPr>
          <w:lang w:val="en-GB"/>
        </w:rPr>
        <w:t xml:space="preserve"> provider can increase the maximum </w:t>
      </w:r>
      <w:r w:rsidR="0099209F" w:rsidRPr="00710983">
        <w:rPr>
          <w:lang w:val="en-GB"/>
        </w:rPr>
        <w:t>mFRR</w:t>
      </w:r>
      <w:r w:rsidRPr="00710983">
        <w:rPr>
          <w:lang w:val="en-GB"/>
        </w:rPr>
        <w:t xml:space="preserve"> capacity contributions in following ways:</w:t>
      </w:r>
    </w:p>
    <w:p w14:paraId="50D5D7E2" w14:textId="02799BC6" w:rsidR="00217E66" w:rsidRPr="00710983" w:rsidRDefault="00217E66" w:rsidP="003B6E10">
      <w:pPr>
        <w:pStyle w:val="ListParagraph"/>
        <w:numPr>
          <w:ilvl w:val="0"/>
          <w:numId w:val="25"/>
        </w:numPr>
      </w:pPr>
      <w:r w:rsidRPr="00710983">
        <w:t xml:space="preserve">New prequalification process is completed with additional technical entities that provide additional capacity to the </w:t>
      </w:r>
      <w:r w:rsidR="0099209F" w:rsidRPr="00710983">
        <w:t>mFRR</w:t>
      </w:r>
      <w:r w:rsidRPr="00710983">
        <w:t xml:space="preserve"> providing group</w:t>
      </w:r>
    </w:p>
    <w:p w14:paraId="36C7DCFB" w14:textId="73C58351" w:rsidR="00217E66" w:rsidRPr="00710983" w:rsidRDefault="006D44B7" w:rsidP="003B6E10">
      <w:pPr>
        <w:pStyle w:val="ListParagraph"/>
        <w:numPr>
          <w:ilvl w:val="0"/>
          <w:numId w:val="25"/>
        </w:numPr>
      </w:pPr>
      <w:r w:rsidRPr="00710983">
        <w:t xml:space="preserve">Single power generating module or demand unit, or an aggregation of technical entities connected to a common connection point that can fulfil the mFRR prequalification requirements as a Reserve Providing Unit </w:t>
      </w:r>
      <w:r w:rsidR="00217E66" w:rsidRPr="00710983">
        <w:t xml:space="preserve">can be prequalified successfully and added to the existing </w:t>
      </w:r>
      <w:r w:rsidR="0099209F" w:rsidRPr="00710983">
        <w:t>mFRR</w:t>
      </w:r>
      <w:r w:rsidR="00217E66" w:rsidRPr="00710983">
        <w:t xml:space="preserve"> providing groups maximum capacity after.</w:t>
      </w:r>
    </w:p>
    <w:p w14:paraId="6BA61B41" w14:textId="5E706A32" w:rsidR="00F05AB4" w:rsidRPr="00710983" w:rsidRDefault="00F05AB4" w:rsidP="00F05AB4">
      <w:pPr>
        <w:rPr>
          <w:lang w:val="en-GB"/>
        </w:rPr>
      </w:pPr>
    </w:p>
    <w:p w14:paraId="19A6FB6C" w14:textId="70CC067A" w:rsidR="00F05AB4" w:rsidRPr="00710983" w:rsidRDefault="00F05AB4" w:rsidP="00F05AB4">
      <w:pPr>
        <w:pStyle w:val="Heading3"/>
      </w:pPr>
      <w:bookmarkStart w:id="118" w:name="_Toc98766851"/>
      <w:r w:rsidRPr="00710983">
        <w:lastRenderedPageBreak/>
        <w:t>Data provision requirement for mFRR providing group</w:t>
      </w:r>
      <w:bookmarkEnd w:id="118"/>
    </w:p>
    <w:p w14:paraId="411B0F0D" w14:textId="2EB95515" w:rsidR="00217E66" w:rsidRPr="00710983" w:rsidRDefault="00217E66" w:rsidP="00217E66">
      <w:pPr>
        <w:rPr>
          <w:lang w:val="en-GB"/>
        </w:rPr>
      </w:pPr>
      <w:r w:rsidRPr="00710983">
        <w:rPr>
          <w:lang w:val="en-GB"/>
        </w:rPr>
        <w:t>In addition to real-time data requirements defined in 5.</w:t>
      </w:r>
      <w:r w:rsidR="0099209F" w:rsidRPr="00710983">
        <w:rPr>
          <w:lang w:val="en-GB"/>
        </w:rPr>
        <w:t>7</w:t>
      </w:r>
      <w:r w:rsidRPr="00710983">
        <w:rPr>
          <w:lang w:val="en-GB"/>
        </w:rPr>
        <w:t xml:space="preserve">.4 the </w:t>
      </w:r>
      <w:r w:rsidR="0099209F" w:rsidRPr="00710983">
        <w:rPr>
          <w:lang w:val="en-GB"/>
        </w:rPr>
        <w:t>mFRR</w:t>
      </w:r>
      <w:r w:rsidRPr="00710983">
        <w:rPr>
          <w:lang w:val="en-GB"/>
        </w:rPr>
        <w:t xml:space="preserve"> providing group has the right to aggregate the real-time data to timestamped data for more than one technical entity if the maximum power of the aggregated units is below 1,5 MW and clear activation of </w:t>
      </w:r>
      <w:r w:rsidR="0099209F" w:rsidRPr="00710983">
        <w:rPr>
          <w:lang w:val="en-GB"/>
        </w:rPr>
        <w:t>mFRR</w:t>
      </w:r>
      <w:r w:rsidRPr="00710983">
        <w:rPr>
          <w:lang w:val="en-GB"/>
        </w:rPr>
        <w:t xml:space="preserve"> is possible.</w:t>
      </w:r>
    </w:p>
    <w:p w14:paraId="6958FD49" w14:textId="131270A9" w:rsidR="00217E66" w:rsidRPr="00710983" w:rsidRDefault="00217E66" w:rsidP="00217E66">
      <w:pPr>
        <w:rPr>
          <w:lang w:val="en-GB"/>
        </w:rPr>
      </w:pPr>
      <w:r w:rsidRPr="00710983">
        <w:rPr>
          <w:lang w:val="en-GB"/>
        </w:rPr>
        <w:t xml:space="preserve">If the connecting TSO needs more detailed information to verify the </w:t>
      </w:r>
      <w:r w:rsidR="0099209F" w:rsidRPr="00710983">
        <w:rPr>
          <w:lang w:val="en-GB"/>
        </w:rPr>
        <w:t>mFRR</w:t>
      </w:r>
      <w:r w:rsidRPr="00710983">
        <w:rPr>
          <w:lang w:val="en-GB"/>
        </w:rPr>
        <w:t xml:space="preserve"> activation, the </w:t>
      </w:r>
      <w:r w:rsidR="0099209F" w:rsidRPr="00710983">
        <w:rPr>
          <w:lang w:val="en-GB"/>
        </w:rPr>
        <w:t>mFRR</w:t>
      </w:r>
      <w:r w:rsidRPr="00710983">
        <w:rPr>
          <w:lang w:val="en-GB"/>
        </w:rPr>
        <w:t xml:space="preserve"> provider shall however be able to make available the requested timestamped data information regarding each </w:t>
      </w:r>
      <w:r w:rsidR="005447FE" w:rsidRPr="00710983">
        <w:rPr>
          <w:lang w:val="en-GB"/>
        </w:rPr>
        <w:t xml:space="preserve">technical entity </w:t>
      </w:r>
      <w:r w:rsidRPr="00710983">
        <w:rPr>
          <w:lang w:val="en-GB"/>
        </w:rPr>
        <w:t>belonging to the aggregate with a time resolution of at least 10 seconds.</w:t>
      </w:r>
    </w:p>
    <w:p w14:paraId="5E215DDF" w14:textId="77777777" w:rsidR="00217E66" w:rsidRPr="00710983" w:rsidRDefault="00217E66" w:rsidP="00217E66">
      <w:pPr>
        <w:rPr>
          <w:lang w:val="en-GB"/>
        </w:rPr>
      </w:pPr>
    </w:p>
    <w:p w14:paraId="21A347F0" w14:textId="67EFCF1E" w:rsidR="006E078D" w:rsidRPr="00710983" w:rsidRDefault="006E078D" w:rsidP="006E078D">
      <w:pPr>
        <w:pStyle w:val="Heading2"/>
      </w:pPr>
      <w:bookmarkStart w:id="119" w:name="_Toc37245875"/>
      <w:bookmarkStart w:id="120" w:name="_Toc37921136"/>
      <w:bookmarkStart w:id="121" w:name="_Toc38287290"/>
      <w:bookmarkStart w:id="122" w:name="_Toc39049024"/>
      <w:bookmarkStart w:id="123" w:name="_Toc39050926"/>
      <w:bookmarkStart w:id="124" w:name="_Toc39053518"/>
      <w:bookmarkStart w:id="125" w:name="_Toc98766852"/>
      <w:bookmarkEnd w:id="78"/>
      <w:bookmarkEnd w:id="79"/>
      <w:bookmarkEnd w:id="119"/>
      <w:bookmarkEnd w:id="120"/>
      <w:bookmarkEnd w:id="121"/>
      <w:bookmarkEnd w:id="122"/>
      <w:bookmarkEnd w:id="123"/>
      <w:bookmarkEnd w:id="124"/>
      <w:r w:rsidRPr="00710983">
        <w:t>mFRR prequalification procedure</w:t>
      </w:r>
      <w:bookmarkEnd w:id="125"/>
    </w:p>
    <w:p w14:paraId="7BD86898" w14:textId="77777777" w:rsidR="006C3745" w:rsidRPr="00710983" w:rsidRDefault="006C3745" w:rsidP="006C3745">
      <w:pPr>
        <w:rPr>
          <w:lang w:val="en-GB"/>
        </w:rPr>
      </w:pPr>
      <w:r w:rsidRPr="00710983">
        <w:rPr>
          <w:lang w:val="en-GB"/>
        </w:rPr>
        <w:t xml:space="preserve">Reference: </w:t>
      </w:r>
      <w:r w:rsidRPr="00710983">
        <w:rPr>
          <w:lang w:val="en-GB"/>
        </w:rPr>
        <w:tab/>
        <w:t>Article 159 of SOGL</w:t>
      </w:r>
    </w:p>
    <w:p w14:paraId="6B1ABD2D" w14:textId="77777777" w:rsidR="006C3745" w:rsidRPr="00710983" w:rsidRDefault="006C3745" w:rsidP="006C3745">
      <w:pPr>
        <w:rPr>
          <w:lang w:val="en-GB"/>
        </w:rPr>
      </w:pPr>
    </w:p>
    <w:p w14:paraId="391933C3" w14:textId="32A2CFDF" w:rsidR="00F56E08" w:rsidRPr="00710983" w:rsidRDefault="00F56E08" w:rsidP="00F51A4B">
      <w:pPr>
        <w:pStyle w:val="Heading3"/>
      </w:pPr>
      <w:bookmarkStart w:id="126" w:name="_Toc98766853"/>
      <w:r w:rsidRPr="00710983">
        <w:t>Purpose of the Test</w:t>
      </w:r>
      <w:bookmarkEnd w:id="126"/>
    </w:p>
    <w:p w14:paraId="460EBA1A" w14:textId="0CEFEBA2" w:rsidR="00F56E08" w:rsidRPr="00710983" w:rsidRDefault="00F56E08" w:rsidP="00F56E08">
      <w:pPr>
        <w:rPr>
          <w:lang w:val="en-GB"/>
        </w:rPr>
      </w:pPr>
      <w:r w:rsidRPr="00710983">
        <w:rPr>
          <w:lang w:val="en-GB"/>
        </w:rPr>
        <w:t xml:space="preserve">The </w:t>
      </w:r>
      <w:r w:rsidR="44102CD6" w:rsidRPr="00710983">
        <w:rPr>
          <w:lang w:val="en-GB"/>
        </w:rPr>
        <w:t>following</w:t>
      </w:r>
      <w:r w:rsidRPr="00710983">
        <w:rPr>
          <w:lang w:val="en-GB"/>
        </w:rPr>
        <w:t xml:space="preserve"> tests for the pre-qualification shall consist in the verification of the correct configuration of the information exchange with TSO and in the simulation of an instruction from TSO. The tests are deemed passed if the consequent active power variations of the potential mFRR providing unit or group of units are in accordance with the technical requirements of 5.7 and 5.8. The qualification in an LFC Area belonging to a LFC Block is valid for the whole Block.</w:t>
      </w:r>
    </w:p>
    <w:p w14:paraId="2B0D5B14" w14:textId="1FA6EBCC" w:rsidR="00F56E08" w:rsidRPr="00710983" w:rsidRDefault="00F56E08" w:rsidP="00F56E08">
      <w:pPr>
        <w:rPr>
          <w:lang w:val="en-GB"/>
        </w:rPr>
      </w:pPr>
    </w:p>
    <w:p w14:paraId="52AC48E2" w14:textId="6407CA48" w:rsidR="00F56E08" w:rsidRPr="00710983" w:rsidRDefault="4F963AFD" w:rsidP="00F56E08">
      <w:pPr>
        <w:rPr>
          <w:lang w:val="en-GB"/>
        </w:rPr>
      </w:pPr>
      <w:r w:rsidRPr="00710983">
        <w:rPr>
          <w:lang w:val="en-GB"/>
        </w:rPr>
        <w:t>In case mFRR providing unit provides asymmetric mFRR services, the testing schedule shall be designed by applying the provided mFRR upward and mFRR downward as the maximum step values, which shall be tested. If service is provided for single direction, the testing schedule for opposite direction is excluded.</w:t>
      </w:r>
      <w:r w:rsidR="3FC708B0" w:rsidRPr="00710983">
        <w:rPr>
          <w:lang w:val="en-GB"/>
        </w:rPr>
        <w:t xml:space="preserve"> During prequalification of LER mFRR providers the operation of ERM is allowed and verified.</w:t>
      </w:r>
    </w:p>
    <w:p w14:paraId="26992CD7" w14:textId="4A8F45BC" w:rsidR="3BC98B39" w:rsidRPr="00710983" w:rsidRDefault="3BC98B39" w:rsidP="3BC98B39">
      <w:pPr>
        <w:rPr>
          <w:lang w:val="en-GB"/>
        </w:rPr>
      </w:pPr>
    </w:p>
    <w:p w14:paraId="60D81341" w14:textId="7B772DBC" w:rsidR="340123B0" w:rsidRPr="00710983" w:rsidRDefault="340123B0" w:rsidP="3BC98B39">
      <w:pPr>
        <w:rPr>
          <w:lang w:val="en-GB"/>
        </w:rPr>
      </w:pPr>
      <w:r w:rsidRPr="00710983">
        <w:rPr>
          <w:lang w:val="en-GB"/>
        </w:rPr>
        <w:t xml:space="preserve">During the mFRR testing the over and under provision of mFRR shall be assessed to make sure that </w:t>
      </w:r>
      <w:r w:rsidR="0EE9D188" w:rsidRPr="00710983">
        <w:rPr>
          <w:lang w:val="en-GB"/>
        </w:rPr>
        <w:t xml:space="preserve">energy volume received during the </w:t>
      </w:r>
      <w:r w:rsidR="48239D6D" w:rsidRPr="00710983">
        <w:rPr>
          <w:lang w:val="en-GB"/>
        </w:rPr>
        <w:t xml:space="preserve">mFRR </w:t>
      </w:r>
      <w:r w:rsidR="0EE9D188" w:rsidRPr="00710983">
        <w:rPr>
          <w:lang w:val="en-GB"/>
        </w:rPr>
        <w:t xml:space="preserve">testing period is not exceeding or missing </w:t>
      </w:r>
      <w:r w:rsidR="66AE8A5A" w:rsidRPr="00710983">
        <w:rPr>
          <w:lang w:val="en-GB"/>
        </w:rPr>
        <w:t xml:space="preserve">set limits. The energy limitations </w:t>
      </w:r>
      <w:r w:rsidR="418354BE" w:rsidRPr="00710983">
        <w:rPr>
          <w:lang w:val="en-GB"/>
        </w:rPr>
        <w:t>that are checked during the prequalification period are described in 5.9.</w:t>
      </w:r>
      <w:r w:rsidR="00F51A4B" w:rsidRPr="00710983">
        <w:rPr>
          <w:lang w:val="en-GB"/>
        </w:rPr>
        <w:t>4</w:t>
      </w:r>
      <w:r w:rsidR="418354BE" w:rsidRPr="00710983">
        <w:rPr>
          <w:lang w:val="en-GB"/>
        </w:rPr>
        <w:t>.</w:t>
      </w:r>
    </w:p>
    <w:p w14:paraId="61B0B212" w14:textId="783D8DDE" w:rsidR="00F56E08" w:rsidRPr="00710983" w:rsidRDefault="00F56E08" w:rsidP="00F56E08">
      <w:pPr>
        <w:rPr>
          <w:lang w:val="en-GB"/>
        </w:rPr>
      </w:pPr>
    </w:p>
    <w:p w14:paraId="62958791" w14:textId="6442E835" w:rsidR="00F56E08" w:rsidRPr="00710983" w:rsidRDefault="4F963AFD" w:rsidP="00F56E08">
      <w:pPr>
        <w:rPr>
          <w:lang w:val="en-GB"/>
        </w:rPr>
      </w:pPr>
      <w:r w:rsidRPr="00710983">
        <w:rPr>
          <w:lang w:val="en-GB"/>
        </w:rPr>
        <w:lastRenderedPageBreak/>
        <w:t>The testing procedures shall be prepared by the owner of the potential mFRR providing unit or group of units and submitted to TSO. The tests can be carried out only after TSO has given its formal approval to the testing procedures. These procedures shall be completed of instrumentation and measurements devices used to perform the tests, detailed methodology for the conduction of the tests, indicative duration of the tests, process to be followed for the analysis of measurements, expected results and a proposal of schedule.</w:t>
      </w:r>
      <w:r w:rsidR="497EFA9A" w:rsidRPr="00710983">
        <w:rPr>
          <w:lang w:val="en-GB"/>
        </w:rPr>
        <w:t xml:space="preserve"> </w:t>
      </w:r>
    </w:p>
    <w:p w14:paraId="6C786A5E" w14:textId="77777777" w:rsidR="00F56E08" w:rsidRPr="00710983" w:rsidRDefault="00F56E08" w:rsidP="00F56E08">
      <w:pPr>
        <w:rPr>
          <w:lang w:val="en-GB"/>
        </w:rPr>
      </w:pPr>
    </w:p>
    <w:p w14:paraId="414894FF" w14:textId="77777777" w:rsidR="00F56E08" w:rsidRPr="00710983" w:rsidRDefault="00F56E08" w:rsidP="00F51A4B">
      <w:pPr>
        <w:pStyle w:val="Heading3"/>
        <w:rPr>
          <w:u w:val="single"/>
        </w:rPr>
      </w:pPr>
      <w:bookmarkStart w:id="127" w:name="_Toc98766854"/>
      <w:r w:rsidRPr="00710983">
        <w:t>Initial conditions</w:t>
      </w:r>
      <w:bookmarkEnd w:id="127"/>
    </w:p>
    <w:p w14:paraId="65E3DE7A" w14:textId="1BD65EB4" w:rsidR="00F56E08" w:rsidRPr="00710983" w:rsidRDefault="00F56E08" w:rsidP="00F56E08">
      <w:pPr>
        <w:rPr>
          <w:lang w:val="en-GB"/>
        </w:rPr>
      </w:pPr>
      <w:r w:rsidRPr="00710983">
        <w:rPr>
          <w:lang w:val="en-GB"/>
        </w:rPr>
        <w:t>The potential mFRR providing unit or group of units be connected to the grid and in normal operating conditions.</w:t>
      </w:r>
    </w:p>
    <w:p w14:paraId="75738E11" w14:textId="77777777" w:rsidR="00F56E08" w:rsidRPr="00710983" w:rsidRDefault="00F56E08" w:rsidP="00F56E08">
      <w:pPr>
        <w:rPr>
          <w:lang w:val="en-GB"/>
        </w:rPr>
      </w:pPr>
      <w:r w:rsidRPr="00710983">
        <w:rPr>
          <w:lang w:val="en-GB"/>
        </w:rPr>
        <w:t>Initial settings of control:</w:t>
      </w:r>
    </w:p>
    <w:p w14:paraId="6D1E1723" w14:textId="1D6519DB" w:rsidR="00F56E08" w:rsidRPr="00710983" w:rsidRDefault="00F56E08" w:rsidP="003B6E10">
      <w:pPr>
        <w:pStyle w:val="ListParagraph"/>
        <w:numPr>
          <w:ilvl w:val="0"/>
          <w:numId w:val="30"/>
        </w:numPr>
      </w:pPr>
      <w:r w:rsidRPr="00710983">
        <w:t>Status of mFRR:</w:t>
      </w:r>
      <w:r w:rsidRPr="00710983">
        <w:tab/>
      </w:r>
      <w:r w:rsidRPr="00710983">
        <w:tab/>
      </w:r>
      <w:r w:rsidRPr="00710983">
        <w:tab/>
        <w:t>ON</w:t>
      </w:r>
    </w:p>
    <w:p w14:paraId="2FFEFC62" w14:textId="6C65E08A" w:rsidR="00F56E08" w:rsidRPr="00710983" w:rsidRDefault="56668E09" w:rsidP="003B6E10">
      <w:pPr>
        <w:pStyle w:val="ListParagraph"/>
        <w:numPr>
          <w:ilvl w:val="0"/>
          <w:numId w:val="30"/>
        </w:numPr>
      </w:pPr>
      <w:r w:rsidRPr="00710983">
        <w:t>Active power setpoint:</w:t>
      </w:r>
      <w:r w:rsidR="00F56E08" w:rsidRPr="00710983">
        <w:tab/>
      </w:r>
      <w:r w:rsidR="00F56E08" w:rsidRPr="00710983">
        <w:tab/>
      </w:r>
      <w:r w:rsidR="61175601" w:rsidRPr="00710983">
        <w:t xml:space="preserve"> Any value permitting full range of activation for mFRR</w:t>
      </w:r>
      <w:r w:rsidR="00584D2C" w:rsidRPr="00710983">
        <w:t xml:space="preserve"> </w:t>
      </w:r>
      <w:r w:rsidRPr="00710983">
        <w:t>(the selected value shall not be modified during the test)</w:t>
      </w:r>
    </w:p>
    <w:p w14:paraId="6424FAD7" w14:textId="77777777" w:rsidR="00F56E08" w:rsidRPr="00710983" w:rsidRDefault="56668E09" w:rsidP="003B6E10">
      <w:pPr>
        <w:pStyle w:val="ListParagraph"/>
        <w:numPr>
          <w:ilvl w:val="0"/>
          <w:numId w:val="30"/>
        </w:numPr>
      </w:pPr>
      <w:r w:rsidRPr="00710983">
        <w:t>Voltage/Reactive power setpoint:</w:t>
      </w:r>
      <w:r w:rsidR="00F56E08" w:rsidRPr="00710983">
        <w:tab/>
      </w:r>
      <w:r w:rsidRPr="00710983">
        <w:t>Any value</w:t>
      </w:r>
    </w:p>
    <w:p w14:paraId="58EAC306" w14:textId="77777777" w:rsidR="00F56E08" w:rsidRPr="00710983" w:rsidRDefault="00F56E08" w:rsidP="3A628815">
      <w:pPr>
        <w:rPr>
          <w:lang w:val="en-GB"/>
        </w:rPr>
      </w:pPr>
    </w:p>
    <w:p w14:paraId="4983E5D1" w14:textId="4A9DB1B6" w:rsidR="00F56E08" w:rsidRPr="00710983" w:rsidRDefault="00F56E08" w:rsidP="00F51A4B">
      <w:pPr>
        <w:pStyle w:val="Heading3"/>
      </w:pPr>
      <w:bookmarkStart w:id="128" w:name="_Toc98766855"/>
      <w:r w:rsidRPr="00710983">
        <w:t>Testing method</w:t>
      </w:r>
      <w:bookmarkEnd w:id="128"/>
    </w:p>
    <w:p w14:paraId="5C9AEA7F" w14:textId="5BE8D289" w:rsidR="00F56E08" w:rsidRPr="00710983" w:rsidRDefault="00F56E08" w:rsidP="00F56E08">
      <w:pPr>
        <w:rPr>
          <w:lang w:val="en-GB"/>
        </w:rPr>
      </w:pPr>
      <w:r w:rsidRPr="00710983">
        <w:rPr>
          <w:lang w:val="en-GB"/>
        </w:rPr>
        <w:t>mFRR service verification test is carried out by sending mFRR activation volume to the mFRR provider. The maximum upward and downward mFRR capacity that are tested and prequalified are determined based on the mFRR prequalification application submitted by the BSP. The prequalification test is following testing principles shown in Figure 1</w:t>
      </w:r>
      <w:r w:rsidR="00F8326F" w:rsidRPr="00710983">
        <w:rPr>
          <w:lang w:val="en-GB"/>
        </w:rPr>
        <w:t>4</w:t>
      </w:r>
      <w:r w:rsidRPr="00710983">
        <w:rPr>
          <w:lang w:val="en-GB"/>
        </w:rPr>
        <w:t>.</w:t>
      </w:r>
      <w:r w:rsidR="00DC670B" w:rsidRPr="00710983">
        <w:rPr>
          <w:lang w:val="en-GB"/>
        </w:rPr>
        <w:t xml:space="preserve"> Yellow line indicates activation </w:t>
      </w:r>
      <w:r w:rsidR="00473DF5" w:rsidRPr="00710983">
        <w:rPr>
          <w:lang w:val="en-GB"/>
        </w:rPr>
        <w:t>order</w:t>
      </w:r>
      <w:r w:rsidR="00DC670B" w:rsidRPr="00710983">
        <w:rPr>
          <w:lang w:val="en-GB"/>
        </w:rPr>
        <w:t xml:space="preserve">. </w:t>
      </w:r>
      <w:r w:rsidR="2B8A7B9C" w:rsidRPr="00710983">
        <w:rPr>
          <w:lang w:val="en-GB"/>
        </w:rPr>
        <w:t>Blue</w:t>
      </w:r>
      <w:r w:rsidR="00DC670B" w:rsidRPr="00710983">
        <w:rPr>
          <w:lang w:val="en-GB"/>
        </w:rPr>
        <w:t xml:space="preserve"> area indicates mFRR activation tolerance.</w:t>
      </w:r>
    </w:p>
    <w:p w14:paraId="1EB77414" w14:textId="77777777" w:rsidR="00F56E08" w:rsidRPr="00710983" w:rsidRDefault="00F56E08" w:rsidP="00F56E08">
      <w:pPr>
        <w:rPr>
          <w:lang w:val="en-GB"/>
        </w:rPr>
      </w:pPr>
    </w:p>
    <w:p w14:paraId="44220C93" w14:textId="555E73BC" w:rsidR="00F56E08" w:rsidRPr="00710983" w:rsidRDefault="26311888" w:rsidP="540BC164">
      <w:pPr>
        <w:pStyle w:val="Caption"/>
        <w:keepNext/>
        <w:rPr>
          <w:lang w:val="en-GB"/>
        </w:rPr>
      </w:pPr>
      <w:r w:rsidRPr="00710983">
        <w:rPr>
          <w:noProof/>
        </w:rPr>
        <w:lastRenderedPageBreak/>
        <w:drawing>
          <wp:inline distT="0" distB="0" distL="0" distR="0" wp14:anchorId="7EE985B4" wp14:editId="4A8E89E8">
            <wp:extent cx="5895975" cy="3316486"/>
            <wp:effectExtent l="0" t="0" r="0" b="0"/>
            <wp:docPr id="640633938" name="Picture 64063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95975" cy="3316486"/>
                    </a:xfrm>
                    <a:prstGeom prst="rect">
                      <a:avLst/>
                    </a:prstGeom>
                  </pic:spPr>
                </pic:pic>
              </a:graphicData>
            </a:graphic>
          </wp:inline>
        </w:drawing>
      </w:r>
      <w:r w:rsidR="00F56E08" w:rsidRPr="00710983">
        <w:rPr>
          <w:lang w:val="en-GB"/>
        </w:rPr>
        <w:t xml:space="preserve">Figure </w:t>
      </w:r>
      <w:r w:rsidR="00F8326F" w:rsidRPr="00710983">
        <w:rPr>
          <w:lang w:val="en-GB"/>
        </w:rPr>
        <w:t>14</w:t>
      </w:r>
      <w:r w:rsidR="00F56E08" w:rsidRPr="00710983">
        <w:rPr>
          <w:lang w:val="en-GB"/>
        </w:rPr>
        <w:t>. mFRR prequalification testing schedule example</w:t>
      </w:r>
    </w:p>
    <w:p w14:paraId="73B670FB" w14:textId="539FA5C0" w:rsidR="00F56E08" w:rsidRPr="00710983" w:rsidRDefault="00F56E08" w:rsidP="00F56E08">
      <w:pPr>
        <w:rPr>
          <w:lang w:val="en-GB"/>
        </w:rPr>
      </w:pPr>
    </w:p>
    <w:p w14:paraId="7D06938F" w14:textId="77777777" w:rsidR="00F56E08" w:rsidRPr="00710983" w:rsidRDefault="00F56E08" w:rsidP="00F51A4B">
      <w:pPr>
        <w:pStyle w:val="Heading3"/>
        <w:rPr>
          <w:u w:val="single"/>
        </w:rPr>
      </w:pPr>
      <w:bookmarkStart w:id="129" w:name="_Toc98766856"/>
      <w:r w:rsidRPr="00710983">
        <w:t>Data analysis</w:t>
      </w:r>
      <w:bookmarkEnd w:id="129"/>
    </w:p>
    <w:p w14:paraId="22A893EF" w14:textId="51D5CE07" w:rsidR="00F56E08" w:rsidRPr="00710983" w:rsidRDefault="00F56E08" w:rsidP="00F56E08">
      <w:pPr>
        <w:rPr>
          <w:lang w:val="en-GB"/>
        </w:rPr>
      </w:pPr>
      <w:r w:rsidRPr="00710983">
        <w:rPr>
          <w:lang w:val="en-GB"/>
        </w:rPr>
        <w:t xml:space="preserve">The recordings shall be analysed to derive the parameters of the active power control for the provision of mFRR control performed by the unit and compare them with the </w:t>
      </w:r>
      <w:r w:rsidR="00DA1303" w:rsidRPr="00710983">
        <w:t>balancing energy product characteristics set in Appendix A of Baltic Balancing market rules</w:t>
      </w:r>
      <w:r w:rsidR="004A5A1B" w:rsidRPr="00710983">
        <w:t>. The</w:t>
      </w:r>
      <w:r w:rsidR="00DA1303" w:rsidRPr="00710983" w:rsidDel="00BC222B">
        <w:rPr>
          <w:lang w:val="en-GB"/>
        </w:rPr>
        <w:t xml:space="preserve"> </w:t>
      </w:r>
      <w:r w:rsidRPr="00710983">
        <w:rPr>
          <w:lang w:val="en-GB"/>
        </w:rPr>
        <w:t>following parameters of the control shall be assessed:</w:t>
      </w:r>
    </w:p>
    <w:p w14:paraId="39684C48" w14:textId="7FB30A68" w:rsidR="00913FC4" w:rsidRPr="00710983" w:rsidRDefault="00BC222B" w:rsidP="003B6E10">
      <w:pPr>
        <w:pStyle w:val="ListParagraph"/>
        <w:numPr>
          <w:ilvl w:val="0"/>
          <w:numId w:val="31"/>
        </w:numPr>
      </w:pPr>
      <w:r w:rsidRPr="00710983">
        <w:t>Preparatio</w:t>
      </w:r>
      <w:r w:rsidR="00E82C4F" w:rsidRPr="00710983">
        <w:t>n</w:t>
      </w:r>
      <w:r w:rsidR="00734B9E" w:rsidRPr="00710983">
        <w:t xml:space="preserve"> period</w:t>
      </w:r>
      <w:r w:rsidR="00B6107B" w:rsidRPr="00710983">
        <w:t>. Preparation period no longer than 7 minutes (0 – 7 min.).</w:t>
      </w:r>
    </w:p>
    <w:p w14:paraId="49462372" w14:textId="2E492876" w:rsidR="00913FC4" w:rsidRPr="00710983" w:rsidRDefault="004D006E" w:rsidP="003B6E10">
      <w:pPr>
        <w:pStyle w:val="ListParagraph"/>
        <w:numPr>
          <w:ilvl w:val="0"/>
          <w:numId w:val="31"/>
        </w:numPr>
      </w:pPr>
      <w:r w:rsidRPr="00710983">
        <w:t>F</w:t>
      </w:r>
      <w:r w:rsidR="003A61AA" w:rsidRPr="00710983">
        <w:t>ull activation time:</w:t>
      </w:r>
      <w:r w:rsidRPr="00710983">
        <w:t xml:space="preserve"> </w:t>
      </w:r>
      <w:r w:rsidR="003A61AA" w:rsidRPr="00710983">
        <w:t>r</w:t>
      </w:r>
      <w:r w:rsidR="00CF20C9" w:rsidRPr="00710983">
        <w:t xml:space="preserve">amping period together with preparation period should </w:t>
      </w:r>
      <w:r w:rsidR="00F27DE4" w:rsidRPr="00710983">
        <w:t>no more</w:t>
      </w:r>
      <w:r w:rsidR="00CF20C9" w:rsidRPr="00710983">
        <w:t xml:space="preserve"> than 12</w:t>
      </w:r>
      <w:r w:rsidR="000A2BE5" w:rsidRPr="00710983">
        <w:t>,5</w:t>
      </w:r>
      <w:r w:rsidR="00CF20C9" w:rsidRPr="00710983">
        <w:t xml:space="preserve"> minutes.</w:t>
      </w:r>
    </w:p>
    <w:p w14:paraId="010A20EB" w14:textId="798BF274" w:rsidR="00676C7B" w:rsidRPr="00710983" w:rsidRDefault="00E63B9E" w:rsidP="3BC98B39">
      <w:pPr>
        <w:pStyle w:val="ListParagraph"/>
        <w:numPr>
          <w:ilvl w:val="0"/>
          <w:numId w:val="31"/>
        </w:numPr>
        <w:rPr>
          <w:rFonts w:asciiTheme="minorHAnsi" w:eastAsiaTheme="minorEastAsia" w:hAnsiTheme="minorHAnsi" w:cstheme="minorBidi"/>
        </w:rPr>
      </w:pPr>
      <w:r w:rsidRPr="00710983">
        <w:t xml:space="preserve">For both directions, the mFRR activation needs to ensure that </w:t>
      </w:r>
      <w:r w:rsidR="5683C98F" w:rsidRPr="00710983">
        <w:t xml:space="preserve">during timeframe of T+7 to T+22 </w:t>
      </w:r>
      <w:r w:rsidRPr="00710983">
        <w:t xml:space="preserve">mFRR providing unit supplies activated energy volume </w:t>
      </w:r>
      <w:r w:rsidR="309CD681" w:rsidRPr="00710983">
        <w:t xml:space="preserve">at least </w:t>
      </w:r>
      <w:r w:rsidR="002B06A8" w:rsidRPr="00710983">
        <w:t>80% of the</w:t>
      </w:r>
      <w:r w:rsidR="00F37870" w:rsidRPr="00710983">
        <w:t xml:space="preserve"> </w:t>
      </w:r>
      <w:r w:rsidR="37036CE5" w:rsidRPr="00710983">
        <w:t xml:space="preserve">maximum </w:t>
      </w:r>
      <w:r w:rsidR="00C179AA" w:rsidRPr="00710983">
        <w:t xml:space="preserve">activated mFRR </w:t>
      </w:r>
      <w:r w:rsidR="008C0CA5" w:rsidRPr="00710983">
        <w:t xml:space="preserve">capacity for </w:t>
      </w:r>
      <w:r w:rsidR="3ABCE7AF" w:rsidRPr="00710983">
        <w:t xml:space="preserve">given </w:t>
      </w:r>
      <w:r w:rsidR="002D7B7A" w:rsidRPr="00710983">
        <w:t>15-minute</w:t>
      </w:r>
      <w:r w:rsidR="008C0CA5" w:rsidRPr="00710983">
        <w:t xml:space="preserve"> period</w:t>
      </w:r>
      <w:r w:rsidR="7E32B2DB" w:rsidRPr="00710983">
        <w:t xml:space="preserve">. Maximum activated mFRR capacity for 15-minute period is calculated by </w:t>
      </w:r>
      <w:r w:rsidR="726DEA57" w:rsidRPr="00710983">
        <w:t>multiplying</w:t>
      </w:r>
      <w:r w:rsidR="7E32B2DB" w:rsidRPr="00710983">
        <w:t xml:space="preserve"> the 100% Pup or Pdown </w:t>
      </w:r>
      <w:r w:rsidR="36F533CB" w:rsidRPr="00710983">
        <w:t xml:space="preserve">value </w:t>
      </w:r>
      <w:r w:rsidR="7E32B2DB" w:rsidRPr="00710983">
        <w:t xml:space="preserve">with </w:t>
      </w:r>
      <w:r w:rsidR="496C0B40" w:rsidRPr="00710983">
        <w:t>0,25h to get the energy volume</w:t>
      </w:r>
      <w:r w:rsidR="008C0CA5" w:rsidRPr="00710983">
        <w:t>.</w:t>
      </w:r>
    </w:p>
    <w:p w14:paraId="5925B19A" w14:textId="038D1A55" w:rsidR="00C8430D" w:rsidRPr="00710983" w:rsidRDefault="00E63B9E" w:rsidP="3BC98B39">
      <w:pPr>
        <w:pStyle w:val="ListParagraph"/>
        <w:numPr>
          <w:ilvl w:val="0"/>
          <w:numId w:val="31"/>
        </w:numPr>
        <w:rPr>
          <w:rFonts w:asciiTheme="minorHAnsi" w:eastAsiaTheme="minorEastAsia" w:hAnsiTheme="minorHAnsi" w:cstheme="minorBidi"/>
        </w:rPr>
      </w:pPr>
      <w:r w:rsidRPr="00710983">
        <w:t>For both directions, the mFRR activation needs to ensure that</w:t>
      </w:r>
      <w:r w:rsidR="482D97E7" w:rsidRPr="00710983">
        <w:t xml:space="preserve"> during timeframe of T+0 to T+27,5</w:t>
      </w:r>
      <w:r w:rsidRPr="00710983">
        <w:t xml:space="preserve"> </w:t>
      </w:r>
      <w:r w:rsidR="6D0EA3CE" w:rsidRPr="00710983">
        <w:t xml:space="preserve">the activated energy supplied by the </w:t>
      </w:r>
      <w:r w:rsidRPr="00710983">
        <w:t xml:space="preserve">mFRR providing unit </w:t>
      </w:r>
      <w:r w:rsidR="40F33169" w:rsidRPr="00710983">
        <w:t xml:space="preserve">does </w:t>
      </w:r>
      <w:r w:rsidR="2C4DD09D" w:rsidRPr="00710983">
        <w:t xml:space="preserve">not exceed </w:t>
      </w:r>
      <w:r w:rsidR="007A60C4" w:rsidRPr="00710983">
        <w:t>120%</w:t>
      </w:r>
      <w:r w:rsidR="00C8430D" w:rsidRPr="00710983">
        <w:t xml:space="preserve"> of the </w:t>
      </w:r>
      <w:r w:rsidR="15A95789" w:rsidRPr="00710983">
        <w:t xml:space="preserve">maximum </w:t>
      </w:r>
      <w:r w:rsidR="00C8430D" w:rsidRPr="00710983">
        <w:t>activated mFRR capacity for the 15-minute period.</w:t>
      </w:r>
      <w:r w:rsidR="301BF264" w:rsidRPr="00710983">
        <w:t xml:space="preserve"> Maximum activated mFRR capacity for 15-minute period is calculated by multiplying the 100% Pup or Pdown value with 0,25h to get the energy volume.</w:t>
      </w:r>
    </w:p>
    <w:p w14:paraId="55C07F47" w14:textId="38961533" w:rsidR="00381B5C" w:rsidRPr="00710983" w:rsidRDefault="2E145857" w:rsidP="003B6E10">
      <w:pPr>
        <w:pStyle w:val="ListParagraph"/>
        <w:numPr>
          <w:ilvl w:val="0"/>
          <w:numId w:val="31"/>
        </w:numPr>
        <w:rPr>
          <w:rFonts w:asciiTheme="minorHAnsi" w:eastAsiaTheme="minorEastAsia" w:hAnsiTheme="minorHAnsi" w:cstheme="minorBidi"/>
        </w:rPr>
      </w:pPr>
      <w:r w:rsidRPr="00710983">
        <w:t xml:space="preserve">Once the mFRR provider activates the mFRR service, the activation </w:t>
      </w:r>
      <w:r w:rsidR="1970E7C7" w:rsidRPr="00710983">
        <w:t>signal</w:t>
      </w:r>
      <w:r w:rsidRPr="00710983">
        <w:t xml:space="preserve"> shall not deviate more than </w:t>
      </w:r>
      <w:r w:rsidR="00313272" w:rsidRPr="00710983">
        <w:t>10</w:t>
      </w:r>
      <w:r w:rsidRPr="00710983">
        <w:t>% of the maximum service value</w:t>
      </w:r>
      <w:r w:rsidR="17F99C6B" w:rsidRPr="00710983">
        <w:t>, if not defined differently in the national terms and conditions or other legislation</w:t>
      </w:r>
      <w:r w:rsidR="00CA55B6" w:rsidRPr="00710983">
        <w:t>.</w:t>
      </w:r>
      <w:r w:rsidRPr="00710983">
        <w:t xml:space="preserve"> This </w:t>
      </w:r>
      <w:r w:rsidR="64A63A19" w:rsidRPr="00710983">
        <w:t>signal</w:t>
      </w:r>
      <w:r w:rsidRPr="00710983">
        <w:t xml:space="preserve"> </w:t>
      </w:r>
      <w:r w:rsidR="12CBB44D" w:rsidRPr="00710983">
        <w:t xml:space="preserve">shall </w:t>
      </w:r>
      <w:r w:rsidRPr="00710983">
        <w:t>be between the upper and lower limit as indicated in Figure 14.</w:t>
      </w:r>
    </w:p>
    <w:p w14:paraId="0609834D" w14:textId="64AC3CEA" w:rsidR="00913FC4" w:rsidRPr="00710983" w:rsidRDefault="7BED53D3" w:rsidP="003B6E10">
      <w:pPr>
        <w:pStyle w:val="ListParagraph"/>
        <w:numPr>
          <w:ilvl w:val="0"/>
          <w:numId w:val="31"/>
        </w:numPr>
      </w:pPr>
      <w:r w:rsidRPr="00710983">
        <w:t>D</w:t>
      </w:r>
      <w:r w:rsidR="2180FB0C" w:rsidRPr="00710983">
        <w:t>eactivation</w:t>
      </w:r>
      <w:r w:rsidR="5C007825" w:rsidRPr="00710983">
        <w:t xml:space="preserve"> period.</w:t>
      </w:r>
      <w:r w:rsidR="4CB23E47" w:rsidRPr="00710983">
        <w:t xml:space="preserve"> Deactivation period shall not be longer than 10 minutes.</w:t>
      </w:r>
    </w:p>
    <w:p w14:paraId="1D9F8BA2" w14:textId="7CA02521" w:rsidR="00DF2E7C" w:rsidRPr="00710983" w:rsidRDefault="7F31DCA1" w:rsidP="003B6E10">
      <w:pPr>
        <w:pStyle w:val="ListParagraph"/>
        <w:numPr>
          <w:ilvl w:val="0"/>
          <w:numId w:val="31"/>
        </w:numPr>
      </w:pPr>
      <w:r w:rsidRPr="00710983">
        <w:lastRenderedPageBreak/>
        <w:t xml:space="preserve">Temporary over-fulfilment (overshoot) and stability of the control. During the mFRR activation process of mFRR service provision shall be within a </w:t>
      </w:r>
      <w:r w:rsidR="55BFD03E" w:rsidRPr="00710983">
        <w:t>green</w:t>
      </w:r>
      <w:r w:rsidRPr="00710983">
        <w:t xml:space="preserve"> area as shown in Figure 14.</w:t>
      </w:r>
    </w:p>
    <w:p w14:paraId="76D92237" w14:textId="6CF77304" w:rsidR="00DF2A1C" w:rsidRDefault="00DF2A1C" w:rsidP="1E6FA2ED">
      <w:pPr>
        <w:spacing w:after="160" w:line="259" w:lineRule="auto"/>
        <w:ind w:left="720"/>
        <w:contextualSpacing w:val="0"/>
        <w:rPr>
          <w:lang w:val="en-GB"/>
        </w:rPr>
      </w:pPr>
    </w:p>
    <w:p w14:paraId="5243A31E" w14:textId="73C747BD" w:rsidR="00DF2A1C" w:rsidRPr="00DF2A1C" w:rsidRDefault="00DF2A1C" w:rsidP="1E6FA2ED">
      <w:pPr>
        <w:rPr>
          <w:b/>
        </w:rPr>
      </w:pPr>
    </w:p>
    <w:sectPr w:rsidR="00DF2A1C" w:rsidRPr="00DF2A1C" w:rsidSect="00A40C59">
      <w:headerReference w:type="default" r:id="rId26"/>
      <w:footerReference w:type="default" r:id="rId27"/>
      <w:headerReference w:type="first" r:id="rId28"/>
      <w:footerReference w:type="firs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870F3" w14:textId="77777777" w:rsidR="00A83F04" w:rsidRDefault="00A83F04" w:rsidP="00A8561E">
      <w:r>
        <w:separator/>
      </w:r>
    </w:p>
  </w:endnote>
  <w:endnote w:type="continuationSeparator" w:id="0">
    <w:p w14:paraId="7A3B51DA" w14:textId="77777777" w:rsidR="00A83F04" w:rsidRDefault="00A83F04" w:rsidP="00A8561E">
      <w:r>
        <w:continuationSeparator/>
      </w:r>
    </w:p>
  </w:endnote>
  <w:endnote w:type="continuationNotice" w:id="1">
    <w:p w14:paraId="72EB0497" w14:textId="77777777" w:rsidR="00A83F04" w:rsidRDefault="00A83F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Frutiger LT Com 55 Roman">
    <w:altName w:val="Arial"/>
    <w:charset w:val="00"/>
    <w:family w:val="swiss"/>
    <w:pitch w:val="variable"/>
    <w:sig w:usb0="00000001" w:usb1="5000204A" w:usb2="00000000" w:usb3="00000000" w:csb0="0000009B"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874654"/>
      <w:docPartObj>
        <w:docPartGallery w:val="Page Numbers (Bottom of Page)"/>
        <w:docPartUnique/>
      </w:docPartObj>
    </w:sdtPr>
    <w:sdtEndPr>
      <w:rPr>
        <w:noProof/>
      </w:rPr>
    </w:sdtEndPr>
    <w:sdtContent>
      <w:p w14:paraId="129908AF" w14:textId="4DB4F6C8" w:rsidR="00A40C59" w:rsidRDefault="00A40C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20B901" w14:textId="47B91083" w:rsidR="006002A0" w:rsidRDefault="006002A0" w:rsidP="48D9B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6002A0" w14:paraId="325D8DFB" w14:textId="77777777" w:rsidTr="48D9B21E">
      <w:tc>
        <w:tcPr>
          <w:tcW w:w="3020" w:type="dxa"/>
        </w:tcPr>
        <w:p w14:paraId="1F9D3A4A" w14:textId="47A143D5" w:rsidR="006002A0" w:rsidRDefault="006002A0" w:rsidP="48D9B21E">
          <w:pPr>
            <w:pStyle w:val="Header"/>
            <w:ind w:left="-115"/>
            <w:jc w:val="left"/>
          </w:pPr>
        </w:p>
      </w:tc>
      <w:tc>
        <w:tcPr>
          <w:tcW w:w="3020" w:type="dxa"/>
        </w:tcPr>
        <w:p w14:paraId="2555D75C" w14:textId="0BF23FC4" w:rsidR="006002A0" w:rsidRDefault="006002A0" w:rsidP="48D9B21E">
          <w:pPr>
            <w:pStyle w:val="Header"/>
            <w:jc w:val="center"/>
          </w:pPr>
        </w:p>
      </w:tc>
      <w:tc>
        <w:tcPr>
          <w:tcW w:w="3020" w:type="dxa"/>
        </w:tcPr>
        <w:p w14:paraId="29281638" w14:textId="7697F9CD" w:rsidR="006002A0" w:rsidRDefault="006002A0" w:rsidP="48D9B21E">
          <w:pPr>
            <w:pStyle w:val="Header"/>
            <w:ind w:right="-115"/>
            <w:jc w:val="right"/>
          </w:pPr>
        </w:p>
      </w:tc>
    </w:tr>
  </w:tbl>
  <w:p w14:paraId="7678BAFB" w14:textId="502E2AB7" w:rsidR="006002A0" w:rsidRDefault="006002A0" w:rsidP="48D9B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44603" w14:textId="77777777" w:rsidR="00A83F04" w:rsidRDefault="00A83F04" w:rsidP="00A8561E">
      <w:r>
        <w:separator/>
      </w:r>
    </w:p>
  </w:footnote>
  <w:footnote w:type="continuationSeparator" w:id="0">
    <w:p w14:paraId="1C1923EB" w14:textId="77777777" w:rsidR="00A83F04" w:rsidRDefault="00A83F04" w:rsidP="00A8561E">
      <w:r>
        <w:continuationSeparator/>
      </w:r>
    </w:p>
  </w:footnote>
  <w:footnote w:type="continuationNotice" w:id="1">
    <w:p w14:paraId="56C79244" w14:textId="77777777" w:rsidR="00A83F04" w:rsidRDefault="00A83F04">
      <w:pPr>
        <w:spacing w:line="240" w:lineRule="auto"/>
      </w:pPr>
    </w:p>
  </w:footnote>
  <w:footnote w:id="2">
    <w:p w14:paraId="65EAC55C" w14:textId="3A1E3F7C" w:rsidR="00A14775" w:rsidRPr="00C56A5B" w:rsidRDefault="00A14775" w:rsidP="00A14775">
      <w:pPr>
        <w:pStyle w:val="FootnoteText"/>
        <w:rPr>
          <w:lang w:val="et-EE"/>
        </w:rPr>
      </w:pPr>
      <w:r>
        <w:rPr>
          <w:rStyle w:val="FootnoteReference"/>
        </w:rPr>
        <w:footnoteRef/>
      </w:r>
      <w:r>
        <w:t xml:space="preserve"> The operating status would reflect the Reserve Units operation mode. Reserve Unit providing mFRR service can be in stand-by and fully activate within the full activation time, but have a minimum capacity that should be activated. Additional point would be that Reserve Unit is in operation and then the provision of Reserves could be different than compared to stand-by mode.</w:t>
      </w:r>
    </w:p>
  </w:footnote>
  <w:footnote w:id="3">
    <w:p w14:paraId="769FA6C3" w14:textId="64FA1E47" w:rsidR="00C448F6" w:rsidRPr="00F84F56" w:rsidRDefault="00C448F6">
      <w:pPr>
        <w:pStyle w:val="FootnoteText"/>
        <w:rPr>
          <w:lang w:val="et-EE"/>
        </w:rPr>
      </w:pPr>
      <w:r>
        <w:rPr>
          <w:rStyle w:val="FootnoteReference"/>
        </w:rPr>
        <w:footnoteRef/>
      </w:r>
      <w:r>
        <w:t xml:space="preserve"> DSR is subject of requirements in national terms and conditions</w:t>
      </w:r>
    </w:p>
  </w:footnote>
  <w:footnote w:id="4">
    <w:p w14:paraId="3F6B6254" w14:textId="6A6866ED" w:rsidR="00C448F6" w:rsidRPr="00F84F56" w:rsidRDefault="00C448F6">
      <w:pPr>
        <w:pStyle w:val="FootnoteText"/>
        <w:rPr>
          <w:lang w:val="et-EE"/>
        </w:rPr>
      </w:pPr>
      <w:r>
        <w:rPr>
          <w:rStyle w:val="FootnoteReference"/>
        </w:rPr>
        <w:footnoteRef/>
      </w:r>
      <w:r>
        <w:t xml:space="preserve"> DSR is subject of requirements in national terms and conditions</w:t>
      </w:r>
    </w:p>
  </w:footnote>
  <w:footnote w:id="5">
    <w:p w14:paraId="10CDBA8D" w14:textId="5070FF22" w:rsidR="006002A0" w:rsidRPr="00673CBB" w:rsidRDefault="006002A0" w:rsidP="00BE60A1">
      <w:pPr>
        <w:pStyle w:val="FootnoteText"/>
        <w:rPr>
          <w:lang w:val="en-US"/>
        </w:rPr>
      </w:pPr>
      <w:r>
        <w:rPr>
          <w:rStyle w:val="FootnoteReference"/>
        </w:rPr>
        <w:footnoteRef/>
      </w:r>
      <w:r w:rsidR="17F99C6B" w:rsidRPr="00673CBB">
        <w:rPr>
          <w:lang w:val="en-US"/>
        </w:rPr>
        <w:t xml:space="preserve"> </w:t>
      </w:r>
      <w:r w:rsidR="17F99C6B">
        <w:rPr>
          <w:lang w:val="en-US"/>
        </w:rPr>
        <w:t>According to Article (8)(2)(f), t</w:t>
      </w:r>
      <w:r w:rsidR="17F99C6B" w:rsidRPr="00673CBB">
        <w:rPr>
          <w:lang w:val="en-US"/>
        </w:rPr>
        <w:t xml:space="preserve">he </w:t>
      </w:r>
      <w:r w:rsidRPr="17F99C6B" w:rsidDel="17F99C6B">
        <w:rPr>
          <w:lang w:val="en-US"/>
        </w:rPr>
        <w:t>real</w:t>
      </w:r>
      <w:r w:rsidR="17F99C6B" w:rsidRPr="00673CBB">
        <w:rPr>
          <w:lang w:val="en-US"/>
        </w:rPr>
        <w:t xml:space="preserve">-time information request towards an FCR provider shall be published on the internet </w:t>
      </w:r>
      <w:r w:rsidR="17F99C6B">
        <w:rPr>
          <w:lang w:val="en-US"/>
        </w:rPr>
        <w:t>following the approval of the competent NRA.</w:t>
      </w:r>
    </w:p>
  </w:footnote>
  <w:footnote w:id="6">
    <w:p w14:paraId="283E8999" w14:textId="77777777" w:rsidR="006002A0" w:rsidRPr="00295777" w:rsidRDefault="006002A0" w:rsidP="00924409">
      <w:pPr>
        <w:pStyle w:val="FootnoteText"/>
        <w:rPr>
          <w:lang w:val="en-US"/>
        </w:rPr>
      </w:pPr>
      <w:r>
        <w:rPr>
          <w:rStyle w:val="FootnoteReference"/>
        </w:rPr>
        <w:footnoteRef/>
      </w:r>
      <w:r w:rsidRPr="00295777">
        <w:rPr>
          <w:lang w:val="en-US"/>
        </w:rPr>
        <w:t xml:space="preserve"> </w:t>
      </w:r>
      <w:r>
        <w:rPr>
          <w:lang w:val="en-US"/>
        </w:rPr>
        <w:t xml:space="preserve">The normal state is a condition in which </w:t>
      </w:r>
      <w:r w:rsidRPr="00295777">
        <w:rPr>
          <w:lang w:val="en-US"/>
        </w:rPr>
        <w:t xml:space="preserve">the system is within operational security limits in the N-situation and after the occurrence of any contingency from </w:t>
      </w:r>
      <w:r>
        <w:rPr>
          <w:lang w:val="en-US"/>
        </w:rPr>
        <w:t xml:space="preserve">a list of </w:t>
      </w:r>
      <w:r w:rsidRPr="00295777">
        <w:rPr>
          <w:lang w:val="en-US"/>
        </w:rPr>
        <w:t>contingencies, taking into account the effect of the available remedial actions</w:t>
      </w:r>
      <w:r>
        <w:rPr>
          <w:lang w:val="en-US"/>
        </w:rPr>
        <w:t>.</w:t>
      </w:r>
    </w:p>
  </w:footnote>
  <w:footnote w:id="7">
    <w:p w14:paraId="13F76635" w14:textId="77777777" w:rsidR="006002A0" w:rsidRDefault="006002A0" w:rsidP="00A317AF">
      <w:pPr>
        <w:pStyle w:val="FootnoteText"/>
        <w:rPr>
          <w:lang w:val="en-US"/>
        </w:rPr>
      </w:pPr>
      <w:r>
        <w:rPr>
          <w:rStyle w:val="FootnoteReference"/>
        </w:rPr>
        <w:footnoteRef/>
      </w:r>
      <w:r w:rsidRPr="00295777">
        <w:rPr>
          <w:lang w:val="en-US"/>
        </w:rPr>
        <w:t xml:space="preserve"> </w:t>
      </w:r>
      <w:r>
        <w:rPr>
          <w:lang w:val="en-US"/>
        </w:rPr>
        <w:t xml:space="preserve">The alert state is a condition </w:t>
      </w:r>
      <w:r w:rsidRPr="00295777">
        <w:rPr>
          <w:lang w:val="en-US"/>
        </w:rPr>
        <w:t xml:space="preserve">in which the system is within operational security limits, but a contingency from </w:t>
      </w:r>
      <w:r>
        <w:rPr>
          <w:lang w:val="en-US"/>
        </w:rPr>
        <w:t>a</w:t>
      </w:r>
      <w:r w:rsidRPr="00295777">
        <w:rPr>
          <w:lang w:val="en-US"/>
        </w:rPr>
        <w:t xml:space="preserve"> contingency list has been detected and in case of its occurrence the available remedial actions are not sufficient to keep the normal state</w:t>
      </w:r>
      <w:r>
        <w:rPr>
          <w:lang w:val="en-US"/>
        </w:rPr>
        <w:t>.</w:t>
      </w:r>
    </w:p>
    <w:p w14:paraId="1518ACBD" w14:textId="77777777" w:rsidR="006002A0" w:rsidRDefault="006002A0" w:rsidP="00A317AF">
      <w:pPr>
        <w:pStyle w:val="FootnoteText"/>
        <w:rPr>
          <w:lang w:val="en-US"/>
        </w:rPr>
      </w:pPr>
      <w:r>
        <w:rPr>
          <w:lang w:val="en-US"/>
        </w:rPr>
        <w:t>Referring to frequency deviation in CE, an alert state is triggered by one the two following conditions:</w:t>
      </w:r>
    </w:p>
    <w:p w14:paraId="6EA78BF3" w14:textId="77777777" w:rsidR="006002A0" w:rsidRDefault="006002A0" w:rsidP="003B6E10">
      <w:pPr>
        <w:pStyle w:val="FootnoteText"/>
        <w:numPr>
          <w:ilvl w:val="0"/>
          <w:numId w:val="3"/>
        </w:numPr>
        <w:rPr>
          <w:lang w:val="en-US"/>
        </w:rPr>
      </w:pPr>
      <w:r>
        <w:rPr>
          <w:lang w:val="en-US"/>
        </w:rPr>
        <w:t>The absolute frequency deviation has continuously exceeded 50 mHz for 15 minutes.</w:t>
      </w:r>
    </w:p>
    <w:p w14:paraId="2CB0D972" w14:textId="77777777" w:rsidR="006002A0" w:rsidRPr="00295777" w:rsidRDefault="006002A0" w:rsidP="003B6E10">
      <w:pPr>
        <w:pStyle w:val="FootnoteText"/>
        <w:numPr>
          <w:ilvl w:val="0"/>
          <w:numId w:val="3"/>
        </w:numPr>
        <w:rPr>
          <w:lang w:val="en-US"/>
        </w:rPr>
      </w:pPr>
      <w:r>
        <w:rPr>
          <w:lang w:val="en-US"/>
        </w:rPr>
        <w:t>The absolute frequency deviation has continuously exceeded 100 mHz for 5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6002A0" w14:paraId="30F279EB" w14:textId="77777777" w:rsidTr="48D9B21E">
      <w:tc>
        <w:tcPr>
          <w:tcW w:w="3020" w:type="dxa"/>
        </w:tcPr>
        <w:p w14:paraId="07E5156E" w14:textId="7E72BD92" w:rsidR="006002A0" w:rsidRDefault="006002A0" w:rsidP="48D9B21E">
          <w:pPr>
            <w:pStyle w:val="Header"/>
            <w:ind w:left="-115"/>
            <w:jc w:val="left"/>
          </w:pPr>
        </w:p>
      </w:tc>
      <w:tc>
        <w:tcPr>
          <w:tcW w:w="3020" w:type="dxa"/>
        </w:tcPr>
        <w:p w14:paraId="17E2D829" w14:textId="42D58F50" w:rsidR="006002A0" w:rsidRDefault="006002A0" w:rsidP="48D9B21E">
          <w:pPr>
            <w:pStyle w:val="Header"/>
            <w:jc w:val="center"/>
          </w:pPr>
        </w:p>
      </w:tc>
      <w:tc>
        <w:tcPr>
          <w:tcW w:w="3020" w:type="dxa"/>
        </w:tcPr>
        <w:p w14:paraId="39CE0DC5" w14:textId="3EBBC03E" w:rsidR="006002A0" w:rsidRDefault="006002A0" w:rsidP="48D9B21E">
          <w:pPr>
            <w:pStyle w:val="Header"/>
            <w:ind w:right="-115"/>
            <w:jc w:val="right"/>
          </w:pPr>
        </w:p>
      </w:tc>
    </w:tr>
  </w:tbl>
  <w:p w14:paraId="61479E76" w14:textId="16085C28" w:rsidR="006002A0" w:rsidRDefault="006002A0" w:rsidP="48D9B2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0D8C" w14:textId="562E066A" w:rsidR="006002A0" w:rsidRDefault="006002A0" w:rsidP="00A8561E">
    <w:pPr>
      <w:pStyle w:val="Header"/>
    </w:pPr>
    <w:r w:rsidRPr="00AB3823">
      <w:rPr>
        <w:noProof/>
        <w:lang w:val="et-EE" w:eastAsia="et-EE"/>
      </w:rPr>
      <w:drawing>
        <wp:anchor distT="0" distB="0" distL="114300" distR="114300" simplePos="0" relativeHeight="251658242" behindDoc="1" locked="0" layoutInCell="1" allowOverlap="1" wp14:anchorId="3EB8F510" wp14:editId="2262F9BC">
          <wp:simplePos x="0" y="0"/>
          <wp:positionH relativeFrom="column">
            <wp:posOffset>5448300</wp:posOffset>
          </wp:positionH>
          <wp:positionV relativeFrom="paragraph">
            <wp:posOffset>180340</wp:posOffset>
          </wp:positionV>
          <wp:extent cx="610235" cy="847725"/>
          <wp:effectExtent l="0" t="0" r="0" b="9525"/>
          <wp:wrapTight wrapText="bothSides">
            <wp:wrapPolygon edited="0">
              <wp:start x="8766" y="0"/>
              <wp:lineTo x="1349" y="2427"/>
              <wp:lineTo x="674" y="7766"/>
              <wp:lineTo x="6069" y="8252"/>
              <wp:lineTo x="3371" y="11164"/>
              <wp:lineTo x="0" y="15533"/>
              <wp:lineTo x="0" y="19416"/>
              <wp:lineTo x="1349" y="20387"/>
              <wp:lineTo x="7417" y="21357"/>
              <wp:lineTo x="12812" y="21357"/>
              <wp:lineTo x="19555" y="20387"/>
              <wp:lineTo x="20903" y="19416"/>
              <wp:lineTo x="20903" y="16018"/>
              <wp:lineTo x="16857" y="10679"/>
              <wp:lineTo x="14835" y="8252"/>
              <wp:lineTo x="20229" y="7766"/>
              <wp:lineTo x="19555" y="1942"/>
              <wp:lineTo x="12137" y="0"/>
              <wp:lineTo x="8766"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822" t="31351" r="78346" b="8600"/>
                  <a:stretch/>
                </pic:blipFill>
                <pic:spPr bwMode="auto">
                  <a:xfrm>
                    <a:off x="0" y="0"/>
                    <a:ext cx="610235"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823">
      <w:rPr>
        <w:noProof/>
        <w:lang w:val="et-EE" w:eastAsia="et-EE"/>
      </w:rPr>
      <w:drawing>
        <wp:anchor distT="0" distB="0" distL="114300" distR="114300" simplePos="0" relativeHeight="251658241" behindDoc="0" locked="0" layoutInCell="1" allowOverlap="1" wp14:anchorId="2F594892" wp14:editId="432BCFF7">
          <wp:simplePos x="0" y="0"/>
          <wp:positionH relativeFrom="page">
            <wp:posOffset>3690620</wp:posOffset>
          </wp:positionH>
          <wp:positionV relativeFrom="paragraph">
            <wp:posOffset>170815</wp:posOffset>
          </wp:positionV>
          <wp:extent cx="895350" cy="527050"/>
          <wp:effectExtent l="0" t="0" r="0" b="0"/>
          <wp:wrapSquare wrapText="bothSides"/>
          <wp:docPr id="10" name="Picture 10" descr="AST logo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 logotips"/>
                  <pic:cNvPicPr>
                    <a:picLocks noChangeAspect="1" noChangeArrowheads="1"/>
                  </pic:cNvPicPr>
                </pic:nvPicPr>
                <pic:blipFill rotWithShape="1">
                  <a:blip r:embed="rId2" r:link="rId3">
                    <a:extLst>
                      <a:ext uri="{28A0092B-C50C-407E-A947-70E740481C1C}">
                        <a14:useLocalDpi xmlns:a14="http://schemas.microsoft.com/office/drawing/2010/main" val="0"/>
                      </a:ext>
                    </a:extLst>
                  </a:blip>
                  <a:srcRect r="42245" b="19024"/>
                  <a:stretch/>
                </pic:blipFill>
                <pic:spPr bwMode="auto">
                  <a:xfrm>
                    <a:off x="0" y="0"/>
                    <a:ext cx="895350" cy="527050"/>
                  </a:xfrm>
                  <a:prstGeom prst="rect">
                    <a:avLst/>
                  </a:prstGeom>
                  <a:noFill/>
                  <a:ln>
                    <a:noFill/>
                  </a:ln>
                  <a:extLst>
                    <a:ext uri="{53640926-AAD7-44D8-BBD7-CCE9431645EC}">
                      <a14:shadowObscured xmlns:a14="http://schemas.microsoft.com/office/drawing/2010/main"/>
                    </a:ext>
                  </a:extLst>
                </pic:spPr>
              </pic:pic>
            </a:graphicData>
          </a:graphic>
        </wp:anchor>
      </w:drawing>
    </w:r>
    <w:r w:rsidRPr="00AB3823">
      <w:rPr>
        <w:noProof/>
        <w:lang w:val="et-EE" w:eastAsia="et-EE"/>
      </w:rPr>
      <w:drawing>
        <wp:anchor distT="0" distB="0" distL="114300" distR="114300" simplePos="0" relativeHeight="251658240" behindDoc="0" locked="0" layoutInCell="1" allowOverlap="1" wp14:anchorId="638BB669" wp14:editId="01E1CB11">
          <wp:simplePos x="0" y="0"/>
          <wp:positionH relativeFrom="column">
            <wp:posOffset>0</wp:posOffset>
          </wp:positionH>
          <wp:positionV relativeFrom="paragraph">
            <wp:posOffset>180340</wp:posOffset>
          </wp:positionV>
          <wp:extent cx="1248410" cy="51752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248410" cy="517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DFA"/>
    <w:multiLevelType w:val="hybridMultilevel"/>
    <w:tmpl w:val="8E307090"/>
    <w:lvl w:ilvl="0" w:tplc="0425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34246E"/>
    <w:multiLevelType w:val="hybridMultilevel"/>
    <w:tmpl w:val="848C4D0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2F06F09"/>
    <w:multiLevelType w:val="hybridMultilevel"/>
    <w:tmpl w:val="D87CB8E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57757AF"/>
    <w:multiLevelType w:val="hybridMultilevel"/>
    <w:tmpl w:val="8F2E7078"/>
    <w:lvl w:ilvl="0" w:tplc="0425000F">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6215E8D"/>
    <w:multiLevelType w:val="hybridMultilevel"/>
    <w:tmpl w:val="986E53A6"/>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E9F2F02"/>
    <w:multiLevelType w:val="hybridMultilevel"/>
    <w:tmpl w:val="43381130"/>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11F34340"/>
    <w:multiLevelType w:val="hybridMultilevel"/>
    <w:tmpl w:val="79B20A2A"/>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0646244"/>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42027A2"/>
    <w:multiLevelType w:val="hybridMultilevel"/>
    <w:tmpl w:val="31A277BA"/>
    <w:lvl w:ilvl="0" w:tplc="976EE664">
      <w:start w:val="1"/>
      <w:numFmt w:val="decimal"/>
      <w:lvlText w:val="%1."/>
      <w:lvlJc w:val="left"/>
      <w:pPr>
        <w:ind w:left="720" w:hanging="360"/>
      </w:pPr>
    </w:lvl>
    <w:lvl w:ilvl="1" w:tplc="3E26816A">
      <w:start w:val="1"/>
      <w:numFmt w:val="lowerLetter"/>
      <w:lvlText w:val="%2."/>
      <w:lvlJc w:val="left"/>
      <w:pPr>
        <w:ind w:left="1440" w:hanging="360"/>
      </w:pPr>
    </w:lvl>
    <w:lvl w:ilvl="2" w:tplc="225463B8">
      <w:start w:val="1"/>
      <w:numFmt w:val="lowerRoman"/>
      <w:lvlText w:val="%3."/>
      <w:lvlJc w:val="right"/>
      <w:pPr>
        <w:ind w:left="2160" w:hanging="180"/>
      </w:pPr>
    </w:lvl>
    <w:lvl w:ilvl="3" w:tplc="21143F4A">
      <w:start w:val="1"/>
      <w:numFmt w:val="decimal"/>
      <w:lvlText w:val="%4."/>
      <w:lvlJc w:val="left"/>
      <w:pPr>
        <w:ind w:left="2880" w:hanging="360"/>
      </w:pPr>
    </w:lvl>
    <w:lvl w:ilvl="4" w:tplc="4E78B816">
      <w:start w:val="1"/>
      <w:numFmt w:val="lowerLetter"/>
      <w:lvlText w:val="%5."/>
      <w:lvlJc w:val="left"/>
      <w:pPr>
        <w:ind w:left="3600" w:hanging="360"/>
      </w:pPr>
    </w:lvl>
    <w:lvl w:ilvl="5" w:tplc="98A8CC42">
      <w:start w:val="1"/>
      <w:numFmt w:val="lowerRoman"/>
      <w:lvlText w:val="%6."/>
      <w:lvlJc w:val="right"/>
      <w:pPr>
        <w:ind w:left="4320" w:hanging="180"/>
      </w:pPr>
    </w:lvl>
    <w:lvl w:ilvl="6" w:tplc="B1C2D0CC">
      <w:start w:val="1"/>
      <w:numFmt w:val="decimal"/>
      <w:lvlText w:val="%7."/>
      <w:lvlJc w:val="left"/>
      <w:pPr>
        <w:ind w:left="5040" w:hanging="360"/>
      </w:pPr>
    </w:lvl>
    <w:lvl w:ilvl="7" w:tplc="D89C7C78">
      <w:start w:val="1"/>
      <w:numFmt w:val="lowerLetter"/>
      <w:lvlText w:val="%8."/>
      <w:lvlJc w:val="left"/>
      <w:pPr>
        <w:ind w:left="5760" w:hanging="360"/>
      </w:pPr>
    </w:lvl>
    <w:lvl w:ilvl="8" w:tplc="7A14D842">
      <w:start w:val="1"/>
      <w:numFmt w:val="lowerRoman"/>
      <w:lvlText w:val="%9."/>
      <w:lvlJc w:val="right"/>
      <w:pPr>
        <w:ind w:left="6480" w:hanging="180"/>
      </w:pPr>
    </w:lvl>
  </w:abstractNum>
  <w:abstractNum w:abstractNumId="9" w15:restartNumberingAfterBreak="0">
    <w:nsid w:val="26107B56"/>
    <w:multiLevelType w:val="multilevel"/>
    <w:tmpl w:val="7E7A82A4"/>
    <w:lvl w:ilvl="0">
      <w:start w:val="1"/>
      <w:numFmt w:val="decimal"/>
      <w:lvlText w:val="%1."/>
      <w:lvlJc w:val="left"/>
      <w:pPr>
        <w:ind w:left="397" w:hanging="397"/>
      </w:pPr>
      <w:rPr>
        <w:rFonts w:hint="default"/>
      </w:rPr>
    </w:lvl>
    <w:lvl w:ilvl="1">
      <w:start w:val="1"/>
      <w:numFmt w:val="bullet"/>
      <w:lvlText w:val="o"/>
      <w:lvlJc w:val="left"/>
      <w:pPr>
        <w:ind w:left="794" w:hanging="397"/>
      </w:pPr>
      <w:rPr>
        <w:rFonts w:ascii="Courier New" w:hAnsi="Courier New" w:cs="Courier New" w:hint="default"/>
        <w:b w:val="0"/>
        <w:lang w:val="en-GB"/>
      </w:rPr>
    </w:lvl>
    <w:lvl w:ilvl="2">
      <w:start w:val="1"/>
      <w:numFmt w:val="bullet"/>
      <w:lvlText w:val=""/>
      <w:lvlJc w:val="left"/>
      <w:pPr>
        <w:ind w:left="1191" w:hanging="397"/>
      </w:pPr>
      <w:rPr>
        <w:rFonts w:ascii="Symbol" w:hAnsi="Symbol" w:hint="default"/>
      </w:rPr>
    </w:lvl>
    <w:lvl w:ilvl="3">
      <w:start w:val="1"/>
      <w:numFmt w:val="bullet"/>
      <w:lvlText w:val="o"/>
      <w:lvlJc w:val="left"/>
      <w:pPr>
        <w:ind w:left="1588" w:hanging="397"/>
      </w:pPr>
      <w:rPr>
        <w:rFonts w:ascii="Courier New" w:hAnsi="Courier New" w:cs="Courier New"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lowerLetter"/>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63218A3"/>
    <w:multiLevelType w:val="hybridMultilevel"/>
    <w:tmpl w:val="91FE6A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7D84EF1"/>
    <w:multiLevelType w:val="hybridMultilevel"/>
    <w:tmpl w:val="5FBC235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C752F1F"/>
    <w:multiLevelType w:val="hybridMultilevel"/>
    <w:tmpl w:val="AAA859C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302C491C"/>
    <w:multiLevelType w:val="hybridMultilevel"/>
    <w:tmpl w:val="4A98141C"/>
    <w:lvl w:ilvl="0" w:tplc="0425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07B2071"/>
    <w:multiLevelType w:val="hybridMultilevel"/>
    <w:tmpl w:val="D6B6B33A"/>
    <w:lvl w:ilvl="0" w:tplc="FFFFFFFF">
      <w:start w:val="1"/>
      <w:numFmt w:val="decimal"/>
      <w:lvlText w:val="%1."/>
      <w:lvlJc w:val="left"/>
      <w:pPr>
        <w:ind w:left="360" w:hanging="360"/>
      </w:p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314A0DF2"/>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31B94CCA"/>
    <w:multiLevelType w:val="hybridMultilevel"/>
    <w:tmpl w:val="676277D2"/>
    <w:lvl w:ilvl="0" w:tplc="27009DF6">
      <w:start w:val="1"/>
      <w:numFmt w:val="decimal"/>
      <w:lvlText w:val="%1."/>
      <w:lvlJc w:val="left"/>
      <w:pPr>
        <w:ind w:left="720" w:hanging="360"/>
      </w:pPr>
    </w:lvl>
    <w:lvl w:ilvl="1" w:tplc="596E5C70">
      <w:start w:val="1"/>
      <w:numFmt w:val="lowerLetter"/>
      <w:lvlText w:val="%2."/>
      <w:lvlJc w:val="left"/>
      <w:pPr>
        <w:ind w:left="1440" w:hanging="360"/>
      </w:pPr>
    </w:lvl>
    <w:lvl w:ilvl="2" w:tplc="CABE565C">
      <w:start w:val="1"/>
      <w:numFmt w:val="lowerRoman"/>
      <w:lvlText w:val="%3."/>
      <w:lvlJc w:val="right"/>
      <w:pPr>
        <w:ind w:left="2160" w:hanging="180"/>
      </w:pPr>
    </w:lvl>
    <w:lvl w:ilvl="3" w:tplc="6DEC5D0E">
      <w:start w:val="1"/>
      <w:numFmt w:val="decimal"/>
      <w:lvlText w:val="%4."/>
      <w:lvlJc w:val="left"/>
      <w:pPr>
        <w:ind w:left="2880" w:hanging="360"/>
      </w:pPr>
    </w:lvl>
    <w:lvl w:ilvl="4" w:tplc="63EA7322">
      <w:start w:val="1"/>
      <w:numFmt w:val="lowerLetter"/>
      <w:lvlText w:val="%5."/>
      <w:lvlJc w:val="left"/>
      <w:pPr>
        <w:ind w:left="3600" w:hanging="360"/>
      </w:pPr>
    </w:lvl>
    <w:lvl w:ilvl="5" w:tplc="69A42946">
      <w:start w:val="1"/>
      <w:numFmt w:val="lowerRoman"/>
      <w:lvlText w:val="%6."/>
      <w:lvlJc w:val="right"/>
      <w:pPr>
        <w:ind w:left="4320" w:hanging="180"/>
      </w:pPr>
    </w:lvl>
    <w:lvl w:ilvl="6" w:tplc="BC86E0AC">
      <w:start w:val="1"/>
      <w:numFmt w:val="decimal"/>
      <w:lvlText w:val="%7."/>
      <w:lvlJc w:val="left"/>
      <w:pPr>
        <w:ind w:left="5040" w:hanging="360"/>
      </w:pPr>
    </w:lvl>
    <w:lvl w:ilvl="7" w:tplc="D2BC1536">
      <w:start w:val="1"/>
      <w:numFmt w:val="lowerLetter"/>
      <w:lvlText w:val="%8."/>
      <w:lvlJc w:val="left"/>
      <w:pPr>
        <w:ind w:left="5760" w:hanging="360"/>
      </w:pPr>
    </w:lvl>
    <w:lvl w:ilvl="8" w:tplc="3D9843E2">
      <w:start w:val="1"/>
      <w:numFmt w:val="lowerRoman"/>
      <w:lvlText w:val="%9."/>
      <w:lvlJc w:val="right"/>
      <w:pPr>
        <w:ind w:left="6480" w:hanging="180"/>
      </w:pPr>
    </w:lvl>
  </w:abstractNum>
  <w:abstractNum w:abstractNumId="17" w15:restartNumberingAfterBreak="0">
    <w:nsid w:val="346D725F"/>
    <w:multiLevelType w:val="hybridMultilevel"/>
    <w:tmpl w:val="848C4D0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B72376C"/>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3D7629A7"/>
    <w:multiLevelType w:val="hybridMultilevel"/>
    <w:tmpl w:val="A56EEDC2"/>
    <w:lvl w:ilvl="0" w:tplc="0425000F">
      <w:start w:val="1"/>
      <w:numFmt w:val="decimal"/>
      <w:pStyle w:val="ListParagraph"/>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490E73D7"/>
    <w:multiLevelType w:val="hybridMultilevel"/>
    <w:tmpl w:val="FFFFFFFF"/>
    <w:lvl w:ilvl="0" w:tplc="7DAA6222">
      <w:start w:val="1"/>
      <w:numFmt w:val="lowerLetter"/>
      <w:lvlText w:val="%1."/>
      <w:lvlJc w:val="left"/>
      <w:pPr>
        <w:ind w:left="720" w:hanging="360"/>
      </w:pPr>
    </w:lvl>
    <w:lvl w:ilvl="1" w:tplc="0C78C2D2">
      <w:start w:val="1"/>
      <w:numFmt w:val="lowerLetter"/>
      <w:lvlText w:val="%2."/>
      <w:lvlJc w:val="left"/>
      <w:pPr>
        <w:ind w:left="1440" w:hanging="360"/>
      </w:pPr>
    </w:lvl>
    <w:lvl w:ilvl="2" w:tplc="84C64A5E">
      <w:start w:val="1"/>
      <w:numFmt w:val="lowerRoman"/>
      <w:lvlText w:val="%3."/>
      <w:lvlJc w:val="right"/>
      <w:pPr>
        <w:ind w:left="2160" w:hanging="180"/>
      </w:pPr>
    </w:lvl>
    <w:lvl w:ilvl="3" w:tplc="52C81EB8">
      <w:start w:val="1"/>
      <w:numFmt w:val="decimal"/>
      <w:lvlText w:val="%4."/>
      <w:lvlJc w:val="left"/>
      <w:pPr>
        <w:ind w:left="2880" w:hanging="360"/>
      </w:pPr>
    </w:lvl>
    <w:lvl w:ilvl="4" w:tplc="B8E6D47C">
      <w:start w:val="1"/>
      <w:numFmt w:val="lowerLetter"/>
      <w:lvlText w:val="%5."/>
      <w:lvlJc w:val="left"/>
      <w:pPr>
        <w:ind w:left="3600" w:hanging="360"/>
      </w:pPr>
    </w:lvl>
    <w:lvl w:ilvl="5" w:tplc="58F6690E">
      <w:start w:val="1"/>
      <w:numFmt w:val="lowerRoman"/>
      <w:lvlText w:val="%6."/>
      <w:lvlJc w:val="right"/>
      <w:pPr>
        <w:ind w:left="4320" w:hanging="180"/>
      </w:pPr>
    </w:lvl>
    <w:lvl w:ilvl="6" w:tplc="A05086BC">
      <w:start w:val="1"/>
      <w:numFmt w:val="decimal"/>
      <w:lvlText w:val="%7."/>
      <w:lvlJc w:val="left"/>
      <w:pPr>
        <w:ind w:left="5040" w:hanging="360"/>
      </w:pPr>
    </w:lvl>
    <w:lvl w:ilvl="7" w:tplc="7C44DD86">
      <w:start w:val="1"/>
      <w:numFmt w:val="lowerLetter"/>
      <w:lvlText w:val="%8."/>
      <w:lvlJc w:val="left"/>
      <w:pPr>
        <w:ind w:left="5760" w:hanging="360"/>
      </w:pPr>
    </w:lvl>
    <w:lvl w:ilvl="8" w:tplc="08608C04">
      <w:start w:val="1"/>
      <w:numFmt w:val="lowerRoman"/>
      <w:lvlText w:val="%9."/>
      <w:lvlJc w:val="right"/>
      <w:pPr>
        <w:ind w:left="6480" w:hanging="180"/>
      </w:pPr>
    </w:lvl>
  </w:abstractNum>
  <w:abstractNum w:abstractNumId="21" w15:restartNumberingAfterBreak="0">
    <w:nsid w:val="4FE07788"/>
    <w:multiLevelType w:val="hybridMultilevel"/>
    <w:tmpl w:val="5368288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583772D0"/>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5BB036DF"/>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5C5E3B27"/>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5F871571"/>
    <w:multiLevelType w:val="hybridMultilevel"/>
    <w:tmpl w:val="AAA859C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636B5D64"/>
    <w:multiLevelType w:val="hybridMultilevel"/>
    <w:tmpl w:val="8E307090"/>
    <w:lvl w:ilvl="0" w:tplc="0425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90245EB"/>
    <w:multiLevelType w:val="hybridMultilevel"/>
    <w:tmpl w:val="1AE41E88"/>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693A13D0"/>
    <w:multiLevelType w:val="hybridMultilevel"/>
    <w:tmpl w:val="AF861966"/>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70012C36"/>
    <w:multiLevelType w:val="hybridMultilevel"/>
    <w:tmpl w:val="99828F0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66E3564"/>
    <w:multiLevelType w:val="hybridMultilevel"/>
    <w:tmpl w:val="9FEC949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78866D06"/>
    <w:multiLevelType w:val="multilevel"/>
    <w:tmpl w:val="4C442C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4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8F525EF"/>
    <w:multiLevelType w:val="hybridMultilevel"/>
    <w:tmpl w:val="AAA859C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794D5488"/>
    <w:multiLevelType w:val="hybridMultilevel"/>
    <w:tmpl w:val="43381130"/>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79B62070"/>
    <w:multiLevelType w:val="hybridMultilevel"/>
    <w:tmpl w:val="A56EEDC2"/>
    <w:lvl w:ilvl="0" w:tplc="0425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7B386B4C"/>
    <w:multiLevelType w:val="hybridMultilevel"/>
    <w:tmpl w:val="848C4D0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BC05359"/>
    <w:multiLevelType w:val="hybridMultilevel"/>
    <w:tmpl w:val="BB7E48CE"/>
    <w:lvl w:ilvl="0" w:tplc="0425000F">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37" w15:restartNumberingAfterBreak="0">
    <w:nsid w:val="7FEF5118"/>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24266041">
    <w:abstractNumId w:val="31"/>
  </w:num>
  <w:num w:numId="2" w16cid:durableId="1243249207">
    <w:abstractNumId w:val="4"/>
  </w:num>
  <w:num w:numId="3" w16cid:durableId="2052993325">
    <w:abstractNumId w:val="10"/>
  </w:num>
  <w:num w:numId="4" w16cid:durableId="511918931">
    <w:abstractNumId w:val="13"/>
  </w:num>
  <w:num w:numId="5" w16cid:durableId="1082994153">
    <w:abstractNumId w:val="26"/>
  </w:num>
  <w:num w:numId="6" w16cid:durableId="1123229323">
    <w:abstractNumId w:val="9"/>
  </w:num>
  <w:num w:numId="7" w16cid:durableId="183567189">
    <w:abstractNumId w:val="3"/>
  </w:num>
  <w:num w:numId="8" w16cid:durableId="1956515993">
    <w:abstractNumId w:val="19"/>
  </w:num>
  <w:num w:numId="9" w16cid:durableId="631712334">
    <w:abstractNumId w:val="14"/>
  </w:num>
  <w:num w:numId="10" w16cid:durableId="1854488342">
    <w:abstractNumId w:val="36"/>
  </w:num>
  <w:num w:numId="11" w16cid:durableId="487672276">
    <w:abstractNumId w:val="33"/>
    <w:lvlOverride w:ilvl="0">
      <w:startOverride w:val="1"/>
    </w:lvlOverride>
    <w:lvlOverride w:ilvl="1"/>
    <w:lvlOverride w:ilvl="2"/>
    <w:lvlOverride w:ilvl="3"/>
    <w:lvlOverride w:ilvl="4"/>
    <w:lvlOverride w:ilvl="5"/>
    <w:lvlOverride w:ilvl="6"/>
    <w:lvlOverride w:ilvl="7"/>
    <w:lvlOverride w:ilvl="8"/>
  </w:num>
  <w:num w:numId="12" w16cid:durableId="1268154122">
    <w:abstractNumId w:val="5"/>
    <w:lvlOverride w:ilvl="0">
      <w:startOverride w:val="1"/>
    </w:lvlOverride>
    <w:lvlOverride w:ilvl="1"/>
    <w:lvlOverride w:ilvl="2"/>
    <w:lvlOverride w:ilvl="3"/>
    <w:lvlOverride w:ilvl="4"/>
    <w:lvlOverride w:ilvl="5"/>
    <w:lvlOverride w:ilvl="6"/>
    <w:lvlOverride w:ilvl="7"/>
    <w:lvlOverride w:ilvl="8"/>
  </w:num>
  <w:num w:numId="13" w16cid:durableId="60644766">
    <w:abstractNumId w:val="29"/>
  </w:num>
  <w:num w:numId="14" w16cid:durableId="899168026">
    <w:abstractNumId w:val="2"/>
  </w:num>
  <w:num w:numId="15" w16cid:durableId="1471946211">
    <w:abstractNumId w:val="37"/>
  </w:num>
  <w:num w:numId="16" w16cid:durableId="1625427308">
    <w:abstractNumId w:val="28"/>
  </w:num>
  <w:num w:numId="17" w16cid:durableId="347023512">
    <w:abstractNumId w:val="6"/>
  </w:num>
  <w:num w:numId="18" w16cid:durableId="1346324650">
    <w:abstractNumId w:val="27"/>
  </w:num>
  <w:num w:numId="19" w16cid:durableId="1751463250">
    <w:abstractNumId w:val="21"/>
  </w:num>
  <w:num w:numId="20" w16cid:durableId="1679574598">
    <w:abstractNumId w:val="1"/>
  </w:num>
  <w:num w:numId="21" w16cid:durableId="2045445058">
    <w:abstractNumId w:val="25"/>
  </w:num>
  <w:num w:numId="22" w16cid:durableId="1176185673">
    <w:abstractNumId w:val="32"/>
  </w:num>
  <w:num w:numId="23" w16cid:durableId="1637418195">
    <w:abstractNumId w:val="17"/>
  </w:num>
  <w:num w:numId="24" w16cid:durableId="834347269">
    <w:abstractNumId w:val="35"/>
  </w:num>
  <w:num w:numId="25" w16cid:durableId="1380129288">
    <w:abstractNumId w:val="12"/>
  </w:num>
  <w:num w:numId="26" w16cid:durableId="1443305653">
    <w:abstractNumId w:val="11"/>
  </w:num>
  <w:num w:numId="27" w16cid:durableId="1621836943">
    <w:abstractNumId w:val="8"/>
  </w:num>
  <w:num w:numId="28" w16cid:durableId="397672813">
    <w:abstractNumId w:val="16"/>
  </w:num>
  <w:num w:numId="29" w16cid:durableId="823468177">
    <w:abstractNumId w:val="24"/>
  </w:num>
  <w:num w:numId="30" w16cid:durableId="2017029599">
    <w:abstractNumId w:val="34"/>
  </w:num>
  <w:num w:numId="31" w16cid:durableId="727072974">
    <w:abstractNumId w:val="22"/>
  </w:num>
  <w:num w:numId="32" w16cid:durableId="1156531664">
    <w:abstractNumId w:val="15"/>
  </w:num>
  <w:num w:numId="33" w16cid:durableId="561258621">
    <w:abstractNumId w:val="23"/>
  </w:num>
  <w:num w:numId="34" w16cid:durableId="550843476">
    <w:abstractNumId w:val="18"/>
  </w:num>
  <w:num w:numId="35" w16cid:durableId="1392536073">
    <w:abstractNumId w:val="7"/>
  </w:num>
  <w:num w:numId="36" w16cid:durableId="495077552">
    <w:abstractNumId w:val="30"/>
  </w:num>
  <w:num w:numId="37" w16cid:durableId="1212423634">
    <w:abstractNumId w:val="20"/>
  </w:num>
  <w:num w:numId="38" w16cid:durableId="442847701">
    <w:abstractNumId w:val="19"/>
  </w:num>
  <w:num w:numId="39" w16cid:durableId="830095907">
    <w:abstractNumId w:val="19"/>
  </w:num>
  <w:num w:numId="40" w16cid:durableId="2109806214">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61E"/>
    <w:rsid w:val="00001601"/>
    <w:rsid w:val="000019E4"/>
    <w:rsid w:val="00001BB9"/>
    <w:rsid w:val="00001D7F"/>
    <w:rsid w:val="000022B8"/>
    <w:rsid w:val="00002EED"/>
    <w:rsid w:val="00003DB2"/>
    <w:rsid w:val="000077C3"/>
    <w:rsid w:val="0000FBF8"/>
    <w:rsid w:val="000101B8"/>
    <w:rsid w:val="00010330"/>
    <w:rsid w:val="00011AF2"/>
    <w:rsid w:val="00012E1A"/>
    <w:rsid w:val="000133EC"/>
    <w:rsid w:val="00014958"/>
    <w:rsid w:val="00015C1F"/>
    <w:rsid w:val="00017268"/>
    <w:rsid w:val="000172D3"/>
    <w:rsid w:val="0001792E"/>
    <w:rsid w:val="00020114"/>
    <w:rsid w:val="00021D4D"/>
    <w:rsid w:val="000226DD"/>
    <w:rsid w:val="000263F3"/>
    <w:rsid w:val="0002733B"/>
    <w:rsid w:val="000275E3"/>
    <w:rsid w:val="000300FE"/>
    <w:rsid w:val="00030158"/>
    <w:rsid w:val="000305A8"/>
    <w:rsid w:val="000339E6"/>
    <w:rsid w:val="00033E19"/>
    <w:rsid w:val="0003628E"/>
    <w:rsid w:val="00037516"/>
    <w:rsid w:val="000375C6"/>
    <w:rsid w:val="00040EC5"/>
    <w:rsid w:val="000418DD"/>
    <w:rsid w:val="00042301"/>
    <w:rsid w:val="00043D12"/>
    <w:rsid w:val="00045532"/>
    <w:rsid w:val="000456F1"/>
    <w:rsid w:val="00045D20"/>
    <w:rsid w:val="00046476"/>
    <w:rsid w:val="00047423"/>
    <w:rsid w:val="000519F9"/>
    <w:rsid w:val="00051EBA"/>
    <w:rsid w:val="00052C8C"/>
    <w:rsid w:val="00053C22"/>
    <w:rsid w:val="000561EF"/>
    <w:rsid w:val="000629EE"/>
    <w:rsid w:val="00063E1C"/>
    <w:rsid w:val="00065B51"/>
    <w:rsid w:val="00067776"/>
    <w:rsid w:val="00070047"/>
    <w:rsid w:val="0007183C"/>
    <w:rsid w:val="00075B01"/>
    <w:rsid w:val="00075BC4"/>
    <w:rsid w:val="00077255"/>
    <w:rsid w:val="00077344"/>
    <w:rsid w:val="00081DBE"/>
    <w:rsid w:val="00085BB5"/>
    <w:rsid w:val="00090B61"/>
    <w:rsid w:val="0009175A"/>
    <w:rsid w:val="00091788"/>
    <w:rsid w:val="00091EBF"/>
    <w:rsid w:val="000936C3"/>
    <w:rsid w:val="000939A2"/>
    <w:rsid w:val="000948D9"/>
    <w:rsid w:val="00094D49"/>
    <w:rsid w:val="00096E46"/>
    <w:rsid w:val="00097030"/>
    <w:rsid w:val="00097E42"/>
    <w:rsid w:val="000A0FC5"/>
    <w:rsid w:val="000A1689"/>
    <w:rsid w:val="000A177E"/>
    <w:rsid w:val="000A2BE5"/>
    <w:rsid w:val="000A3835"/>
    <w:rsid w:val="000A44A8"/>
    <w:rsid w:val="000A4E2B"/>
    <w:rsid w:val="000A57FC"/>
    <w:rsid w:val="000A5D3F"/>
    <w:rsid w:val="000A7674"/>
    <w:rsid w:val="000A7964"/>
    <w:rsid w:val="000B0B68"/>
    <w:rsid w:val="000B0DBA"/>
    <w:rsid w:val="000B33CE"/>
    <w:rsid w:val="000B5DDC"/>
    <w:rsid w:val="000B7504"/>
    <w:rsid w:val="000B7CA2"/>
    <w:rsid w:val="000C0E1E"/>
    <w:rsid w:val="000C17A0"/>
    <w:rsid w:val="000C3DAA"/>
    <w:rsid w:val="000C5AD6"/>
    <w:rsid w:val="000C632A"/>
    <w:rsid w:val="000C6863"/>
    <w:rsid w:val="000D0D42"/>
    <w:rsid w:val="000D0D69"/>
    <w:rsid w:val="000D2D72"/>
    <w:rsid w:val="000D6BA6"/>
    <w:rsid w:val="000D71DA"/>
    <w:rsid w:val="000E0340"/>
    <w:rsid w:val="000E1C02"/>
    <w:rsid w:val="000E2EB1"/>
    <w:rsid w:val="000E2EFC"/>
    <w:rsid w:val="000E306D"/>
    <w:rsid w:val="000E331E"/>
    <w:rsid w:val="000E3AB5"/>
    <w:rsid w:val="000E4EE5"/>
    <w:rsid w:val="000E6A4D"/>
    <w:rsid w:val="000E6CDD"/>
    <w:rsid w:val="000E794A"/>
    <w:rsid w:val="000E7EF9"/>
    <w:rsid w:val="000F391F"/>
    <w:rsid w:val="000F7BC6"/>
    <w:rsid w:val="00100460"/>
    <w:rsid w:val="00100FF7"/>
    <w:rsid w:val="00101140"/>
    <w:rsid w:val="001013CF"/>
    <w:rsid w:val="0010258E"/>
    <w:rsid w:val="001047D0"/>
    <w:rsid w:val="001058D2"/>
    <w:rsid w:val="0010630B"/>
    <w:rsid w:val="00106D29"/>
    <w:rsid w:val="001102EB"/>
    <w:rsid w:val="001119DD"/>
    <w:rsid w:val="00111BAE"/>
    <w:rsid w:val="001145DB"/>
    <w:rsid w:val="00115224"/>
    <w:rsid w:val="001154AA"/>
    <w:rsid w:val="001158C9"/>
    <w:rsid w:val="0011592D"/>
    <w:rsid w:val="00116E06"/>
    <w:rsid w:val="0012157B"/>
    <w:rsid w:val="00122EFF"/>
    <w:rsid w:val="001239EB"/>
    <w:rsid w:val="00123E54"/>
    <w:rsid w:val="00124262"/>
    <w:rsid w:val="00124F7A"/>
    <w:rsid w:val="001259BE"/>
    <w:rsid w:val="0012700D"/>
    <w:rsid w:val="00127075"/>
    <w:rsid w:val="001278FE"/>
    <w:rsid w:val="00133952"/>
    <w:rsid w:val="0013471A"/>
    <w:rsid w:val="00134DA8"/>
    <w:rsid w:val="00134F1A"/>
    <w:rsid w:val="0013592E"/>
    <w:rsid w:val="0013652C"/>
    <w:rsid w:val="0013757E"/>
    <w:rsid w:val="00137E29"/>
    <w:rsid w:val="00140471"/>
    <w:rsid w:val="00140E59"/>
    <w:rsid w:val="00141A6E"/>
    <w:rsid w:val="00141D77"/>
    <w:rsid w:val="00142196"/>
    <w:rsid w:val="0014235D"/>
    <w:rsid w:val="001449E7"/>
    <w:rsid w:val="00144BF4"/>
    <w:rsid w:val="00144E3F"/>
    <w:rsid w:val="001474E2"/>
    <w:rsid w:val="00151C7A"/>
    <w:rsid w:val="00152518"/>
    <w:rsid w:val="0015283B"/>
    <w:rsid w:val="00152846"/>
    <w:rsid w:val="001561E6"/>
    <w:rsid w:val="001570BE"/>
    <w:rsid w:val="00157271"/>
    <w:rsid w:val="0016004C"/>
    <w:rsid w:val="00161119"/>
    <w:rsid w:val="00162F26"/>
    <w:rsid w:val="0016511F"/>
    <w:rsid w:val="00165378"/>
    <w:rsid w:val="00166457"/>
    <w:rsid w:val="00166EA8"/>
    <w:rsid w:val="00167D60"/>
    <w:rsid w:val="0017049E"/>
    <w:rsid w:val="001709FD"/>
    <w:rsid w:val="00172A1E"/>
    <w:rsid w:val="00172ADF"/>
    <w:rsid w:val="001731E2"/>
    <w:rsid w:val="0017360D"/>
    <w:rsid w:val="00173FBC"/>
    <w:rsid w:val="00174472"/>
    <w:rsid w:val="00177078"/>
    <w:rsid w:val="00180244"/>
    <w:rsid w:val="00182042"/>
    <w:rsid w:val="00182936"/>
    <w:rsid w:val="001832E8"/>
    <w:rsid w:val="0018340F"/>
    <w:rsid w:val="0018504B"/>
    <w:rsid w:val="00185FC9"/>
    <w:rsid w:val="001879AD"/>
    <w:rsid w:val="0019016B"/>
    <w:rsid w:val="001901E5"/>
    <w:rsid w:val="001922C1"/>
    <w:rsid w:val="0019236D"/>
    <w:rsid w:val="0019312B"/>
    <w:rsid w:val="001968C0"/>
    <w:rsid w:val="00196BEF"/>
    <w:rsid w:val="00196F62"/>
    <w:rsid w:val="00197F2E"/>
    <w:rsid w:val="001A06EC"/>
    <w:rsid w:val="001A28A2"/>
    <w:rsid w:val="001A2A11"/>
    <w:rsid w:val="001A324A"/>
    <w:rsid w:val="001A3BE0"/>
    <w:rsid w:val="001A3FFF"/>
    <w:rsid w:val="001A4DE2"/>
    <w:rsid w:val="001A5804"/>
    <w:rsid w:val="001A5C57"/>
    <w:rsid w:val="001A5D3A"/>
    <w:rsid w:val="001A62AD"/>
    <w:rsid w:val="001A6ADB"/>
    <w:rsid w:val="001A7298"/>
    <w:rsid w:val="001A7751"/>
    <w:rsid w:val="001A7E35"/>
    <w:rsid w:val="001B2E65"/>
    <w:rsid w:val="001B33DE"/>
    <w:rsid w:val="001B62BA"/>
    <w:rsid w:val="001B6FBB"/>
    <w:rsid w:val="001C2BF5"/>
    <w:rsid w:val="001C3713"/>
    <w:rsid w:val="001C400C"/>
    <w:rsid w:val="001C47B7"/>
    <w:rsid w:val="001C4D6A"/>
    <w:rsid w:val="001C4EC4"/>
    <w:rsid w:val="001C5B82"/>
    <w:rsid w:val="001C5C98"/>
    <w:rsid w:val="001C6989"/>
    <w:rsid w:val="001C6F23"/>
    <w:rsid w:val="001C7295"/>
    <w:rsid w:val="001C76E7"/>
    <w:rsid w:val="001D008A"/>
    <w:rsid w:val="001D04DB"/>
    <w:rsid w:val="001D094A"/>
    <w:rsid w:val="001D2204"/>
    <w:rsid w:val="001D28DF"/>
    <w:rsid w:val="001D3F72"/>
    <w:rsid w:val="001D56E2"/>
    <w:rsid w:val="001D5AAF"/>
    <w:rsid w:val="001D62FA"/>
    <w:rsid w:val="001D6387"/>
    <w:rsid w:val="001D68DB"/>
    <w:rsid w:val="001D75AF"/>
    <w:rsid w:val="001D79E8"/>
    <w:rsid w:val="001D7D3A"/>
    <w:rsid w:val="001E21C9"/>
    <w:rsid w:val="001E24DE"/>
    <w:rsid w:val="001E2EE7"/>
    <w:rsid w:val="001E5F9D"/>
    <w:rsid w:val="001E641E"/>
    <w:rsid w:val="001E74D1"/>
    <w:rsid w:val="001E7E5F"/>
    <w:rsid w:val="001F146F"/>
    <w:rsid w:val="001F3C51"/>
    <w:rsid w:val="001F4E0A"/>
    <w:rsid w:val="001F68FC"/>
    <w:rsid w:val="001F7AFE"/>
    <w:rsid w:val="001F7C3C"/>
    <w:rsid w:val="00202472"/>
    <w:rsid w:val="00202BCD"/>
    <w:rsid w:val="0020324D"/>
    <w:rsid w:val="0020348F"/>
    <w:rsid w:val="00203CB6"/>
    <w:rsid w:val="00204AA5"/>
    <w:rsid w:val="0020507C"/>
    <w:rsid w:val="0020582B"/>
    <w:rsid w:val="0020738D"/>
    <w:rsid w:val="00207BC1"/>
    <w:rsid w:val="00207ED3"/>
    <w:rsid w:val="00210D83"/>
    <w:rsid w:val="002121F5"/>
    <w:rsid w:val="00216AE7"/>
    <w:rsid w:val="00217898"/>
    <w:rsid w:val="00217E66"/>
    <w:rsid w:val="00221EE2"/>
    <w:rsid w:val="00222189"/>
    <w:rsid w:val="00224465"/>
    <w:rsid w:val="00224C42"/>
    <w:rsid w:val="002261FE"/>
    <w:rsid w:val="00227F11"/>
    <w:rsid w:val="0023184E"/>
    <w:rsid w:val="00231BA3"/>
    <w:rsid w:val="00232102"/>
    <w:rsid w:val="00232460"/>
    <w:rsid w:val="00235C61"/>
    <w:rsid w:val="0023709C"/>
    <w:rsid w:val="00240B47"/>
    <w:rsid w:val="00241936"/>
    <w:rsid w:val="00243513"/>
    <w:rsid w:val="002437AE"/>
    <w:rsid w:val="002439F1"/>
    <w:rsid w:val="00245377"/>
    <w:rsid w:val="00245D73"/>
    <w:rsid w:val="0024729A"/>
    <w:rsid w:val="00247454"/>
    <w:rsid w:val="002504BB"/>
    <w:rsid w:val="002507AD"/>
    <w:rsid w:val="002515A8"/>
    <w:rsid w:val="002527D0"/>
    <w:rsid w:val="00252E45"/>
    <w:rsid w:val="00253E65"/>
    <w:rsid w:val="0025406E"/>
    <w:rsid w:val="00254ED7"/>
    <w:rsid w:val="0025522B"/>
    <w:rsid w:val="002609F4"/>
    <w:rsid w:val="00261383"/>
    <w:rsid w:val="00261550"/>
    <w:rsid w:val="002623E3"/>
    <w:rsid w:val="002628DE"/>
    <w:rsid w:val="002657FD"/>
    <w:rsid w:val="00270BB7"/>
    <w:rsid w:val="00271710"/>
    <w:rsid w:val="00274807"/>
    <w:rsid w:val="00274AE6"/>
    <w:rsid w:val="00274F92"/>
    <w:rsid w:val="002766B4"/>
    <w:rsid w:val="0027726E"/>
    <w:rsid w:val="0028152D"/>
    <w:rsid w:val="00282378"/>
    <w:rsid w:val="002831A6"/>
    <w:rsid w:val="0028394B"/>
    <w:rsid w:val="00284440"/>
    <w:rsid w:val="002845F3"/>
    <w:rsid w:val="002870CE"/>
    <w:rsid w:val="00290039"/>
    <w:rsid w:val="002908BC"/>
    <w:rsid w:val="00291ECF"/>
    <w:rsid w:val="00292C0A"/>
    <w:rsid w:val="00292E7E"/>
    <w:rsid w:val="00294637"/>
    <w:rsid w:val="002966D7"/>
    <w:rsid w:val="0029694E"/>
    <w:rsid w:val="00296B46"/>
    <w:rsid w:val="002A0F8F"/>
    <w:rsid w:val="002A3337"/>
    <w:rsid w:val="002A3401"/>
    <w:rsid w:val="002A3757"/>
    <w:rsid w:val="002A3CCB"/>
    <w:rsid w:val="002A44E8"/>
    <w:rsid w:val="002A77DB"/>
    <w:rsid w:val="002B06A8"/>
    <w:rsid w:val="002B187D"/>
    <w:rsid w:val="002B213F"/>
    <w:rsid w:val="002B245B"/>
    <w:rsid w:val="002B2833"/>
    <w:rsid w:val="002B353C"/>
    <w:rsid w:val="002B44BB"/>
    <w:rsid w:val="002B4667"/>
    <w:rsid w:val="002B51C1"/>
    <w:rsid w:val="002B6D4C"/>
    <w:rsid w:val="002C077E"/>
    <w:rsid w:val="002C72F3"/>
    <w:rsid w:val="002D118C"/>
    <w:rsid w:val="002D2862"/>
    <w:rsid w:val="002D3285"/>
    <w:rsid w:val="002D47FE"/>
    <w:rsid w:val="002D4CA7"/>
    <w:rsid w:val="002D769C"/>
    <w:rsid w:val="002D787F"/>
    <w:rsid w:val="002D7B7A"/>
    <w:rsid w:val="002E13CE"/>
    <w:rsid w:val="002E4FA8"/>
    <w:rsid w:val="002E76D7"/>
    <w:rsid w:val="002F0839"/>
    <w:rsid w:val="002F0946"/>
    <w:rsid w:val="002F1B7E"/>
    <w:rsid w:val="002F34F6"/>
    <w:rsid w:val="002F359B"/>
    <w:rsid w:val="002F4A96"/>
    <w:rsid w:val="002F5ACE"/>
    <w:rsid w:val="002F5FA9"/>
    <w:rsid w:val="002F7AB0"/>
    <w:rsid w:val="00300EB7"/>
    <w:rsid w:val="00301495"/>
    <w:rsid w:val="00302C71"/>
    <w:rsid w:val="00303F10"/>
    <w:rsid w:val="0030562F"/>
    <w:rsid w:val="00306E45"/>
    <w:rsid w:val="00307927"/>
    <w:rsid w:val="00310BAF"/>
    <w:rsid w:val="00312F18"/>
    <w:rsid w:val="00313272"/>
    <w:rsid w:val="003137B1"/>
    <w:rsid w:val="00313B00"/>
    <w:rsid w:val="003170C6"/>
    <w:rsid w:val="00317FD9"/>
    <w:rsid w:val="003230A6"/>
    <w:rsid w:val="00324316"/>
    <w:rsid w:val="003253EE"/>
    <w:rsid w:val="003259F7"/>
    <w:rsid w:val="003266B8"/>
    <w:rsid w:val="003269C5"/>
    <w:rsid w:val="00331B76"/>
    <w:rsid w:val="003321E4"/>
    <w:rsid w:val="0033281A"/>
    <w:rsid w:val="0033330E"/>
    <w:rsid w:val="00335BAE"/>
    <w:rsid w:val="0034071A"/>
    <w:rsid w:val="00341506"/>
    <w:rsid w:val="003423E7"/>
    <w:rsid w:val="00342688"/>
    <w:rsid w:val="0034272F"/>
    <w:rsid w:val="0034358C"/>
    <w:rsid w:val="00344ACF"/>
    <w:rsid w:val="003450E3"/>
    <w:rsid w:val="00345735"/>
    <w:rsid w:val="0034678F"/>
    <w:rsid w:val="003468CA"/>
    <w:rsid w:val="00346CCC"/>
    <w:rsid w:val="00347C7D"/>
    <w:rsid w:val="003501E4"/>
    <w:rsid w:val="00351042"/>
    <w:rsid w:val="00353661"/>
    <w:rsid w:val="003547F0"/>
    <w:rsid w:val="00355B17"/>
    <w:rsid w:val="003610F5"/>
    <w:rsid w:val="0036153A"/>
    <w:rsid w:val="00361568"/>
    <w:rsid w:val="00361C05"/>
    <w:rsid w:val="00361F57"/>
    <w:rsid w:val="003636DA"/>
    <w:rsid w:val="0036370A"/>
    <w:rsid w:val="003669C9"/>
    <w:rsid w:val="00367965"/>
    <w:rsid w:val="003700E9"/>
    <w:rsid w:val="00370CEC"/>
    <w:rsid w:val="00375C81"/>
    <w:rsid w:val="00381019"/>
    <w:rsid w:val="00381B5C"/>
    <w:rsid w:val="00382389"/>
    <w:rsid w:val="0038310A"/>
    <w:rsid w:val="00383DCE"/>
    <w:rsid w:val="003845BA"/>
    <w:rsid w:val="00384CAA"/>
    <w:rsid w:val="003857D5"/>
    <w:rsid w:val="00385B30"/>
    <w:rsid w:val="00385E9B"/>
    <w:rsid w:val="00385F87"/>
    <w:rsid w:val="00386FB9"/>
    <w:rsid w:val="00387C68"/>
    <w:rsid w:val="00387CFF"/>
    <w:rsid w:val="003938EE"/>
    <w:rsid w:val="00394174"/>
    <w:rsid w:val="0039793A"/>
    <w:rsid w:val="00397B56"/>
    <w:rsid w:val="003A1D93"/>
    <w:rsid w:val="003A1EAE"/>
    <w:rsid w:val="003A4DBF"/>
    <w:rsid w:val="003A61AA"/>
    <w:rsid w:val="003A6823"/>
    <w:rsid w:val="003A701D"/>
    <w:rsid w:val="003B257C"/>
    <w:rsid w:val="003B4A4D"/>
    <w:rsid w:val="003B6E10"/>
    <w:rsid w:val="003B739D"/>
    <w:rsid w:val="003B8458"/>
    <w:rsid w:val="003C15CA"/>
    <w:rsid w:val="003C1839"/>
    <w:rsid w:val="003C21F1"/>
    <w:rsid w:val="003C2713"/>
    <w:rsid w:val="003C2933"/>
    <w:rsid w:val="003C348A"/>
    <w:rsid w:val="003C372E"/>
    <w:rsid w:val="003C6323"/>
    <w:rsid w:val="003C7B73"/>
    <w:rsid w:val="003CAEE8"/>
    <w:rsid w:val="003D0F00"/>
    <w:rsid w:val="003D1A0F"/>
    <w:rsid w:val="003D1B1F"/>
    <w:rsid w:val="003D226B"/>
    <w:rsid w:val="003D4DD7"/>
    <w:rsid w:val="003D75E4"/>
    <w:rsid w:val="003E163B"/>
    <w:rsid w:val="003E3F4D"/>
    <w:rsid w:val="003E6FDB"/>
    <w:rsid w:val="003E7354"/>
    <w:rsid w:val="003F17B8"/>
    <w:rsid w:val="003F1911"/>
    <w:rsid w:val="003F4882"/>
    <w:rsid w:val="003F524B"/>
    <w:rsid w:val="003F6733"/>
    <w:rsid w:val="003F67E1"/>
    <w:rsid w:val="003F742F"/>
    <w:rsid w:val="003F758F"/>
    <w:rsid w:val="003F780B"/>
    <w:rsid w:val="003F7851"/>
    <w:rsid w:val="003F7CA9"/>
    <w:rsid w:val="00401B4C"/>
    <w:rsid w:val="00402511"/>
    <w:rsid w:val="00402E56"/>
    <w:rsid w:val="00404D07"/>
    <w:rsid w:val="004065BD"/>
    <w:rsid w:val="00407A82"/>
    <w:rsid w:val="0041043C"/>
    <w:rsid w:val="00410C4A"/>
    <w:rsid w:val="0041174C"/>
    <w:rsid w:val="00411907"/>
    <w:rsid w:val="00414268"/>
    <w:rsid w:val="004147E5"/>
    <w:rsid w:val="00415905"/>
    <w:rsid w:val="0041737A"/>
    <w:rsid w:val="004200A2"/>
    <w:rsid w:val="0042029E"/>
    <w:rsid w:val="004206F4"/>
    <w:rsid w:val="00420EE6"/>
    <w:rsid w:val="004218D9"/>
    <w:rsid w:val="00424AE9"/>
    <w:rsid w:val="00427A92"/>
    <w:rsid w:val="00427AD9"/>
    <w:rsid w:val="00432263"/>
    <w:rsid w:val="004323D2"/>
    <w:rsid w:val="00434C4F"/>
    <w:rsid w:val="00436300"/>
    <w:rsid w:val="00436C41"/>
    <w:rsid w:val="004405DD"/>
    <w:rsid w:val="00441B63"/>
    <w:rsid w:val="00442252"/>
    <w:rsid w:val="00442C77"/>
    <w:rsid w:val="00443B69"/>
    <w:rsid w:val="004447EC"/>
    <w:rsid w:val="00445079"/>
    <w:rsid w:val="0044526E"/>
    <w:rsid w:val="0044585C"/>
    <w:rsid w:val="0044725C"/>
    <w:rsid w:val="004473A2"/>
    <w:rsid w:val="00447D02"/>
    <w:rsid w:val="00450131"/>
    <w:rsid w:val="00450B7D"/>
    <w:rsid w:val="0045150C"/>
    <w:rsid w:val="00454CCA"/>
    <w:rsid w:val="00454E93"/>
    <w:rsid w:val="00455278"/>
    <w:rsid w:val="004555D1"/>
    <w:rsid w:val="00457120"/>
    <w:rsid w:val="00457391"/>
    <w:rsid w:val="00457552"/>
    <w:rsid w:val="004613B9"/>
    <w:rsid w:val="0046189D"/>
    <w:rsid w:val="004618EB"/>
    <w:rsid w:val="00462391"/>
    <w:rsid w:val="004679B4"/>
    <w:rsid w:val="00472593"/>
    <w:rsid w:val="00472679"/>
    <w:rsid w:val="00473B8C"/>
    <w:rsid w:val="00473DF5"/>
    <w:rsid w:val="00474B7A"/>
    <w:rsid w:val="0047564D"/>
    <w:rsid w:val="0047695D"/>
    <w:rsid w:val="00480432"/>
    <w:rsid w:val="00480902"/>
    <w:rsid w:val="00481124"/>
    <w:rsid w:val="00481C3C"/>
    <w:rsid w:val="00483AF3"/>
    <w:rsid w:val="00485E65"/>
    <w:rsid w:val="00486154"/>
    <w:rsid w:val="00486566"/>
    <w:rsid w:val="00486FF2"/>
    <w:rsid w:val="004877A7"/>
    <w:rsid w:val="00487C65"/>
    <w:rsid w:val="004905CC"/>
    <w:rsid w:val="004906D9"/>
    <w:rsid w:val="0049456E"/>
    <w:rsid w:val="004945D8"/>
    <w:rsid w:val="00494C71"/>
    <w:rsid w:val="004959C0"/>
    <w:rsid w:val="00495A37"/>
    <w:rsid w:val="00495AA8"/>
    <w:rsid w:val="00495AAA"/>
    <w:rsid w:val="00495C14"/>
    <w:rsid w:val="00496003"/>
    <w:rsid w:val="00497694"/>
    <w:rsid w:val="004A001E"/>
    <w:rsid w:val="004A06C3"/>
    <w:rsid w:val="004A148D"/>
    <w:rsid w:val="004A255A"/>
    <w:rsid w:val="004A36A5"/>
    <w:rsid w:val="004A3885"/>
    <w:rsid w:val="004A3E1A"/>
    <w:rsid w:val="004A4399"/>
    <w:rsid w:val="004A44E9"/>
    <w:rsid w:val="004A5A1B"/>
    <w:rsid w:val="004A77F2"/>
    <w:rsid w:val="004B19A0"/>
    <w:rsid w:val="004B2337"/>
    <w:rsid w:val="004B24E0"/>
    <w:rsid w:val="004B368B"/>
    <w:rsid w:val="004B3F74"/>
    <w:rsid w:val="004B4A83"/>
    <w:rsid w:val="004B4A8F"/>
    <w:rsid w:val="004B5E30"/>
    <w:rsid w:val="004B6D27"/>
    <w:rsid w:val="004B7823"/>
    <w:rsid w:val="004B7A9A"/>
    <w:rsid w:val="004C0DDC"/>
    <w:rsid w:val="004C1E80"/>
    <w:rsid w:val="004C1F4E"/>
    <w:rsid w:val="004C2742"/>
    <w:rsid w:val="004C2E4D"/>
    <w:rsid w:val="004C3059"/>
    <w:rsid w:val="004C372B"/>
    <w:rsid w:val="004C3CC2"/>
    <w:rsid w:val="004C411B"/>
    <w:rsid w:val="004C497B"/>
    <w:rsid w:val="004C75C9"/>
    <w:rsid w:val="004C7FC5"/>
    <w:rsid w:val="004D006E"/>
    <w:rsid w:val="004D098D"/>
    <w:rsid w:val="004D2945"/>
    <w:rsid w:val="004D3752"/>
    <w:rsid w:val="004D381E"/>
    <w:rsid w:val="004D3F64"/>
    <w:rsid w:val="004D5199"/>
    <w:rsid w:val="004D562D"/>
    <w:rsid w:val="004D5D99"/>
    <w:rsid w:val="004D664B"/>
    <w:rsid w:val="004D7F53"/>
    <w:rsid w:val="004E01AF"/>
    <w:rsid w:val="004E2C2F"/>
    <w:rsid w:val="004E3430"/>
    <w:rsid w:val="004E36AD"/>
    <w:rsid w:val="004E3ACD"/>
    <w:rsid w:val="004E3E61"/>
    <w:rsid w:val="004E6756"/>
    <w:rsid w:val="004F0BA9"/>
    <w:rsid w:val="004F1656"/>
    <w:rsid w:val="004F1C53"/>
    <w:rsid w:val="004F2BF3"/>
    <w:rsid w:val="004F2E3E"/>
    <w:rsid w:val="004F2ECA"/>
    <w:rsid w:val="004F653A"/>
    <w:rsid w:val="004F7D9D"/>
    <w:rsid w:val="00500B6F"/>
    <w:rsid w:val="00502DDC"/>
    <w:rsid w:val="00506828"/>
    <w:rsid w:val="005074D9"/>
    <w:rsid w:val="00512164"/>
    <w:rsid w:val="005129A1"/>
    <w:rsid w:val="00514EEF"/>
    <w:rsid w:val="00516E8F"/>
    <w:rsid w:val="00517DF9"/>
    <w:rsid w:val="00520E6E"/>
    <w:rsid w:val="005216A9"/>
    <w:rsid w:val="00521810"/>
    <w:rsid w:val="00521F01"/>
    <w:rsid w:val="0052225E"/>
    <w:rsid w:val="00524341"/>
    <w:rsid w:val="00524AE7"/>
    <w:rsid w:val="0052513D"/>
    <w:rsid w:val="005253C2"/>
    <w:rsid w:val="00526044"/>
    <w:rsid w:val="00526EB0"/>
    <w:rsid w:val="005271C4"/>
    <w:rsid w:val="0053136D"/>
    <w:rsid w:val="005318B6"/>
    <w:rsid w:val="0053318A"/>
    <w:rsid w:val="00533B48"/>
    <w:rsid w:val="00535943"/>
    <w:rsid w:val="00540BBE"/>
    <w:rsid w:val="00542F22"/>
    <w:rsid w:val="00543BA4"/>
    <w:rsid w:val="005447FE"/>
    <w:rsid w:val="00544BBD"/>
    <w:rsid w:val="00546D2A"/>
    <w:rsid w:val="0054739B"/>
    <w:rsid w:val="00547C5F"/>
    <w:rsid w:val="00547FCD"/>
    <w:rsid w:val="00550142"/>
    <w:rsid w:val="0055022B"/>
    <w:rsid w:val="00551977"/>
    <w:rsid w:val="005519DB"/>
    <w:rsid w:val="00551D02"/>
    <w:rsid w:val="0055456A"/>
    <w:rsid w:val="00556AA4"/>
    <w:rsid w:val="005578C7"/>
    <w:rsid w:val="005606CC"/>
    <w:rsid w:val="00560AE1"/>
    <w:rsid w:val="00560B3C"/>
    <w:rsid w:val="00567231"/>
    <w:rsid w:val="00573352"/>
    <w:rsid w:val="005738A3"/>
    <w:rsid w:val="005745C2"/>
    <w:rsid w:val="005746E5"/>
    <w:rsid w:val="00574CE0"/>
    <w:rsid w:val="00574FDB"/>
    <w:rsid w:val="0057FB9C"/>
    <w:rsid w:val="00580152"/>
    <w:rsid w:val="00580C9A"/>
    <w:rsid w:val="00580EE3"/>
    <w:rsid w:val="00581165"/>
    <w:rsid w:val="00581AB7"/>
    <w:rsid w:val="00582FE4"/>
    <w:rsid w:val="00583CF0"/>
    <w:rsid w:val="00584D2C"/>
    <w:rsid w:val="0058566A"/>
    <w:rsid w:val="00585A4E"/>
    <w:rsid w:val="00585E6F"/>
    <w:rsid w:val="00587508"/>
    <w:rsid w:val="00587661"/>
    <w:rsid w:val="00591652"/>
    <w:rsid w:val="0059270B"/>
    <w:rsid w:val="00592ECA"/>
    <w:rsid w:val="00595AA4"/>
    <w:rsid w:val="00596AE8"/>
    <w:rsid w:val="005A05DE"/>
    <w:rsid w:val="005A0DC6"/>
    <w:rsid w:val="005A1AC8"/>
    <w:rsid w:val="005A25E1"/>
    <w:rsid w:val="005A2F0E"/>
    <w:rsid w:val="005A3BB2"/>
    <w:rsid w:val="005A3C37"/>
    <w:rsid w:val="005A54AA"/>
    <w:rsid w:val="005A5598"/>
    <w:rsid w:val="005A5B58"/>
    <w:rsid w:val="005A5E9A"/>
    <w:rsid w:val="005A5EFF"/>
    <w:rsid w:val="005A61CA"/>
    <w:rsid w:val="005A6394"/>
    <w:rsid w:val="005A648F"/>
    <w:rsid w:val="005A744D"/>
    <w:rsid w:val="005B20CC"/>
    <w:rsid w:val="005B2716"/>
    <w:rsid w:val="005B3194"/>
    <w:rsid w:val="005B3BDE"/>
    <w:rsid w:val="005B5342"/>
    <w:rsid w:val="005B737A"/>
    <w:rsid w:val="005C1630"/>
    <w:rsid w:val="005C19B4"/>
    <w:rsid w:val="005C238F"/>
    <w:rsid w:val="005C27E4"/>
    <w:rsid w:val="005C36AF"/>
    <w:rsid w:val="005C44D7"/>
    <w:rsid w:val="005D0E83"/>
    <w:rsid w:val="005D161A"/>
    <w:rsid w:val="005D1CAD"/>
    <w:rsid w:val="005D1E08"/>
    <w:rsid w:val="005D20C7"/>
    <w:rsid w:val="005D3430"/>
    <w:rsid w:val="005D3AD8"/>
    <w:rsid w:val="005D3C35"/>
    <w:rsid w:val="005D3FDC"/>
    <w:rsid w:val="005D4B32"/>
    <w:rsid w:val="005E08BE"/>
    <w:rsid w:val="005E100D"/>
    <w:rsid w:val="005E1A81"/>
    <w:rsid w:val="005E255F"/>
    <w:rsid w:val="005E2701"/>
    <w:rsid w:val="005E28BC"/>
    <w:rsid w:val="005E368D"/>
    <w:rsid w:val="005E3E31"/>
    <w:rsid w:val="005E4185"/>
    <w:rsid w:val="005E46C9"/>
    <w:rsid w:val="005E5947"/>
    <w:rsid w:val="005E638D"/>
    <w:rsid w:val="005F4459"/>
    <w:rsid w:val="005F5140"/>
    <w:rsid w:val="005F6221"/>
    <w:rsid w:val="005F6F93"/>
    <w:rsid w:val="005F7CA3"/>
    <w:rsid w:val="006002A0"/>
    <w:rsid w:val="00600B2F"/>
    <w:rsid w:val="00611358"/>
    <w:rsid w:val="00612D75"/>
    <w:rsid w:val="0061573B"/>
    <w:rsid w:val="00616303"/>
    <w:rsid w:val="006170BC"/>
    <w:rsid w:val="00617584"/>
    <w:rsid w:val="0062065E"/>
    <w:rsid w:val="0062082D"/>
    <w:rsid w:val="00623C80"/>
    <w:rsid w:val="006240D3"/>
    <w:rsid w:val="0062429F"/>
    <w:rsid w:val="00626C49"/>
    <w:rsid w:val="00627DB5"/>
    <w:rsid w:val="00630326"/>
    <w:rsid w:val="006311BB"/>
    <w:rsid w:val="00634582"/>
    <w:rsid w:val="006349C6"/>
    <w:rsid w:val="00634EBB"/>
    <w:rsid w:val="00637000"/>
    <w:rsid w:val="0063FC18"/>
    <w:rsid w:val="006421CA"/>
    <w:rsid w:val="00642943"/>
    <w:rsid w:val="00645056"/>
    <w:rsid w:val="00646078"/>
    <w:rsid w:val="00646E0D"/>
    <w:rsid w:val="00646F5F"/>
    <w:rsid w:val="0065056E"/>
    <w:rsid w:val="00656E97"/>
    <w:rsid w:val="0066000D"/>
    <w:rsid w:val="006602DB"/>
    <w:rsid w:val="00660C00"/>
    <w:rsid w:val="0066176F"/>
    <w:rsid w:val="006626F5"/>
    <w:rsid w:val="006636B0"/>
    <w:rsid w:val="00663A47"/>
    <w:rsid w:val="00666C67"/>
    <w:rsid w:val="00667A99"/>
    <w:rsid w:val="006723E4"/>
    <w:rsid w:val="00672DE3"/>
    <w:rsid w:val="006739D3"/>
    <w:rsid w:val="006747FC"/>
    <w:rsid w:val="00676362"/>
    <w:rsid w:val="006763AB"/>
    <w:rsid w:val="00676C7B"/>
    <w:rsid w:val="00677014"/>
    <w:rsid w:val="00677E01"/>
    <w:rsid w:val="00681F87"/>
    <w:rsid w:val="006829EA"/>
    <w:rsid w:val="00683107"/>
    <w:rsid w:val="00683119"/>
    <w:rsid w:val="006833C5"/>
    <w:rsid w:val="006838F4"/>
    <w:rsid w:val="00685171"/>
    <w:rsid w:val="00685FD1"/>
    <w:rsid w:val="00690584"/>
    <w:rsid w:val="00693869"/>
    <w:rsid w:val="00693E5A"/>
    <w:rsid w:val="006948C1"/>
    <w:rsid w:val="006963C4"/>
    <w:rsid w:val="006968CC"/>
    <w:rsid w:val="00696F01"/>
    <w:rsid w:val="00696F50"/>
    <w:rsid w:val="00697A1C"/>
    <w:rsid w:val="006A1FA2"/>
    <w:rsid w:val="006A2953"/>
    <w:rsid w:val="006A4C02"/>
    <w:rsid w:val="006A7254"/>
    <w:rsid w:val="006A7523"/>
    <w:rsid w:val="006A7F2D"/>
    <w:rsid w:val="006B195D"/>
    <w:rsid w:val="006B393E"/>
    <w:rsid w:val="006B4940"/>
    <w:rsid w:val="006B6055"/>
    <w:rsid w:val="006B62B1"/>
    <w:rsid w:val="006B66BE"/>
    <w:rsid w:val="006C129C"/>
    <w:rsid w:val="006C2D10"/>
    <w:rsid w:val="006C3745"/>
    <w:rsid w:val="006C58B5"/>
    <w:rsid w:val="006D075F"/>
    <w:rsid w:val="006D0C3B"/>
    <w:rsid w:val="006D1FAC"/>
    <w:rsid w:val="006D44B7"/>
    <w:rsid w:val="006D588A"/>
    <w:rsid w:val="006D5EF1"/>
    <w:rsid w:val="006D6A88"/>
    <w:rsid w:val="006D74D8"/>
    <w:rsid w:val="006E078D"/>
    <w:rsid w:val="006E15F6"/>
    <w:rsid w:val="006E2800"/>
    <w:rsid w:val="006E2C7D"/>
    <w:rsid w:val="006E2C9F"/>
    <w:rsid w:val="006E3508"/>
    <w:rsid w:val="006E5722"/>
    <w:rsid w:val="006E5BB9"/>
    <w:rsid w:val="006E5C9A"/>
    <w:rsid w:val="006E6546"/>
    <w:rsid w:val="006E6FC5"/>
    <w:rsid w:val="006F07B2"/>
    <w:rsid w:val="006F1A80"/>
    <w:rsid w:val="006F3828"/>
    <w:rsid w:val="006F562A"/>
    <w:rsid w:val="006F665B"/>
    <w:rsid w:val="006F6D15"/>
    <w:rsid w:val="0070021A"/>
    <w:rsid w:val="007007F5"/>
    <w:rsid w:val="00702891"/>
    <w:rsid w:val="00702937"/>
    <w:rsid w:val="007033A9"/>
    <w:rsid w:val="0070352A"/>
    <w:rsid w:val="00704006"/>
    <w:rsid w:val="0070433C"/>
    <w:rsid w:val="007046AD"/>
    <w:rsid w:val="00706E8D"/>
    <w:rsid w:val="007074ED"/>
    <w:rsid w:val="00707E73"/>
    <w:rsid w:val="00710983"/>
    <w:rsid w:val="00712845"/>
    <w:rsid w:val="0071336A"/>
    <w:rsid w:val="00721D0D"/>
    <w:rsid w:val="00723DB2"/>
    <w:rsid w:val="00723E29"/>
    <w:rsid w:val="00723E9C"/>
    <w:rsid w:val="0072527C"/>
    <w:rsid w:val="007265DB"/>
    <w:rsid w:val="00726838"/>
    <w:rsid w:val="0072782D"/>
    <w:rsid w:val="00730FD4"/>
    <w:rsid w:val="00733150"/>
    <w:rsid w:val="007331D4"/>
    <w:rsid w:val="00734B9E"/>
    <w:rsid w:val="00734E2A"/>
    <w:rsid w:val="00735701"/>
    <w:rsid w:val="007369BA"/>
    <w:rsid w:val="00737EDF"/>
    <w:rsid w:val="00737F42"/>
    <w:rsid w:val="00740695"/>
    <w:rsid w:val="00740795"/>
    <w:rsid w:val="00740D59"/>
    <w:rsid w:val="00741256"/>
    <w:rsid w:val="007412D8"/>
    <w:rsid w:val="00741998"/>
    <w:rsid w:val="00741BB2"/>
    <w:rsid w:val="007425F7"/>
    <w:rsid w:val="00742D15"/>
    <w:rsid w:val="0074384B"/>
    <w:rsid w:val="00743A62"/>
    <w:rsid w:val="0074463F"/>
    <w:rsid w:val="00744E2D"/>
    <w:rsid w:val="0074587E"/>
    <w:rsid w:val="00747AD7"/>
    <w:rsid w:val="0075024E"/>
    <w:rsid w:val="007510B2"/>
    <w:rsid w:val="007515AA"/>
    <w:rsid w:val="00751AB1"/>
    <w:rsid w:val="00751ADB"/>
    <w:rsid w:val="0075260C"/>
    <w:rsid w:val="00757501"/>
    <w:rsid w:val="00757854"/>
    <w:rsid w:val="007605D5"/>
    <w:rsid w:val="007620C6"/>
    <w:rsid w:val="007622FB"/>
    <w:rsid w:val="00763FA0"/>
    <w:rsid w:val="00765C14"/>
    <w:rsid w:val="00765CF9"/>
    <w:rsid w:val="00767460"/>
    <w:rsid w:val="00767E16"/>
    <w:rsid w:val="00767F22"/>
    <w:rsid w:val="00770E90"/>
    <w:rsid w:val="00771709"/>
    <w:rsid w:val="0077432C"/>
    <w:rsid w:val="00774BEA"/>
    <w:rsid w:val="00774E50"/>
    <w:rsid w:val="007753DD"/>
    <w:rsid w:val="00775827"/>
    <w:rsid w:val="007774EA"/>
    <w:rsid w:val="0077776C"/>
    <w:rsid w:val="007817C1"/>
    <w:rsid w:val="00782967"/>
    <w:rsid w:val="00782E9E"/>
    <w:rsid w:val="0078372A"/>
    <w:rsid w:val="00783DEA"/>
    <w:rsid w:val="007850FB"/>
    <w:rsid w:val="0078576E"/>
    <w:rsid w:val="0078604F"/>
    <w:rsid w:val="0079024A"/>
    <w:rsid w:val="00790BFF"/>
    <w:rsid w:val="00793BA6"/>
    <w:rsid w:val="0079422E"/>
    <w:rsid w:val="00794240"/>
    <w:rsid w:val="0079613E"/>
    <w:rsid w:val="007A04BA"/>
    <w:rsid w:val="007A07FF"/>
    <w:rsid w:val="007A47F1"/>
    <w:rsid w:val="007A4A0D"/>
    <w:rsid w:val="007A5005"/>
    <w:rsid w:val="007A60C4"/>
    <w:rsid w:val="007A6D8D"/>
    <w:rsid w:val="007A71A8"/>
    <w:rsid w:val="007B0AB6"/>
    <w:rsid w:val="007B2E0D"/>
    <w:rsid w:val="007B2E9B"/>
    <w:rsid w:val="007B49C2"/>
    <w:rsid w:val="007B6FC4"/>
    <w:rsid w:val="007C0569"/>
    <w:rsid w:val="007C15B8"/>
    <w:rsid w:val="007C1AB0"/>
    <w:rsid w:val="007C250B"/>
    <w:rsid w:val="007C27C1"/>
    <w:rsid w:val="007C2FEA"/>
    <w:rsid w:val="007C4BDA"/>
    <w:rsid w:val="007C6821"/>
    <w:rsid w:val="007C737B"/>
    <w:rsid w:val="007C7F10"/>
    <w:rsid w:val="007C7F5E"/>
    <w:rsid w:val="007D1B47"/>
    <w:rsid w:val="007D25F4"/>
    <w:rsid w:val="007D27DE"/>
    <w:rsid w:val="007D33D9"/>
    <w:rsid w:val="007D3B32"/>
    <w:rsid w:val="007D4F43"/>
    <w:rsid w:val="007D5758"/>
    <w:rsid w:val="007D5F5E"/>
    <w:rsid w:val="007D6B0C"/>
    <w:rsid w:val="007D6D96"/>
    <w:rsid w:val="007E06AE"/>
    <w:rsid w:val="007E602E"/>
    <w:rsid w:val="007E6F4A"/>
    <w:rsid w:val="007E6FAE"/>
    <w:rsid w:val="007E7A27"/>
    <w:rsid w:val="007F0B11"/>
    <w:rsid w:val="007F12DC"/>
    <w:rsid w:val="007F28DF"/>
    <w:rsid w:val="007F639B"/>
    <w:rsid w:val="007F6FBA"/>
    <w:rsid w:val="007F6FD9"/>
    <w:rsid w:val="007F71E8"/>
    <w:rsid w:val="007F7C05"/>
    <w:rsid w:val="008018A0"/>
    <w:rsid w:val="00801AF4"/>
    <w:rsid w:val="00801BCC"/>
    <w:rsid w:val="00801D59"/>
    <w:rsid w:val="0080201F"/>
    <w:rsid w:val="008025C4"/>
    <w:rsid w:val="00803592"/>
    <w:rsid w:val="008063E9"/>
    <w:rsid w:val="00810CA6"/>
    <w:rsid w:val="00811491"/>
    <w:rsid w:val="00811B98"/>
    <w:rsid w:val="00811F5A"/>
    <w:rsid w:val="00815160"/>
    <w:rsid w:val="008164DF"/>
    <w:rsid w:val="008205B3"/>
    <w:rsid w:val="00820B13"/>
    <w:rsid w:val="00821DBF"/>
    <w:rsid w:val="00825337"/>
    <w:rsid w:val="00825F91"/>
    <w:rsid w:val="00827742"/>
    <w:rsid w:val="008309AD"/>
    <w:rsid w:val="008316EF"/>
    <w:rsid w:val="00831D4C"/>
    <w:rsid w:val="0083317D"/>
    <w:rsid w:val="00833F35"/>
    <w:rsid w:val="00834A7A"/>
    <w:rsid w:val="008363A3"/>
    <w:rsid w:val="00837033"/>
    <w:rsid w:val="0084119B"/>
    <w:rsid w:val="0084127C"/>
    <w:rsid w:val="008424F5"/>
    <w:rsid w:val="00845155"/>
    <w:rsid w:val="00846204"/>
    <w:rsid w:val="00846FAE"/>
    <w:rsid w:val="00847955"/>
    <w:rsid w:val="00847DAF"/>
    <w:rsid w:val="0085052C"/>
    <w:rsid w:val="008507C8"/>
    <w:rsid w:val="00851F67"/>
    <w:rsid w:val="00853188"/>
    <w:rsid w:val="0085548A"/>
    <w:rsid w:val="00855943"/>
    <w:rsid w:val="00857F93"/>
    <w:rsid w:val="008625DB"/>
    <w:rsid w:val="008635E1"/>
    <w:rsid w:val="00863DA8"/>
    <w:rsid w:val="00864755"/>
    <w:rsid w:val="00864B97"/>
    <w:rsid w:val="00865421"/>
    <w:rsid w:val="0086658D"/>
    <w:rsid w:val="008719EA"/>
    <w:rsid w:val="00872D6B"/>
    <w:rsid w:val="00872EF1"/>
    <w:rsid w:val="00873808"/>
    <w:rsid w:val="00874C93"/>
    <w:rsid w:val="00874F33"/>
    <w:rsid w:val="00875349"/>
    <w:rsid w:val="0087547C"/>
    <w:rsid w:val="00876372"/>
    <w:rsid w:val="00877E4A"/>
    <w:rsid w:val="00880041"/>
    <w:rsid w:val="0088035E"/>
    <w:rsid w:val="008806EE"/>
    <w:rsid w:val="008808EA"/>
    <w:rsid w:val="0088133D"/>
    <w:rsid w:val="008819F8"/>
    <w:rsid w:val="0088278D"/>
    <w:rsid w:val="00882A8B"/>
    <w:rsid w:val="00883029"/>
    <w:rsid w:val="008830F9"/>
    <w:rsid w:val="0088422C"/>
    <w:rsid w:val="00884380"/>
    <w:rsid w:val="0088443F"/>
    <w:rsid w:val="00890A0F"/>
    <w:rsid w:val="00890BD4"/>
    <w:rsid w:val="00891E59"/>
    <w:rsid w:val="00891F6D"/>
    <w:rsid w:val="00894A19"/>
    <w:rsid w:val="008950D0"/>
    <w:rsid w:val="00896005"/>
    <w:rsid w:val="008A0BAF"/>
    <w:rsid w:val="008A1CD8"/>
    <w:rsid w:val="008A202C"/>
    <w:rsid w:val="008A21D8"/>
    <w:rsid w:val="008A381D"/>
    <w:rsid w:val="008A3E92"/>
    <w:rsid w:val="008A53F4"/>
    <w:rsid w:val="008A64CC"/>
    <w:rsid w:val="008B0EBB"/>
    <w:rsid w:val="008B3B26"/>
    <w:rsid w:val="008B432E"/>
    <w:rsid w:val="008B446E"/>
    <w:rsid w:val="008B521E"/>
    <w:rsid w:val="008B59A2"/>
    <w:rsid w:val="008B61DC"/>
    <w:rsid w:val="008B6887"/>
    <w:rsid w:val="008B6C7D"/>
    <w:rsid w:val="008C0AEC"/>
    <w:rsid w:val="008C0B4E"/>
    <w:rsid w:val="008C0CA5"/>
    <w:rsid w:val="008C1093"/>
    <w:rsid w:val="008C178D"/>
    <w:rsid w:val="008C1E4B"/>
    <w:rsid w:val="008C29BA"/>
    <w:rsid w:val="008C375E"/>
    <w:rsid w:val="008C4449"/>
    <w:rsid w:val="008C72A3"/>
    <w:rsid w:val="008D10D6"/>
    <w:rsid w:val="008D169B"/>
    <w:rsid w:val="008D24B9"/>
    <w:rsid w:val="008D251A"/>
    <w:rsid w:val="008D2748"/>
    <w:rsid w:val="008D61D8"/>
    <w:rsid w:val="008E01EB"/>
    <w:rsid w:val="008E02EC"/>
    <w:rsid w:val="008E18C1"/>
    <w:rsid w:val="008E2699"/>
    <w:rsid w:val="008E2FE2"/>
    <w:rsid w:val="008E38A2"/>
    <w:rsid w:val="008E4839"/>
    <w:rsid w:val="008E489D"/>
    <w:rsid w:val="008E51C2"/>
    <w:rsid w:val="008E6894"/>
    <w:rsid w:val="008E6E11"/>
    <w:rsid w:val="008F26F4"/>
    <w:rsid w:val="008F3DA9"/>
    <w:rsid w:val="008F5176"/>
    <w:rsid w:val="008F553F"/>
    <w:rsid w:val="008F66F2"/>
    <w:rsid w:val="008F72B4"/>
    <w:rsid w:val="00901006"/>
    <w:rsid w:val="00902161"/>
    <w:rsid w:val="0090280D"/>
    <w:rsid w:val="00905FDD"/>
    <w:rsid w:val="0091000E"/>
    <w:rsid w:val="009101D5"/>
    <w:rsid w:val="00911276"/>
    <w:rsid w:val="00911F20"/>
    <w:rsid w:val="009135D5"/>
    <w:rsid w:val="0091389C"/>
    <w:rsid w:val="00913A0E"/>
    <w:rsid w:val="00913FC4"/>
    <w:rsid w:val="0091462B"/>
    <w:rsid w:val="00914AC4"/>
    <w:rsid w:val="00917B9A"/>
    <w:rsid w:val="0092071C"/>
    <w:rsid w:val="009238C4"/>
    <w:rsid w:val="00924409"/>
    <w:rsid w:val="009254D5"/>
    <w:rsid w:val="00925B01"/>
    <w:rsid w:val="009265BC"/>
    <w:rsid w:val="00926B98"/>
    <w:rsid w:val="00930C64"/>
    <w:rsid w:val="009311F6"/>
    <w:rsid w:val="00931377"/>
    <w:rsid w:val="00931C6A"/>
    <w:rsid w:val="00932E6D"/>
    <w:rsid w:val="00932EAC"/>
    <w:rsid w:val="00932FE8"/>
    <w:rsid w:val="00933932"/>
    <w:rsid w:val="00933D12"/>
    <w:rsid w:val="0093422D"/>
    <w:rsid w:val="009353C7"/>
    <w:rsid w:val="00935D5F"/>
    <w:rsid w:val="00936033"/>
    <w:rsid w:val="00940884"/>
    <w:rsid w:val="00941AC7"/>
    <w:rsid w:val="00943CD2"/>
    <w:rsid w:val="00944842"/>
    <w:rsid w:val="00946644"/>
    <w:rsid w:val="00946B53"/>
    <w:rsid w:val="009476D2"/>
    <w:rsid w:val="00947A0F"/>
    <w:rsid w:val="00950072"/>
    <w:rsid w:val="00950E5E"/>
    <w:rsid w:val="009512FC"/>
    <w:rsid w:val="00954025"/>
    <w:rsid w:val="0095464D"/>
    <w:rsid w:val="009570E4"/>
    <w:rsid w:val="0096312B"/>
    <w:rsid w:val="00963AB0"/>
    <w:rsid w:val="00966233"/>
    <w:rsid w:val="00967E0F"/>
    <w:rsid w:val="00970303"/>
    <w:rsid w:val="0097152F"/>
    <w:rsid w:val="00971CA1"/>
    <w:rsid w:val="00974156"/>
    <w:rsid w:val="00974724"/>
    <w:rsid w:val="00974F81"/>
    <w:rsid w:val="00975356"/>
    <w:rsid w:val="009773A7"/>
    <w:rsid w:val="009808D0"/>
    <w:rsid w:val="00980EE0"/>
    <w:rsid w:val="009823C8"/>
    <w:rsid w:val="00983B43"/>
    <w:rsid w:val="00983BF6"/>
    <w:rsid w:val="00985A97"/>
    <w:rsid w:val="00987052"/>
    <w:rsid w:val="0099209F"/>
    <w:rsid w:val="009929CF"/>
    <w:rsid w:val="00992B88"/>
    <w:rsid w:val="009938D4"/>
    <w:rsid w:val="00993F7C"/>
    <w:rsid w:val="0099490F"/>
    <w:rsid w:val="00994C81"/>
    <w:rsid w:val="0099523D"/>
    <w:rsid w:val="009952DA"/>
    <w:rsid w:val="00996AE6"/>
    <w:rsid w:val="00996D65"/>
    <w:rsid w:val="00996EA6"/>
    <w:rsid w:val="009A13D1"/>
    <w:rsid w:val="009A2914"/>
    <w:rsid w:val="009A37E0"/>
    <w:rsid w:val="009A4651"/>
    <w:rsid w:val="009A4997"/>
    <w:rsid w:val="009A5A3B"/>
    <w:rsid w:val="009A6E57"/>
    <w:rsid w:val="009B19BB"/>
    <w:rsid w:val="009B1B22"/>
    <w:rsid w:val="009B292B"/>
    <w:rsid w:val="009B2C1A"/>
    <w:rsid w:val="009B2D3F"/>
    <w:rsid w:val="009B38D3"/>
    <w:rsid w:val="009B4939"/>
    <w:rsid w:val="009B4F8D"/>
    <w:rsid w:val="009B5CF0"/>
    <w:rsid w:val="009B6613"/>
    <w:rsid w:val="009B71CB"/>
    <w:rsid w:val="009B71EF"/>
    <w:rsid w:val="009C2A6F"/>
    <w:rsid w:val="009C2B10"/>
    <w:rsid w:val="009C2E0D"/>
    <w:rsid w:val="009C369D"/>
    <w:rsid w:val="009C3976"/>
    <w:rsid w:val="009C3A9A"/>
    <w:rsid w:val="009C3CE8"/>
    <w:rsid w:val="009C3D59"/>
    <w:rsid w:val="009C5888"/>
    <w:rsid w:val="009D0CF0"/>
    <w:rsid w:val="009D1018"/>
    <w:rsid w:val="009D1F86"/>
    <w:rsid w:val="009D20AD"/>
    <w:rsid w:val="009D23E1"/>
    <w:rsid w:val="009D29B1"/>
    <w:rsid w:val="009D337C"/>
    <w:rsid w:val="009D5F21"/>
    <w:rsid w:val="009D73CD"/>
    <w:rsid w:val="009D75BE"/>
    <w:rsid w:val="009E1A86"/>
    <w:rsid w:val="009E1E9D"/>
    <w:rsid w:val="009E2CB8"/>
    <w:rsid w:val="009E30D8"/>
    <w:rsid w:val="009E3BA9"/>
    <w:rsid w:val="009E4108"/>
    <w:rsid w:val="009E6944"/>
    <w:rsid w:val="009E7A65"/>
    <w:rsid w:val="009F2009"/>
    <w:rsid w:val="009F2E13"/>
    <w:rsid w:val="009F367B"/>
    <w:rsid w:val="009F41D2"/>
    <w:rsid w:val="009F439A"/>
    <w:rsid w:val="009F4D45"/>
    <w:rsid w:val="009F548C"/>
    <w:rsid w:val="009F5853"/>
    <w:rsid w:val="009F6B62"/>
    <w:rsid w:val="009F7A93"/>
    <w:rsid w:val="009F7AAD"/>
    <w:rsid w:val="009F7F8D"/>
    <w:rsid w:val="00A004A0"/>
    <w:rsid w:val="00A00D32"/>
    <w:rsid w:val="00A05848"/>
    <w:rsid w:val="00A05EB9"/>
    <w:rsid w:val="00A07879"/>
    <w:rsid w:val="00A106BB"/>
    <w:rsid w:val="00A1168F"/>
    <w:rsid w:val="00A12020"/>
    <w:rsid w:val="00A12028"/>
    <w:rsid w:val="00A12754"/>
    <w:rsid w:val="00A133AE"/>
    <w:rsid w:val="00A1376F"/>
    <w:rsid w:val="00A139F8"/>
    <w:rsid w:val="00A14775"/>
    <w:rsid w:val="00A14E8B"/>
    <w:rsid w:val="00A15825"/>
    <w:rsid w:val="00A172D3"/>
    <w:rsid w:val="00A214AF"/>
    <w:rsid w:val="00A215E3"/>
    <w:rsid w:val="00A2268E"/>
    <w:rsid w:val="00A234D1"/>
    <w:rsid w:val="00A23972"/>
    <w:rsid w:val="00A25A41"/>
    <w:rsid w:val="00A2770C"/>
    <w:rsid w:val="00A27E25"/>
    <w:rsid w:val="00A30B44"/>
    <w:rsid w:val="00A317AF"/>
    <w:rsid w:val="00A32251"/>
    <w:rsid w:val="00A34A91"/>
    <w:rsid w:val="00A350C8"/>
    <w:rsid w:val="00A3511C"/>
    <w:rsid w:val="00A37A60"/>
    <w:rsid w:val="00A37C92"/>
    <w:rsid w:val="00A40C59"/>
    <w:rsid w:val="00A422C4"/>
    <w:rsid w:val="00A43EFF"/>
    <w:rsid w:val="00A44257"/>
    <w:rsid w:val="00A442A5"/>
    <w:rsid w:val="00A448B5"/>
    <w:rsid w:val="00A44BDF"/>
    <w:rsid w:val="00A45865"/>
    <w:rsid w:val="00A45920"/>
    <w:rsid w:val="00A45A9A"/>
    <w:rsid w:val="00A468B9"/>
    <w:rsid w:val="00A46DFB"/>
    <w:rsid w:val="00A47C45"/>
    <w:rsid w:val="00A504C4"/>
    <w:rsid w:val="00A50926"/>
    <w:rsid w:val="00A512C8"/>
    <w:rsid w:val="00A51766"/>
    <w:rsid w:val="00A5277F"/>
    <w:rsid w:val="00A535FC"/>
    <w:rsid w:val="00A541A3"/>
    <w:rsid w:val="00A54F18"/>
    <w:rsid w:val="00A560AC"/>
    <w:rsid w:val="00A60082"/>
    <w:rsid w:val="00A6078A"/>
    <w:rsid w:val="00A611FC"/>
    <w:rsid w:val="00A64729"/>
    <w:rsid w:val="00A647A0"/>
    <w:rsid w:val="00A653D4"/>
    <w:rsid w:val="00A65491"/>
    <w:rsid w:val="00A660B5"/>
    <w:rsid w:val="00A6688D"/>
    <w:rsid w:val="00A66961"/>
    <w:rsid w:val="00A717E4"/>
    <w:rsid w:val="00A735A4"/>
    <w:rsid w:val="00A73DEE"/>
    <w:rsid w:val="00A73E2C"/>
    <w:rsid w:val="00A74245"/>
    <w:rsid w:val="00A74EC4"/>
    <w:rsid w:val="00A754A1"/>
    <w:rsid w:val="00A765A7"/>
    <w:rsid w:val="00A8041D"/>
    <w:rsid w:val="00A805AD"/>
    <w:rsid w:val="00A8098F"/>
    <w:rsid w:val="00A830A2"/>
    <w:rsid w:val="00A8314B"/>
    <w:rsid w:val="00A837B1"/>
    <w:rsid w:val="00A83F04"/>
    <w:rsid w:val="00A846E2"/>
    <w:rsid w:val="00A8561E"/>
    <w:rsid w:val="00A85CB6"/>
    <w:rsid w:val="00A873CF"/>
    <w:rsid w:val="00A9056A"/>
    <w:rsid w:val="00A914AD"/>
    <w:rsid w:val="00A91554"/>
    <w:rsid w:val="00A917D4"/>
    <w:rsid w:val="00A9231B"/>
    <w:rsid w:val="00A9295D"/>
    <w:rsid w:val="00A92DEB"/>
    <w:rsid w:val="00A935FC"/>
    <w:rsid w:val="00A93BCC"/>
    <w:rsid w:val="00A944B5"/>
    <w:rsid w:val="00A9599B"/>
    <w:rsid w:val="00A95F99"/>
    <w:rsid w:val="00A96929"/>
    <w:rsid w:val="00AA0DDC"/>
    <w:rsid w:val="00AA1833"/>
    <w:rsid w:val="00AA1C17"/>
    <w:rsid w:val="00AA248B"/>
    <w:rsid w:val="00AA3BFE"/>
    <w:rsid w:val="00AA486E"/>
    <w:rsid w:val="00AA736C"/>
    <w:rsid w:val="00AB0DD4"/>
    <w:rsid w:val="00AB2AA7"/>
    <w:rsid w:val="00AB473E"/>
    <w:rsid w:val="00AB69DE"/>
    <w:rsid w:val="00AB7A72"/>
    <w:rsid w:val="00AC2321"/>
    <w:rsid w:val="00AC2A44"/>
    <w:rsid w:val="00AC39C5"/>
    <w:rsid w:val="00AC469B"/>
    <w:rsid w:val="00AC475E"/>
    <w:rsid w:val="00AC48F2"/>
    <w:rsid w:val="00AC56B8"/>
    <w:rsid w:val="00AC5B79"/>
    <w:rsid w:val="00AC5BE5"/>
    <w:rsid w:val="00AC74EC"/>
    <w:rsid w:val="00AD08F0"/>
    <w:rsid w:val="00AD1E5E"/>
    <w:rsid w:val="00AD24AF"/>
    <w:rsid w:val="00AD3E9A"/>
    <w:rsid w:val="00AD4429"/>
    <w:rsid w:val="00AD4543"/>
    <w:rsid w:val="00AD538B"/>
    <w:rsid w:val="00AD7684"/>
    <w:rsid w:val="00AE1E3E"/>
    <w:rsid w:val="00AE4465"/>
    <w:rsid w:val="00AE48E9"/>
    <w:rsid w:val="00AE59DB"/>
    <w:rsid w:val="00AE6F39"/>
    <w:rsid w:val="00AE7EF7"/>
    <w:rsid w:val="00AF0A42"/>
    <w:rsid w:val="00AF186F"/>
    <w:rsid w:val="00AF1BFF"/>
    <w:rsid w:val="00AF6854"/>
    <w:rsid w:val="00AF69EC"/>
    <w:rsid w:val="00AF733F"/>
    <w:rsid w:val="00B004F0"/>
    <w:rsid w:val="00B00761"/>
    <w:rsid w:val="00B0096C"/>
    <w:rsid w:val="00B00B01"/>
    <w:rsid w:val="00B01898"/>
    <w:rsid w:val="00B03D0F"/>
    <w:rsid w:val="00B048AA"/>
    <w:rsid w:val="00B048EC"/>
    <w:rsid w:val="00B05477"/>
    <w:rsid w:val="00B070C4"/>
    <w:rsid w:val="00B071D8"/>
    <w:rsid w:val="00B116AE"/>
    <w:rsid w:val="00B11F9E"/>
    <w:rsid w:val="00B152BA"/>
    <w:rsid w:val="00B1759C"/>
    <w:rsid w:val="00B17ADE"/>
    <w:rsid w:val="00B215EB"/>
    <w:rsid w:val="00B22841"/>
    <w:rsid w:val="00B22E67"/>
    <w:rsid w:val="00B23792"/>
    <w:rsid w:val="00B2438D"/>
    <w:rsid w:val="00B25CA7"/>
    <w:rsid w:val="00B264A6"/>
    <w:rsid w:val="00B26BC8"/>
    <w:rsid w:val="00B304C0"/>
    <w:rsid w:val="00B31032"/>
    <w:rsid w:val="00B313BD"/>
    <w:rsid w:val="00B31D87"/>
    <w:rsid w:val="00B3289E"/>
    <w:rsid w:val="00B32CE8"/>
    <w:rsid w:val="00B33F71"/>
    <w:rsid w:val="00B35288"/>
    <w:rsid w:val="00B36D36"/>
    <w:rsid w:val="00B37AAF"/>
    <w:rsid w:val="00B41996"/>
    <w:rsid w:val="00B419D1"/>
    <w:rsid w:val="00B42906"/>
    <w:rsid w:val="00B431B9"/>
    <w:rsid w:val="00B44000"/>
    <w:rsid w:val="00B44E8B"/>
    <w:rsid w:val="00B456DF"/>
    <w:rsid w:val="00B45FB6"/>
    <w:rsid w:val="00B4727E"/>
    <w:rsid w:val="00B472A0"/>
    <w:rsid w:val="00B47D97"/>
    <w:rsid w:val="00B5022A"/>
    <w:rsid w:val="00B50BF3"/>
    <w:rsid w:val="00B514D2"/>
    <w:rsid w:val="00B517B0"/>
    <w:rsid w:val="00B52013"/>
    <w:rsid w:val="00B529DF"/>
    <w:rsid w:val="00B54801"/>
    <w:rsid w:val="00B54E58"/>
    <w:rsid w:val="00B5572A"/>
    <w:rsid w:val="00B60B82"/>
    <w:rsid w:val="00B6107B"/>
    <w:rsid w:val="00B64017"/>
    <w:rsid w:val="00B6667B"/>
    <w:rsid w:val="00B67C16"/>
    <w:rsid w:val="00B71D7E"/>
    <w:rsid w:val="00B732AC"/>
    <w:rsid w:val="00B73336"/>
    <w:rsid w:val="00B73347"/>
    <w:rsid w:val="00B75105"/>
    <w:rsid w:val="00B76654"/>
    <w:rsid w:val="00B76663"/>
    <w:rsid w:val="00B76734"/>
    <w:rsid w:val="00B770EB"/>
    <w:rsid w:val="00B80DF3"/>
    <w:rsid w:val="00B82722"/>
    <w:rsid w:val="00B83396"/>
    <w:rsid w:val="00B84412"/>
    <w:rsid w:val="00B84539"/>
    <w:rsid w:val="00B8512B"/>
    <w:rsid w:val="00B85864"/>
    <w:rsid w:val="00B85C0D"/>
    <w:rsid w:val="00B90D7D"/>
    <w:rsid w:val="00B91FA6"/>
    <w:rsid w:val="00B9297B"/>
    <w:rsid w:val="00B92B56"/>
    <w:rsid w:val="00B94B7B"/>
    <w:rsid w:val="00B94D96"/>
    <w:rsid w:val="00B95A33"/>
    <w:rsid w:val="00BA0645"/>
    <w:rsid w:val="00BA2E90"/>
    <w:rsid w:val="00BA4D5A"/>
    <w:rsid w:val="00BA6E37"/>
    <w:rsid w:val="00BA73AA"/>
    <w:rsid w:val="00BB0540"/>
    <w:rsid w:val="00BB1E80"/>
    <w:rsid w:val="00BB260C"/>
    <w:rsid w:val="00BB27C4"/>
    <w:rsid w:val="00BB2D17"/>
    <w:rsid w:val="00BB2D61"/>
    <w:rsid w:val="00BB370A"/>
    <w:rsid w:val="00BB4740"/>
    <w:rsid w:val="00BB5552"/>
    <w:rsid w:val="00BB75EE"/>
    <w:rsid w:val="00BC222B"/>
    <w:rsid w:val="00BC26A9"/>
    <w:rsid w:val="00BC43BF"/>
    <w:rsid w:val="00BC4C5E"/>
    <w:rsid w:val="00BC5850"/>
    <w:rsid w:val="00BC7B99"/>
    <w:rsid w:val="00BD1FAD"/>
    <w:rsid w:val="00BD2A1D"/>
    <w:rsid w:val="00BD325A"/>
    <w:rsid w:val="00BD361F"/>
    <w:rsid w:val="00BD364B"/>
    <w:rsid w:val="00BD407D"/>
    <w:rsid w:val="00BD6A1B"/>
    <w:rsid w:val="00BD74A5"/>
    <w:rsid w:val="00BD7782"/>
    <w:rsid w:val="00BD77E8"/>
    <w:rsid w:val="00BE04B6"/>
    <w:rsid w:val="00BE2D5C"/>
    <w:rsid w:val="00BE32F4"/>
    <w:rsid w:val="00BE4028"/>
    <w:rsid w:val="00BE60A1"/>
    <w:rsid w:val="00BE7C8C"/>
    <w:rsid w:val="00BF1863"/>
    <w:rsid w:val="00BF1B50"/>
    <w:rsid w:val="00BF1CD7"/>
    <w:rsid w:val="00BF2D8B"/>
    <w:rsid w:val="00BF3303"/>
    <w:rsid w:val="00BF36F1"/>
    <w:rsid w:val="00BF3BEA"/>
    <w:rsid w:val="00BF3D16"/>
    <w:rsid w:val="00BF4034"/>
    <w:rsid w:val="00C00EB6"/>
    <w:rsid w:val="00C00F30"/>
    <w:rsid w:val="00C01081"/>
    <w:rsid w:val="00C020E2"/>
    <w:rsid w:val="00C023A5"/>
    <w:rsid w:val="00C023F9"/>
    <w:rsid w:val="00C0287B"/>
    <w:rsid w:val="00C02C78"/>
    <w:rsid w:val="00C03578"/>
    <w:rsid w:val="00C03652"/>
    <w:rsid w:val="00C03E07"/>
    <w:rsid w:val="00C048E8"/>
    <w:rsid w:val="00C054C9"/>
    <w:rsid w:val="00C058E6"/>
    <w:rsid w:val="00C10773"/>
    <w:rsid w:val="00C149E5"/>
    <w:rsid w:val="00C16447"/>
    <w:rsid w:val="00C1666F"/>
    <w:rsid w:val="00C16BD3"/>
    <w:rsid w:val="00C179AA"/>
    <w:rsid w:val="00C17CAC"/>
    <w:rsid w:val="00C17E56"/>
    <w:rsid w:val="00C20867"/>
    <w:rsid w:val="00C20CC7"/>
    <w:rsid w:val="00C2166D"/>
    <w:rsid w:val="00C216FC"/>
    <w:rsid w:val="00C21E43"/>
    <w:rsid w:val="00C21E5C"/>
    <w:rsid w:val="00C22B8F"/>
    <w:rsid w:val="00C23AC4"/>
    <w:rsid w:val="00C253D7"/>
    <w:rsid w:val="00C25443"/>
    <w:rsid w:val="00C268EF"/>
    <w:rsid w:val="00C27A44"/>
    <w:rsid w:val="00C301D7"/>
    <w:rsid w:val="00C318C1"/>
    <w:rsid w:val="00C31B49"/>
    <w:rsid w:val="00C33450"/>
    <w:rsid w:val="00C35FE9"/>
    <w:rsid w:val="00C37602"/>
    <w:rsid w:val="00C3768E"/>
    <w:rsid w:val="00C4003A"/>
    <w:rsid w:val="00C40E7E"/>
    <w:rsid w:val="00C4440F"/>
    <w:rsid w:val="00C44858"/>
    <w:rsid w:val="00C448F6"/>
    <w:rsid w:val="00C47E45"/>
    <w:rsid w:val="00C47E57"/>
    <w:rsid w:val="00C50D37"/>
    <w:rsid w:val="00C50E5B"/>
    <w:rsid w:val="00C51055"/>
    <w:rsid w:val="00C51C63"/>
    <w:rsid w:val="00C51D01"/>
    <w:rsid w:val="00C52439"/>
    <w:rsid w:val="00C52AF3"/>
    <w:rsid w:val="00C547FD"/>
    <w:rsid w:val="00C54A59"/>
    <w:rsid w:val="00C555BB"/>
    <w:rsid w:val="00C55679"/>
    <w:rsid w:val="00C56464"/>
    <w:rsid w:val="00C56A5B"/>
    <w:rsid w:val="00C6172E"/>
    <w:rsid w:val="00C633B8"/>
    <w:rsid w:val="00C63604"/>
    <w:rsid w:val="00C64663"/>
    <w:rsid w:val="00C64B45"/>
    <w:rsid w:val="00C66B8E"/>
    <w:rsid w:val="00C70A0C"/>
    <w:rsid w:val="00C70F61"/>
    <w:rsid w:val="00C7136E"/>
    <w:rsid w:val="00C7302A"/>
    <w:rsid w:val="00C73567"/>
    <w:rsid w:val="00C74685"/>
    <w:rsid w:val="00C749BC"/>
    <w:rsid w:val="00C74DEC"/>
    <w:rsid w:val="00C76E98"/>
    <w:rsid w:val="00C8049D"/>
    <w:rsid w:val="00C805BA"/>
    <w:rsid w:val="00C80B05"/>
    <w:rsid w:val="00C812B1"/>
    <w:rsid w:val="00C81B62"/>
    <w:rsid w:val="00C82044"/>
    <w:rsid w:val="00C823FD"/>
    <w:rsid w:val="00C829A1"/>
    <w:rsid w:val="00C840D9"/>
    <w:rsid w:val="00C8430D"/>
    <w:rsid w:val="00C84323"/>
    <w:rsid w:val="00C84E58"/>
    <w:rsid w:val="00C921D1"/>
    <w:rsid w:val="00C9336A"/>
    <w:rsid w:val="00C94177"/>
    <w:rsid w:val="00C9460E"/>
    <w:rsid w:val="00C9464D"/>
    <w:rsid w:val="00C94CE6"/>
    <w:rsid w:val="00C960BD"/>
    <w:rsid w:val="00C9628C"/>
    <w:rsid w:val="00C97576"/>
    <w:rsid w:val="00C97E92"/>
    <w:rsid w:val="00CA068A"/>
    <w:rsid w:val="00CA4A78"/>
    <w:rsid w:val="00CA4D8A"/>
    <w:rsid w:val="00CA5425"/>
    <w:rsid w:val="00CA55B6"/>
    <w:rsid w:val="00CA7EFE"/>
    <w:rsid w:val="00CB01E0"/>
    <w:rsid w:val="00CB0470"/>
    <w:rsid w:val="00CB0785"/>
    <w:rsid w:val="00CB12DA"/>
    <w:rsid w:val="00CB3D59"/>
    <w:rsid w:val="00CB4016"/>
    <w:rsid w:val="00CC045E"/>
    <w:rsid w:val="00CC2752"/>
    <w:rsid w:val="00CC27B8"/>
    <w:rsid w:val="00CC3687"/>
    <w:rsid w:val="00CC5437"/>
    <w:rsid w:val="00CC66E6"/>
    <w:rsid w:val="00CC6DEF"/>
    <w:rsid w:val="00CC72A1"/>
    <w:rsid w:val="00CD1C5E"/>
    <w:rsid w:val="00CD2292"/>
    <w:rsid w:val="00CD32E0"/>
    <w:rsid w:val="00CD3355"/>
    <w:rsid w:val="00CD49BE"/>
    <w:rsid w:val="00CD4F80"/>
    <w:rsid w:val="00CD51B9"/>
    <w:rsid w:val="00CD64FA"/>
    <w:rsid w:val="00CD688B"/>
    <w:rsid w:val="00CD68CE"/>
    <w:rsid w:val="00CD7D85"/>
    <w:rsid w:val="00CE076C"/>
    <w:rsid w:val="00CE0DE4"/>
    <w:rsid w:val="00CE0E55"/>
    <w:rsid w:val="00CE126B"/>
    <w:rsid w:val="00CE19BF"/>
    <w:rsid w:val="00CE2644"/>
    <w:rsid w:val="00CE2E67"/>
    <w:rsid w:val="00CE303B"/>
    <w:rsid w:val="00CE4977"/>
    <w:rsid w:val="00CE5747"/>
    <w:rsid w:val="00CE6569"/>
    <w:rsid w:val="00CE69A0"/>
    <w:rsid w:val="00CE7120"/>
    <w:rsid w:val="00CF1C7F"/>
    <w:rsid w:val="00CF1D7D"/>
    <w:rsid w:val="00CF20C9"/>
    <w:rsid w:val="00CF3485"/>
    <w:rsid w:val="00CF6020"/>
    <w:rsid w:val="00CF70DB"/>
    <w:rsid w:val="00D008A4"/>
    <w:rsid w:val="00D009EF"/>
    <w:rsid w:val="00D010A2"/>
    <w:rsid w:val="00D0304B"/>
    <w:rsid w:val="00D03E4A"/>
    <w:rsid w:val="00D03E99"/>
    <w:rsid w:val="00D047F6"/>
    <w:rsid w:val="00D04ABA"/>
    <w:rsid w:val="00D0595D"/>
    <w:rsid w:val="00D07560"/>
    <w:rsid w:val="00D075D5"/>
    <w:rsid w:val="00D10199"/>
    <w:rsid w:val="00D1021C"/>
    <w:rsid w:val="00D1085F"/>
    <w:rsid w:val="00D113A9"/>
    <w:rsid w:val="00D136EB"/>
    <w:rsid w:val="00D14719"/>
    <w:rsid w:val="00D15BE0"/>
    <w:rsid w:val="00D203DE"/>
    <w:rsid w:val="00D20539"/>
    <w:rsid w:val="00D20BDD"/>
    <w:rsid w:val="00D215F6"/>
    <w:rsid w:val="00D21DA9"/>
    <w:rsid w:val="00D238BF"/>
    <w:rsid w:val="00D24979"/>
    <w:rsid w:val="00D251F7"/>
    <w:rsid w:val="00D255A5"/>
    <w:rsid w:val="00D260D1"/>
    <w:rsid w:val="00D26449"/>
    <w:rsid w:val="00D273DC"/>
    <w:rsid w:val="00D313EF"/>
    <w:rsid w:val="00D332BC"/>
    <w:rsid w:val="00D35399"/>
    <w:rsid w:val="00D3607D"/>
    <w:rsid w:val="00D36901"/>
    <w:rsid w:val="00D36D12"/>
    <w:rsid w:val="00D37995"/>
    <w:rsid w:val="00D37CAB"/>
    <w:rsid w:val="00D404D5"/>
    <w:rsid w:val="00D4269D"/>
    <w:rsid w:val="00D43077"/>
    <w:rsid w:val="00D44416"/>
    <w:rsid w:val="00D44E3F"/>
    <w:rsid w:val="00D47AC1"/>
    <w:rsid w:val="00D51751"/>
    <w:rsid w:val="00D528F4"/>
    <w:rsid w:val="00D5446D"/>
    <w:rsid w:val="00D60C65"/>
    <w:rsid w:val="00D639D4"/>
    <w:rsid w:val="00D64053"/>
    <w:rsid w:val="00D64120"/>
    <w:rsid w:val="00D653CF"/>
    <w:rsid w:val="00D65AF0"/>
    <w:rsid w:val="00D66200"/>
    <w:rsid w:val="00D66920"/>
    <w:rsid w:val="00D706C7"/>
    <w:rsid w:val="00D73254"/>
    <w:rsid w:val="00D73894"/>
    <w:rsid w:val="00D74CBF"/>
    <w:rsid w:val="00D754CB"/>
    <w:rsid w:val="00D758FF"/>
    <w:rsid w:val="00D7654F"/>
    <w:rsid w:val="00D77159"/>
    <w:rsid w:val="00D80F24"/>
    <w:rsid w:val="00D81BE9"/>
    <w:rsid w:val="00D81C40"/>
    <w:rsid w:val="00D82481"/>
    <w:rsid w:val="00D84775"/>
    <w:rsid w:val="00D84C63"/>
    <w:rsid w:val="00D85B28"/>
    <w:rsid w:val="00D86155"/>
    <w:rsid w:val="00D86AC0"/>
    <w:rsid w:val="00D86C87"/>
    <w:rsid w:val="00D93960"/>
    <w:rsid w:val="00D939BE"/>
    <w:rsid w:val="00D95745"/>
    <w:rsid w:val="00D957E8"/>
    <w:rsid w:val="00D97EB0"/>
    <w:rsid w:val="00D9D89E"/>
    <w:rsid w:val="00DA1303"/>
    <w:rsid w:val="00DA2415"/>
    <w:rsid w:val="00DA3C11"/>
    <w:rsid w:val="00DA3DEC"/>
    <w:rsid w:val="00DA51FE"/>
    <w:rsid w:val="00DA57D7"/>
    <w:rsid w:val="00DA63B2"/>
    <w:rsid w:val="00DA78DC"/>
    <w:rsid w:val="00DA7A94"/>
    <w:rsid w:val="00DA7C51"/>
    <w:rsid w:val="00DB14C2"/>
    <w:rsid w:val="00DB1DA0"/>
    <w:rsid w:val="00DB20BE"/>
    <w:rsid w:val="00DB4C8A"/>
    <w:rsid w:val="00DB4FB4"/>
    <w:rsid w:val="00DB521B"/>
    <w:rsid w:val="00DC2634"/>
    <w:rsid w:val="00DC301A"/>
    <w:rsid w:val="00DC3331"/>
    <w:rsid w:val="00DC3A18"/>
    <w:rsid w:val="00DC5EAA"/>
    <w:rsid w:val="00DC670B"/>
    <w:rsid w:val="00DC7BE8"/>
    <w:rsid w:val="00DC7C14"/>
    <w:rsid w:val="00DD04EF"/>
    <w:rsid w:val="00DD05D5"/>
    <w:rsid w:val="00DD0C08"/>
    <w:rsid w:val="00DD1486"/>
    <w:rsid w:val="00DD20AC"/>
    <w:rsid w:val="00DD4D05"/>
    <w:rsid w:val="00DD63D0"/>
    <w:rsid w:val="00DD7E1F"/>
    <w:rsid w:val="00DE4C12"/>
    <w:rsid w:val="00DE662C"/>
    <w:rsid w:val="00DF2364"/>
    <w:rsid w:val="00DF2A1C"/>
    <w:rsid w:val="00DF2E7C"/>
    <w:rsid w:val="00DF4BBB"/>
    <w:rsid w:val="00DF4FC1"/>
    <w:rsid w:val="00DF5DE9"/>
    <w:rsid w:val="00DF6765"/>
    <w:rsid w:val="00DF693F"/>
    <w:rsid w:val="00DF6D0E"/>
    <w:rsid w:val="00DF6EA8"/>
    <w:rsid w:val="00DF7179"/>
    <w:rsid w:val="00E00A3F"/>
    <w:rsid w:val="00E00A56"/>
    <w:rsid w:val="00E00F7B"/>
    <w:rsid w:val="00E018BA"/>
    <w:rsid w:val="00E0246B"/>
    <w:rsid w:val="00E0318F"/>
    <w:rsid w:val="00E04AEE"/>
    <w:rsid w:val="00E04F8E"/>
    <w:rsid w:val="00E05B47"/>
    <w:rsid w:val="00E06694"/>
    <w:rsid w:val="00E06CA2"/>
    <w:rsid w:val="00E07B26"/>
    <w:rsid w:val="00E1026B"/>
    <w:rsid w:val="00E11D44"/>
    <w:rsid w:val="00E11EE3"/>
    <w:rsid w:val="00E12768"/>
    <w:rsid w:val="00E12C54"/>
    <w:rsid w:val="00E13A41"/>
    <w:rsid w:val="00E16BCD"/>
    <w:rsid w:val="00E207F9"/>
    <w:rsid w:val="00E2238B"/>
    <w:rsid w:val="00E22D22"/>
    <w:rsid w:val="00E23323"/>
    <w:rsid w:val="00E236EA"/>
    <w:rsid w:val="00E242C2"/>
    <w:rsid w:val="00E24663"/>
    <w:rsid w:val="00E27493"/>
    <w:rsid w:val="00E30762"/>
    <w:rsid w:val="00E30B6E"/>
    <w:rsid w:val="00E30C83"/>
    <w:rsid w:val="00E30FDA"/>
    <w:rsid w:val="00E311E4"/>
    <w:rsid w:val="00E3261A"/>
    <w:rsid w:val="00E334F5"/>
    <w:rsid w:val="00E34CAB"/>
    <w:rsid w:val="00E3509F"/>
    <w:rsid w:val="00E35120"/>
    <w:rsid w:val="00E35F85"/>
    <w:rsid w:val="00E37921"/>
    <w:rsid w:val="00E37C01"/>
    <w:rsid w:val="00E41A9F"/>
    <w:rsid w:val="00E42C78"/>
    <w:rsid w:val="00E4399B"/>
    <w:rsid w:val="00E479BA"/>
    <w:rsid w:val="00E47EAC"/>
    <w:rsid w:val="00E5164B"/>
    <w:rsid w:val="00E529CF"/>
    <w:rsid w:val="00E52A87"/>
    <w:rsid w:val="00E55566"/>
    <w:rsid w:val="00E56BBE"/>
    <w:rsid w:val="00E57454"/>
    <w:rsid w:val="00E60791"/>
    <w:rsid w:val="00E60E56"/>
    <w:rsid w:val="00E61B9C"/>
    <w:rsid w:val="00E61DDB"/>
    <w:rsid w:val="00E61E1A"/>
    <w:rsid w:val="00E63454"/>
    <w:rsid w:val="00E63797"/>
    <w:rsid w:val="00E63B9E"/>
    <w:rsid w:val="00E64012"/>
    <w:rsid w:val="00E6523A"/>
    <w:rsid w:val="00E65E7D"/>
    <w:rsid w:val="00E6644D"/>
    <w:rsid w:val="00E6696A"/>
    <w:rsid w:val="00E70045"/>
    <w:rsid w:val="00E70D15"/>
    <w:rsid w:val="00E70FCB"/>
    <w:rsid w:val="00E716BD"/>
    <w:rsid w:val="00E73B52"/>
    <w:rsid w:val="00E755A1"/>
    <w:rsid w:val="00E75A47"/>
    <w:rsid w:val="00E7662D"/>
    <w:rsid w:val="00E7678D"/>
    <w:rsid w:val="00E81ADC"/>
    <w:rsid w:val="00E81C47"/>
    <w:rsid w:val="00E82C4F"/>
    <w:rsid w:val="00E83333"/>
    <w:rsid w:val="00E83B58"/>
    <w:rsid w:val="00E84037"/>
    <w:rsid w:val="00E847DF"/>
    <w:rsid w:val="00E8600D"/>
    <w:rsid w:val="00E87622"/>
    <w:rsid w:val="00E87A2C"/>
    <w:rsid w:val="00E9243D"/>
    <w:rsid w:val="00E933F4"/>
    <w:rsid w:val="00E94017"/>
    <w:rsid w:val="00E94847"/>
    <w:rsid w:val="00E95392"/>
    <w:rsid w:val="00E9589F"/>
    <w:rsid w:val="00E9595C"/>
    <w:rsid w:val="00EA0872"/>
    <w:rsid w:val="00EA0F0C"/>
    <w:rsid w:val="00EA24AF"/>
    <w:rsid w:val="00EA2C18"/>
    <w:rsid w:val="00EA3511"/>
    <w:rsid w:val="00EA3F3D"/>
    <w:rsid w:val="00EA4BCD"/>
    <w:rsid w:val="00EA75F2"/>
    <w:rsid w:val="00EB0438"/>
    <w:rsid w:val="00EB1298"/>
    <w:rsid w:val="00EB1350"/>
    <w:rsid w:val="00EB459D"/>
    <w:rsid w:val="00EB5775"/>
    <w:rsid w:val="00EB6A67"/>
    <w:rsid w:val="00EB6EB4"/>
    <w:rsid w:val="00EC1694"/>
    <w:rsid w:val="00EC3CD7"/>
    <w:rsid w:val="00EC4905"/>
    <w:rsid w:val="00EC520D"/>
    <w:rsid w:val="00EC5AD6"/>
    <w:rsid w:val="00EC6A60"/>
    <w:rsid w:val="00EC6B25"/>
    <w:rsid w:val="00EC6DA1"/>
    <w:rsid w:val="00ED21EF"/>
    <w:rsid w:val="00ED3E22"/>
    <w:rsid w:val="00ED43E1"/>
    <w:rsid w:val="00ED52DE"/>
    <w:rsid w:val="00ED7260"/>
    <w:rsid w:val="00EE0126"/>
    <w:rsid w:val="00EE06C6"/>
    <w:rsid w:val="00EE0C73"/>
    <w:rsid w:val="00EE2A90"/>
    <w:rsid w:val="00EE3D7B"/>
    <w:rsid w:val="00EE3F9A"/>
    <w:rsid w:val="00EE717A"/>
    <w:rsid w:val="00EF0F5C"/>
    <w:rsid w:val="00EF0FED"/>
    <w:rsid w:val="00EF3F14"/>
    <w:rsid w:val="00EF5C7A"/>
    <w:rsid w:val="00F013D5"/>
    <w:rsid w:val="00F043E0"/>
    <w:rsid w:val="00F053EA"/>
    <w:rsid w:val="00F05AB4"/>
    <w:rsid w:val="00F101A6"/>
    <w:rsid w:val="00F102EB"/>
    <w:rsid w:val="00F138B9"/>
    <w:rsid w:val="00F14159"/>
    <w:rsid w:val="00F15932"/>
    <w:rsid w:val="00F1628E"/>
    <w:rsid w:val="00F1779E"/>
    <w:rsid w:val="00F17E52"/>
    <w:rsid w:val="00F2013D"/>
    <w:rsid w:val="00F2155A"/>
    <w:rsid w:val="00F21EE7"/>
    <w:rsid w:val="00F22F33"/>
    <w:rsid w:val="00F231A9"/>
    <w:rsid w:val="00F24C14"/>
    <w:rsid w:val="00F265EB"/>
    <w:rsid w:val="00F27DE4"/>
    <w:rsid w:val="00F30A96"/>
    <w:rsid w:val="00F313B0"/>
    <w:rsid w:val="00F314DF"/>
    <w:rsid w:val="00F31B27"/>
    <w:rsid w:val="00F325A3"/>
    <w:rsid w:val="00F32679"/>
    <w:rsid w:val="00F335AB"/>
    <w:rsid w:val="00F34045"/>
    <w:rsid w:val="00F34154"/>
    <w:rsid w:val="00F34EB1"/>
    <w:rsid w:val="00F35DCA"/>
    <w:rsid w:val="00F35F20"/>
    <w:rsid w:val="00F37870"/>
    <w:rsid w:val="00F407B4"/>
    <w:rsid w:val="00F42232"/>
    <w:rsid w:val="00F43C9B"/>
    <w:rsid w:val="00F448A8"/>
    <w:rsid w:val="00F44A83"/>
    <w:rsid w:val="00F450EA"/>
    <w:rsid w:val="00F45C3D"/>
    <w:rsid w:val="00F462C9"/>
    <w:rsid w:val="00F46335"/>
    <w:rsid w:val="00F4636E"/>
    <w:rsid w:val="00F46C4C"/>
    <w:rsid w:val="00F51A4B"/>
    <w:rsid w:val="00F52B5F"/>
    <w:rsid w:val="00F536B7"/>
    <w:rsid w:val="00F54911"/>
    <w:rsid w:val="00F55D61"/>
    <w:rsid w:val="00F56D13"/>
    <w:rsid w:val="00F56E08"/>
    <w:rsid w:val="00F6052F"/>
    <w:rsid w:val="00F63308"/>
    <w:rsid w:val="00F6349C"/>
    <w:rsid w:val="00F63719"/>
    <w:rsid w:val="00F65340"/>
    <w:rsid w:val="00F66132"/>
    <w:rsid w:val="00F6711E"/>
    <w:rsid w:val="00F70DF7"/>
    <w:rsid w:val="00F738D6"/>
    <w:rsid w:val="00F750F7"/>
    <w:rsid w:val="00F7594B"/>
    <w:rsid w:val="00F75C18"/>
    <w:rsid w:val="00F7680D"/>
    <w:rsid w:val="00F7B2EE"/>
    <w:rsid w:val="00F80F20"/>
    <w:rsid w:val="00F8103D"/>
    <w:rsid w:val="00F82E53"/>
    <w:rsid w:val="00F8326F"/>
    <w:rsid w:val="00F833C4"/>
    <w:rsid w:val="00F83423"/>
    <w:rsid w:val="00F83A59"/>
    <w:rsid w:val="00F84F56"/>
    <w:rsid w:val="00F86D58"/>
    <w:rsid w:val="00F87C0D"/>
    <w:rsid w:val="00F89BBC"/>
    <w:rsid w:val="00F90534"/>
    <w:rsid w:val="00F93A10"/>
    <w:rsid w:val="00F93CE1"/>
    <w:rsid w:val="00F97CFF"/>
    <w:rsid w:val="00FA0FDD"/>
    <w:rsid w:val="00FA1BC5"/>
    <w:rsid w:val="00FA3753"/>
    <w:rsid w:val="00FA3A50"/>
    <w:rsid w:val="00FA4A45"/>
    <w:rsid w:val="00FA7DD3"/>
    <w:rsid w:val="00FB0FAA"/>
    <w:rsid w:val="00FB157D"/>
    <w:rsid w:val="00FB2D44"/>
    <w:rsid w:val="00FB3A9F"/>
    <w:rsid w:val="00FB4905"/>
    <w:rsid w:val="00FB7CCB"/>
    <w:rsid w:val="00FC014E"/>
    <w:rsid w:val="00FC131B"/>
    <w:rsid w:val="00FC480E"/>
    <w:rsid w:val="00FC5518"/>
    <w:rsid w:val="00FC669F"/>
    <w:rsid w:val="00FC6F50"/>
    <w:rsid w:val="00FD0285"/>
    <w:rsid w:val="00FD0745"/>
    <w:rsid w:val="00FD0FBC"/>
    <w:rsid w:val="00FD3374"/>
    <w:rsid w:val="00FD3CBC"/>
    <w:rsid w:val="00FD3D8C"/>
    <w:rsid w:val="00FD47FA"/>
    <w:rsid w:val="00FD5B09"/>
    <w:rsid w:val="00FD74A7"/>
    <w:rsid w:val="00FE0213"/>
    <w:rsid w:val="00FE0BAE"/>
    <w:rsid w:val="00FE21FC"/>
    <w:rsid w:val="00FE2687"/>
    <w:rsid w:val="00FE32E8"/>
    <w:rsid w:val="00FE3BD0"/>
    <w:rsid w:val="00FE7D78"/>
    <w:rsid w:val="00FF06FE"/>
    <w:rsid w:val="00FF3DCD"/>
    <w:rsid w:val="00FF65E0"/>
    <w:rsid w:val="00FF662D"/>
    <w:rsid w:val="00FF7754"/>
    <w:rsid w:val="011151F4"/>
    <w:rsid w:val="011BDB73"/>
    <w:rsid w:val="01211EFF"/>
    <w:rsid w:val="0122939B"/>
    <w:rsid w:val="01236622"/>
    <w:rsid w:val="013341DA"/>
    <w:rsid w:val="01822D67"/>
    <w:rsid w:val="018BA0B8"/>
    <w:rsid w:val="0192F962"/>
    <w:rsid w:val="01ADE782"/>
    <w:rsid w:val="01BB64DE"/>
    <w:rsid w:val="01CD0822"/>
    <w:rsid w:val="01E1D69B"/>
    <w:rsid w:val="01F2F49C"/>
    <w:rsid w:val="0200623D"/>
    <w:rsid w:val="02049945"/>
    <w:rsid w:val="021E2A40"/>
    <w:rsid w:val="02640A30"/>
    <w:rsid w:val="02804AD8"/>
    <w:rsid w:val="028CFFBA"/>
    <w:rsid w:val="02A98278"/>
    <w:rsid w:val="02B8A066"/>
    <w:rsid w:val="02D1F6A9"/>
    <w:rsid w:val="02D81358"/>
    <w:rsid w:val="02DCA81C"/>
    <w:rsid w:val="02DE51F1"/>
    <w:rsid w:val="02DF7336"/>
    <w:rsid w:val="02E256D9"/>
    <w:rsid w:val="02EDD468"/>
    <w:rsid w:val="02F74416"/>
    <w:rsid w:val="030E8ED4"/>
    <w:rsid w:val="03227FD3"/>
    <w:rsid w:val="0358498B"/>
    <w:rsid w:val="036EB7DA"/>
    <w:rsid w:val="0385F929"/>
    <w:rsid w:val="03B52943"/>
    <w:rsid w:val="03BF9FA4"/>
    <w:rsid w:val="03D17F4C"/>
    <w:rsid w:val="03E301C3"/>
    <w:rsid w:val="0409C18C"/>
    <w:rsid w:val="040CCD45"/>
    <w:rsid w:val="041364C3"/>
    <w:rsid w:val="04562AB0"/>
    <w:rsid w:val="04601E6F"/>
    <w:rsid w:val="0465D333"/>
    <w:rsid w:val="0475B1D9"/>
    <w:rsid w:val="047EEA53"/>
    <w:rsid w:val="04902028"/>
    <w:rsid w:val="0498A054"/>
    <w:rsid w:val="04A41E25"/>
    <w:rsid w:val="04B7137B"/>
    <w:rsid w:val="04C772F6"/>
    <w:rsid w:val="04E35BBF"/>
    <w:rsid w:val="04EA7F82"/>
    <w:rsid w:val="04F9E024"/>
    <w:rsid w:val="050F2CDC"/>
    <w:rsid w:val="052821F8"/>
    <w:rsid w:val="054AE929"/>
    <w:rsid w:val="0561BA96"/>
    <w:rsid w:val="057102BB"/>
    <w:rsid w:val="057A1F88"/>
    <w:rsid w:val="0589245C"/>
    <w:rsid w:val="0595457D"/>
    <w:rsid w:val="05A0D893"/>
    <w:rsid w:val="05D19C5B"/>
    <w:rsid w:val="0606557B"/>
    <w:rsid w:val="0614072B"/>
    <w:rsid w:val="0614D5B9"/>
    <w:rsid w:val="062E24E4"/>
    <w:rsid w:val="0630D0A2"/>
    <w:rsid w:val="06328D95"/>
    <w:rsid w:val="0635426F"/>
    <w:rsid w:val="0636FFBB"/>
    <w:rsid w:val="0657BFEA"/>
    <w:rsid w:val="06639886"/>
    <w:rsid w:val="06648CD2"/>
    <w:rsid w:val="066937E6"/>
    <w:rsid w:val="066A0868"/>
    <w:rsid w:val="066AC4EF"/>
    <w:rsid w:val="0677F8B4"/>
    <w:rsid w:val="0679AEB2"/>
    <w:rsid w:val="06A87E2A"/>
    <w:rsid w:val="06B9468B"/>
    <w:rsid w:val="06CB12C6"/>
    <w:rsid w:val="06D0D2F2"/>
    <w:rsid w:val="06D5110D"/>
    <w:rsid w:val="06D59CB9"/>
    <w:rsid w:val="06D6BCCB"/>
    <w:rsid w:val="06D79423"/>
    <w:rsid w:val="06D98A8D"/>
    <w:rsid w:val="06D9EBF2"/>
    <w:rsid w:val="0706D133"/>
    <w:rsid w:val="07110D87"/>
    <w:rsid w:val="0719295D"/>
    <w:rsid w:val="071C1597"/>
    <w:rsid w:val="071DBD60"/>
    <w:rsid w:val="0729D2C5"/>
    <w:rsid w:val="073DA0DA"/>
    <w:rsid w:val="07550374"/>
    <w:rsid w:val="0759FC8D"/>
    <w:rsid w:val="076A7E3E"/>
    <w:rsid w:val="0795435C"/>
    <w:rsid w:val="0797349C"/>
    <w:rsid w:val="079A2E90"/>
    <w:rsid w:val="07AFDE43"/>
    <w:rsid w:val="07C76830"/>
    <w:rsid w:val="07D8033C"/>
    <w:rsid w:val="07DC8835"/>
    <w:rsid w:val="07DC8886"/>
    <w:rsid w:val="07F3E13E"/>
    <w:rsid w:val="08023AE6"/>
    <w:rsid w:val="0814653A"/>
    <w:rsid w:val="0815CEB4"/>
    <w:rsid w:val="08208BCB"/>
    <w:rsid w:val="08555462"/>
    <w:rsid w:val="08609365"/>
    <w:rsid w:val="08646FBD"/>
    <w:rsid w:val="0864B4C3"/>
    <w:rsid w:val="0866E6BD"/>
    <w:rsid w:val="0886DCA8"/>
    <w:rsid w:val="0893B12E"/>
    <w:rsid w:val="08A8BB16"/>
    <w:rsid w:val="08B294E5"/>
    <w:rsid w:val="08BE3E9F"/>
    <w:rsid w:val="08D13A3E"/>
    <w:rsid w:val="08ECABF6"/>
    <w:rsid w:val="08EEE19D"/>
    <w:rsid w:val="08FD2BAE"/>
    <w:rsid w:val="092E43FA"/>
    <w:rsid w:val="093DB534"/>
    <w:rsid w:val="09569A5A"/>
    <w:rsid w:val="09612A1A"/>
    <w:rsid w:val="097A060C"/>
    <w:rsid w:val="097D50B1"/>
    <w:rsid w:val="09983589"/>
    <w:rsid w:val="09A6800B"/>
    <w:rsid w:val="09AB1F3A"/>
    <w:rsid w:val="09AFAC46"/>
    <w:rsid w:val="09D7B114"/>
    <w:rsid w:val="09D85324"/>
    <w:rsid w:val="09EC6ACA"/>
    <w:rsid w:val="0A00D848"/>
    <w:rsid w:val="0A138646"/>
    <w:rsid w:val="0A196498"/>
    <w:rsid w:val="0A22976D"/>
    <w:rsid w:val="0A370E15"/>
    <w:rsid w:val="0A443B02"/>
    <w:rsid w:val="0A5FC0B5"/>
    <w:rsid w:val="0A6B6F03"/>
    <w:rsid w:val="0A7A0407"/>
    <w:rsid w:val="0A8C5588"/>
    <w:rsid w:val="0AD46F97"/>
    <w:rsid w:val="0AE9DBEE"/>
    <w:rsid w:val="0AEBF878"/>
    <w:rsid w:val="0B009436"/>
    <w:rsid w:val="0B1370EC"/>
    <w:rsid w:val="0B1D0593"/>
    <w:rsid w:val="0B1E89D3"/>
    <w:rsid w:val="0B2B404D"/>
    <w:rsid w:val="0B2E3B65"/>
    <w:rsid w:val="0B3856CB"/>
    <w:rsid w:val="0B3AD45A"/>
    <w:rsid w:val="0B4DABE7"/>
    <w:rsid w:val="0B542CAE"/>
    <w:rsid w:val="0B78F9D7"/>
    <w:rsid w:val="0B8A442F"/>
    <w:rsid w:val="0BB8E3EC"/>
    <w:rsid w:val="0BBEC1BE"/>
    <w:rsid w:val="0BCE203E"/>
    <w:rsid w:val="0BE0B0CC"/>
    <w:rsid w:val="0C0BAE6F"/>
    <w:rsid w:val="0C2D5C96"/>
    <w:rsid w:val="0C3FF0A2"/>
    <w:rsid w:val="0C4CCB25"/>
    <w:rsid w:val="0C530346"/>
    <w:rsid w:val="0C5F36FF"/>
    <w:rsid w:val="0C6B3054"/>
    <w:rsid w:val="0C6ECF9D"/>
    <w:rsid w:val="0C8FE34C"/>
    <w:rsid w:val="0C9C48BD"/>
    <w:rsid w:val="0CA02664"/>
    <w:rsid w:val="0CA09BCA"/>
    <w:rsid w:val="0CA1AB9A"/>
    <w:rsid w:val="0CC27E79"/>
    <w:rsid w:val="0CC5F24C"/>
    <w:rsid w:val="0CDC3B39"/>
    <w:rsid w:val="0CFAFDEC"/>
    <w:rsid w:val="0D209745"/>
    <w:rsid w:val="0D23281F"/>
    <w:rsid w:val="0D34334D"/>
    <w:rsid w:val="0D4F535F"/>
    <w:rsid w:val="0D75C6C7"/>
    <w:rsid w:val="0D9A8E20"/>
    <w:rsid w:val="0DA266D3"/>
    <w:rsid w:val="0DAF820B"/>
    <w:rsid w:val="0DCDCFB2"/>
    <w:rsid w:val="0DD12E56"/>
    <w:rsid w:val="0DF52432"/>
    <w:rsid w:val="0E09C393"/>
    <w:rsid w:val="0E102C0A"/>
    <w:rsid w:val="0E4A3FCA"/>
    <w:rsid w:val="0E59B052"/>
    <w:rsid w:val="0E76D2F3"/>
    <w:rsid w:val="0E887C7F"/>
    <w:rsid w:val="0E957281"/>
    <w:rsid w:val="0EBF4B5D"/>
    <w:rsid w:val="0EE9D188"/>
    <w:rsid w:val="0EEBD718"/>
    <w:rsid w:val="0F2A6980"/>
    <w:rsid w:val="0F2D6B45"/>
    <w:rsid w:val="0F49604F"/>
    <w:rsid w:val="0F62496B"/>
    <w:rsid w:val="0F72EAC8"/>
    <w:rsid w:val="0F763759"/>
    <w:rsid w:val="0F77DF46"/>
    <w:rsid w:val="0F8162F4"/>
    <w:rsid w:val="0F91124D"/>
    <w:rsid w:val="0F97961D"/>
    <w:rsid w:val="0FA4D3E4"/>
    <w:rsid w:val="0FA593F4"/>
    <w:rsid w:val="0FA75302"/>
    <w:rsid w:val="0FB31A21"/>
    <w:rsid w:val="0FC490EA"/>
    <w:rsid w:val="0FF960A2"/>
    <w:rsid w:val="10033EAE"/>
    <w:rsid w:val="100D46A6"/>
    <w:rsid w:val="105EC035"/>
    <w:rsid w:val="10691CEF"/>
    <w:rsid w:val="10764657"/>
    <w:rsid w:val="107AD518"/>
    <w:rsid w:val="107E059C"/>
    <w:rsid w:val="10969881"/>
    <w:rsid w:val="109A22BF"/>
    <w:rsid w:val="10BB6A0C"/>
    <w:rsid w:val="10CD3554"/>
    <w:rsid w:val="10E59897"/>
    <w:rsid w:val="110CE002"/>
    <w:rsid w:val="1122FBDF"/>
    <w:rsid w:val="11345FE8"/>
    <w:rsid w:val="1154293A"/>
    <w:rsid w:val="115D0D5C"/>
    <w:rsid w:val="115E9792"/>
    <w:rsid w:val="117C8424"/>
    <w:rsid w:val="118DDF24"/>
    <w:rsid w:val="118E5E74"/>
    <w:rsid w:val="1197354E"/>
    <w:rsid w:val="11A73F79"/>
    <w:rsid w:val="11B8E4BC"/>
    <w:rsid w:val="11D222EB"/>
    <w:rsid w:val="11DF95F2"/>
    <w:rsid w:val="11EA086F"/>
    <w:rsid w:val="11EDCE1C"/>
    <w:rsid w:val="120C55D9"/>
    <w:rsid w:val="120DCA5F"/>
    <w:rsid w:val="1214DFE4"/>
    <w:rsid w:val="12193C0D"/>
    <w:rsid w:val="1226F6FC"/>
    <w:rsid w:val="128F2983"/>
    <w:rsid w:val="129B026C"/>
    <w:rsid w:val="12A4AE7F"/>
    <w:rsid w:val="12C2DBF6"/>
    <w:rsid w:val="12CBB44D"/>
    <w:rsid w:val="12D652EE"/>
    <w:rsid w:val="12DABF64"/>
    <w:rsid w:val="12DD2535"/>
    <w:rsid w:val="12EB57E2"/>
    <w:rsid w:val="130A7C80"/>
    <w:rsid w:val="13106699"/>
    <w:rsid w:val="131102F0"/>
    <w:rsid w:val="13378406"/>
    <w:rsid w:val="13488A7A"/>
    <w:rsid w:val="1367DF4B"/>
    <w:rsid w:val="13759F1A"/>
    <w:rsid w:val="138312B0"/>
    <w:rsid w:val="1387B54D"/>
    <w:rsid w:val="139EB29E"/>
    <w:rsid w:val="13A6CE8A"/>
    <w:rsid w:val="13B0EBF4"/>
    <w:rsid w:val="13C5568D"/>
    <w:rsid w:val="13CBDFEE"/>
    <w:rsid w:val="13CF066C"/>
    <w:rsid w:val="13D36E39"/>
    <w:rsid w:val="13D4066A"/>
    <w:rsid w:val="13D98EC9"/>
    <w:rsid w:val="13F30ACE"/>
    <w:rsid w:val="13FC70EB"/>
    <w:rsid w:val="13FF2428"/>
    <w:rsid w:val="13FF9A5E"/>
    <w:rsid w:val="140FF2BA"/>
    <w:rsid w:val="14191F0C"/>
    <w:rsid w:val="142A1FA7"/>
    <w:rsid w:val="1433FED7"/>
    <w:rsid w:val="143C1050"/>
    <w:rsid w:val="14403864"/>
    <w:rsid w:val="145D4BC0"/>
    <w:rsid w:val="147B8EA0"/>
    <w:rsid w:val="147CADF1"/>
    <w:rsid w:val="147D8031"/>
    <w:rsid w:val="148330F0"/>
    <w:rsid w:val="1492EE05"/>
    <w:rsid w:val="14E699DE"/>
    <w:rsid w:val="1506AA41"/>
    <w:rsid w:val="15138D97"/>
    <w:rsid w:val="15212129"/>
    <w:rsid w:val="15358EEE"/>
    <w:rsid w:val="1537CCEC"/>
    <w:rsid w:val="154ABFC6"/>
    <w:rsid w:val="155ABA70"/>
    <w:rsid w:val="155F1CE2"/>
    <w:rsid w:val="15745ED5"/>
    <w:rsid w:val="158047DF"/>
    <w:rsid w:val="15849943"/>
    <w:rsid w:val="15A09955"/>
    <w:rsid w:val="15A95789"/>
    <w:rsid w:val="15B6C361"/>
    <w:rsid w:val="15EF3406"/>
    <w:rsid w:val="15F2FBBE"/>
    <w:rsid w:val="1604D23D"/>
    <w:rsid w:val="1607C7EF"/>
    <w:rsid w:val="161296E6"/>
    <w:rsid w:val="161B24A8"/>
    <w:rsid w:val="1623E4A9"/>
    <w:rsid w:val="162B8C92"/>
    <w:rsid w:val="16436DC4"/>
    <w:rsid w:val="164A6D2B"/>
    <w:rsid w:val="16512DDC"/>
    <w:rsid w:val="1663B597"/>
    <w:rsid w:val="166A23C3"/>
    <w:rsid w:val="166CBFD1"/>
    <w:rsid w:val="168A075B"/>
    <w:rsid w:val="1696490A"/>
    <w:rsid w:val="16A22281"/>
    <w:rsid w:val="16AD28BE"/>
    <w:rsid w:val="16B23944"/>
    <w:rsid w:val="16B2D3F8"/>
    <w:rsid w:val="16B4192A"/>
    <w:rsid w:val="16B67662"/>
    <w:rsid w:val="16C8D72C"/>
    <w:rsid w:val="16F9C9A0"/>
    <w:rsid w:val="1734133F"/>
    <w:rsid w:val="1764B0FF"/>
    <w:rsid w:val="176FB7AF"/>
    <w:rsid w:val="1784201B"/>
    <w:rsid w:val="17AA2AFD"/>
    <w:rsid w:val="17B0A5FC"/>
    <w:rsid w:val="17B3DEFB"/>
    <w:rsid w:val="17B762D3"/>
    <w:rsid w:val="17CA1650"/>
    <w:rsid w:val="17D49DF1"/>
    <w:rsid w:val="17D55E9C"/>
    <w:rsid w:val="17DE870D"/>
    <w:rsid w:val="17E8AB73"/>
    <w:rsid w:val="17ED5BD4"/>
    <w:rsid w:val="17F99C6B"/>
    <w:rsid w:val="1805A0FE"/>
    <w:rsid w:val="181F8273"/>
    <w:rsid w:val="182BC8E2"/>
    <w:rsid w:val="183125B7"/>
    <w:rsid w:val="1831D291"/>
    <w:rsid w:val="183DB277"/>
    <w:rsid w:val="1846A5AF"/>
    <w:rsid w:val="184F0FDE"/>
    <w:rsid w:val="186B1BA5"/>
    <w:rsid w:val="188D9577"/>
    <w:rsid w:val="1896E7B0"/>
    <w:rsid w:val="18977556"/>
    <w:rsid w:val="1899D6D4"/>
    <w:rsid w:val="189CEF8C"/>
    <w:rsid w:val="18A39BF0"/>
    <w:rsid w:val="18AAC094"/>
    <w:rsid w:val="18AFDFB3"/>
    <w:rsid w:val="18B47338"/>
    <w:rsid w:val="18C9A210"/>
    <w:rsid w:val="18D3C715"/>
    <w:rsid w:val="18F7C2E2"/>
    <w:rsid w:val="19177E9B"/>
    <w:rsid w:val="1936B680"/>
    <w:rsid w:val="1939800B"/>
    <w:rsid w:val="195D960E"/>
    <w:rsid w:val="1964E76B"/>
    <w:rsid w:val="1968CAEE"/>
    <w:rsid w:val="1970E7C7"/>
    <w:rsid w:val="19758627"/>
    <w:rsid w:val="1976BF15"/>
    <w:rsid w:val="197E309F"/>
    <w:rsid w:val="1984A217"/>
    <w:rsid w:val="198CA2DC"/>
    <w:rsid w:val="199BF979"/>
    <w:rsid w:val="19A15D68"/>
    <w:rsid w:val="19A3BE83"/>
    <w:rsid w:val="19AF9AE4"/>
    <w:rsid w:val="19B0EA19"/>
    <w:rsid w:val="1A0E5F87"/>
    <w:rsid w:val="1A2836DD"/>
    <w:rsid w:val="1A347F03"/>
    <w:rsid w:val="1A56EE7F"/>
    <w:rsid w:val="1A69B790"/>
    <w:rsid w:val="1A99612B"/>
    <w:rsid w:val="1AC2BE73"/>
    <w:rsid w:val="1ACD67A2"/>
    <w:rsid w:val="1AD265B4"/>
    <w:rsid w:val="1AE016C6"/>
    <w:rsid w:val="1AE5356D"/>
    <w:rsid w:val="1B12F4EE"/>
    <w:rsid w:val="1B2FF8B7"/>
    <w:rsid w:val="1B4956F7"/>
    <w:rsid w:val="1B5703B2"/>
    <w:rsid w:val="1B5E8CD5"/>
    <w:rsid w:val="1B75FFDB"/>
    <w:rsid w:val="1B817614"/>
    <w:rsid w:val="1B85099E"/>
    <w:rsid w:val="1B895836"/>
    <w:rsid w:val="1B89AEBC"/>
    <w:rsid w:val="1B92B0B3"/>
    <w:rsid w:val="1B9887A4"/>
    <w:rsid w:val="1BABFF53"/>
    <w:rsid w:val="1BDEEA37"/>
    <w:rsid w:val="1BF00FE4"/>
    <w:rsid w:val="1BFE1CB3"/>
    <w:rsid w:val="1C01C41F"/>
    <w:rsid w:val="1C0CDDFF"/>
    <w:rsid w:val="1C0F3D85"/>
    <w:rsid w:val="1C185BCB"/>
    <w:rsid w:val="1C5C2291"/>
    <w:rsid w:val="1C6E5742"/>
    <w:rsid w:val="1C70CB20"/>
    <w:rsid w:val="1C729BD7"/>
    <w:rsid w:val="1C8678B6"/>
    <w:rsid w:val="1C894069"/>
    <w:rsid w:val="1C9FBC9D"/>
    <w:rsid w:val="1CB2296C"/>
    <w:rsid w:val="1CBCCB2C"/>
    <w:rsid w:val="1CC396B8"/>
    <w:rsid w:val="1CF97F5B"/>
    <w:rsid w:val="1CFF090C"/>
    <w:rsid w:val="1D19A89D"/>
    <w:rsid w:val="1D1BB71E"/>
    <w:rsid w:val="1D1C6FA6"/>
    <w:rsid w:val="1D45D66A"/>
    <w:rsid w:val="1D4C78E0"/>
    <w:rsid w:val="1D4FA0B9"/>
    <w:rsid w:val="1D555735"/>
    <w:rsid w:val="1D6C8C0B"/>
    <w:rsid w:val="1D7096FE"/>
    <w:rsid w:val="1D8EAC7A"/>
    <w:rsid w:val="1D930E81"/>
    <w:rsid w:val="1DD949B3"/>
    <w:rsid w:val="1DF90AF7"/>
    <w:rsid w:val="1E09BCBA"/>
    <w:rsid w:val="1E28D23C"/>
    <w:rsid w:val="1E308699"/>
    <w:rsid w:val="1E40CB4F"/>
    <w:rsid w:val="1E434023"/>
    <w:rsid w:val="1E5BA62E"/>
    <w:rsid w:val="1E610802"/>
    <w:rsid w:val="1E656E6A"/>
    <w:rsid w:val="1E6FA2ED"/>
    <w:rsid w:val="1E929ACA"/>
    <w:rsid w:val="1E98DBBD"/>
    <w:rsid w:val="1EBCB48E"/>
    <w:rsid w:val="1ECFF0F5"/>
    <w:rsid w:val="1EE44FBD"/>
    <w:rsid w:val="1EE82607"/>
    <w:rsid w:val="1EEFE1B2"/>
    <w:rsid w:val="1F13AA50"/>
    <w:rsid w:val="1F15603C"/>
    <w:rsid w:val="1F449835"/>
    <w:rsid w:val="1F5E8D3C"/>
    <w:rsid w:val="1F77A251"/>
    <w:rsid w:val="1F9E3907"/>
    <w:rsid w:val="1FB15491"/>
    <w:rsid w:val="1FB4DD24"/>
    <w:rsid w:val="1FB55446"/>
    <w:rsid w:val="1FC4D64D"/>
    <w:rsid w:val="1FC6E6A1"/>
    <w:rsid w:val="1FD780FD"/>
    <w:rsid w:val="1FD95CB9"/>
    <w:rsid w:val="1FDC9BB0"/>
    <w:rsid w:val="1FE35F2F"/>
    <w:rsid w:val="1FE51A2D"/>
    <w:rsid w:val="1FE5B432"/>
    <w:rsid w:val="1FEE2A5E"/>
    <w:rsid w:val="20149E9C"/>
    <w:rsid w:val="202FE529"/>
    <w:rsid w:val="203FD321"/>
    <w:rsid w:val="204D2415"/>
    <w:rsid w:val="206681E4"/>
    <w:rsid w:val="207A6719"/>
    <w:rsid w:val="2092353F"/>
    <w:rsid w:val="209D4D74"/>
    <w:rsid w:val="20A9D9E3"/>
    <w:rsid w:val="20AF82DA"/>
    <w:rsid w:val="20BA3D07"/>
    <w:rsid w:val="20BBA573"/>
    <w:rsid w:val="20CBBC48"/>
    <w:rsid w:val="20D0BFF6"/>
    <w:rsid w:val="20D5161D"/>
    <w:rsid w:val="20F2657F"/>
    <w:rsid w:val="210200EE"/>
    <w:rsid w:val="21053943"/>
    <w:rsid w:val="212381C4"/>
    <w:rsid w:val="21410E95"/>
    <w:rsid w:val="2147E797"/>
    <w:rsid w:val="214A22F4"/>
    <w:rsid w:val="21593600"/>
    <w:rsid w:val="217570DA"/>
    <w:rsid w:val="21770C7E"/>
    <w:rsid w:val="2180FB0C"/>
    <w:rsid w:val="2192F792"/>
    <w:rsid w:val="219C58D6"/>
    <w:rsid w:val="21B173A2"/>
    <w:rsid w:val="21B9C8E6"/>
    <w:rsid w:val="220B41C5"/>
    <w:rsid w:val="220C436E"/>
    <w:rsid w:val="2210A6B7"/>
    <w:rsid w:val="223005B9"/>
    <w:rsid w:val="2235DEA9"/>
    <w:rsid w:val="2235F2AC"/>
    <w:rsid w:val="22664EE6"/>
    <w:rsid w:val="2276559B"/>
    <w:rsid w:val="228978EA"/>
    <w:rsid w:val="228FA998"/>
    <w:rsid w:val="229A1CF3"/>
    <w:rsid w:val="22A28256"/>
    <w:rsid w:val="22B4D943"/>
    <w:rsid w:val="22C9E8D1"/>
    <w:rsid w:val="22D4E66B"/>
    <w:rsid w:val="22DDB40A"/>
    <w:rsid w:val="22ED0433"/>
    <w:rsid w:val="22F06613"/>
    <w:rsid w:val="22FD0514"/>
    <w:rsid w:val="23083D96"/>
    <w:rsid w:val="23127B7B"/>
    <w:rsid w:val="2350980E"/>
    <w:rsid w:val="235B2FE8"/>
    <w:rsid w:val="236DE722"/>
    <w:rsid w:val="237B0464"/>
    <w:rsid w:val="2399E574"/>
    <w:rsid w:val="23B5BE51"/>
    <w:rsid w:val="23CCD8CB"/>
    <w:rsid w:val="23E5C97E"/>
    <w:rsid w:val="23FCA77F"/>
    <w:rsid w:val="243B0276"/>
    <w:rsid w:val="2446A916"/>
    <w:rsid w:val="24568098"/>
    <w:rsid w:val="2456B3B2"/>
    <w:rsid w:val="248586D7"/>
    <w:rsid w:val="249B2CDD"/>
    <w:rsid w:val="24A78520"/>
    <w:rsid w:val="24AD56DA"/>
    <w:rsid w:val="24B36EB0"/>
    <w:rsid w:val="24D22758"/>
    <w:rsid w:val="24D5C6AB"/>
    <w:rsid w:val="24D9C9EB"/>
    <w:rsid w:val="24FF728A"/>
    <w:rsid w:val="2500F3D8"/>
    <w:rsid w:val="2511A966"/>
    <w:rsid w:val="251E2DDB"/>
    <w:rsid w:val="2530FCE5"/>
    <w:rsid w:val="25370479"/>
    <w:rsid w:val="254E6C07"/>
    <w:rsid w:val="2564A89A"/>
    <w:rsid w:val="2574EDFD"/>
    <w:rsid w:val="257E6589"/>
    <w:rsid w:val="259B5CF3"/>
    <w:rsid w:val="25A5F880"/>
    <w:rsid w:val="25A84E2E"/>
    <w:rsid w:val="25ACBEC4"/>
    <w:rsid w:val="25B9B277"/>
    <w:rsid w:val="25C3CF0D"/>
    <w:rsid w:val="25CB5D2C"/>
    <w:rsid w:val="25DD86FC"/>
    <w:rsid w:val="260412EE"/>
    <w:rsid w:val="262F559B"/>
    <w:rsid w:val="26311888"/>
    <w:rsid w:val="2649BB41"/>
    <w:rsid w:val="265BC491"/>
    <w:rsid w:val="26703108"/>
    <w:rsid w:val="267C00B0"/>
    <w:rsid w:val="268F142E"/>
    <w:rsid w:val="2692F01E"/>
    <w:rsid w:val="26A40B69"/>
    <w:rsid w:val="26AF8876"/>
    <w:rsid w:val="26B1C89E"/>
    <w:rsid w:val="26B6529A"/>
    <w:rsid w:val="26C3AA8A"/>
    <w:rsid w:val="26CD5E9D"/>
    <w:rsid w:val="26E23BCA"/>
    <w:rsid w:val="26F06425"/>
    <w:rsid w:val="26F95C69"/>
    <w:rsid w:val="27186423"/>
    <w:rsid w:val="27219200"/>
    <w:rsid w:val="27652E41"/>
    <w:rsid w:val="2773066B"/>
    <w:rsid w:val="2792544D"/>
    <w:rsid w:val="27A44200"/>
    <w:rsid w:val="27A81F51"/>
    <w:rsid w:val="27AA0100"/>
    <w:rsid w:val="27AB2268"/>
    <w:rsid w:val="27F8D053"/>
    <w:rsid w:val="27FA0BB8"/>
    <w:rsid w:val="2817ADBB"/>
    <w:rsid w:val="282EB89C"/>
    <w:rsid w:val="287AB4BC"/>
    <w:rsid w:val="2897ABD7"/>
    <w:rsid w:val="28A6770E"/>
    <w:rsid w:val="28BF7F55"/>
    <w:rsid w:val="28C6AAA5"/>
    <w:rsid w:val="28D47127"/>
    <w:rsid w:val="29015965"/>
    <w:rsid w:val="29096B24"/>
    <w:rsid w:val="2949804B"/>
    <w:rsid w:val="29536A88"/>
    <w:rsid w:val="296DDD96"/>
    <w:rsid w:val="297C5F05"/>
    <w:rsid w:val="298B1A43"/>
    <w:rsid w:val="299134FC"/>
    <w:rsid w:val="29BB8799"/>
    <w:rsid w:val="29E34B44"/>
    <w:rsid w:val="29EB3724"/>
    <w:rsid w:val="29F1363A"/>
    <w:rsid w:val="2A1B3BEF"/>
    <w:rsid w:val="2A1DC3DB"/>
    <w:rsid w:val="2A3A9B93"/>
    <w:rsid w:val="2A65DB67"/>
    <w:rsid w:val="2A690FE6"/>
    <w:rsid w:val="2A69C164"/>
    <w:rsid w:val="2A6B1D44"/>
    <w:rsid w:val="2A7BD58A"/>
    <w:rsid w:val="2AC01258"/>
    <w:rsid w:val="2AC7EF5C"/>
    <w:rsid w:val="2ADE60C3"/>
    <w:rsid w:val="2AE550AC"/>
    <w:rsid w:val="2B08D9CC"/>
    <w:rsid w:val="2B4081FA"/>
    <w:rsid w:val="2B47D45A"/>
    <w:rsid w:val="2B5EDB66"/>
    <w:rsid w:val="2B6523D7"/>
    <w:rsid w:val="2B6D14A3"/>
    <w:rsid w:val="2B7910FA"/>
    <w:rsid w:val="2B8539C1"/>
    <w:rsid w:val="2B8A7B9C"/>
    <w:rsid w:val="2B8F2306"/>
    <w:rsid w:val="2BA59E95"/>
    <w:rsid w:val="2BBA68CB"/>
    <w:rsid w:val="2BBB2844"/>
    <w:rsid w:val="2BBC7FC9"/>
    <w:rsid w:val="2BCD69D9"/>
    <w:rsid w:val="2BDC6D9E"/>
    <w:rsid w:val="2BE430FD"/>
    <w:rsid w:val="2BE861C1"/>
    <w:rsid w:val="2BFAF515"/>
    <w:rsid w:val="2C03FC01"/>
    <w:rsid w:val="2C10C373"/>
    <w:rsid w:val="2C27BE07"/>
    <w:rsid w:val="2C31DCBB"/>
    <w:rsid w:val="2C4DD09D"/>
    <w:rsid w:val="2C4E6688"/>
    <w:rsid w:val="2C5CF897"/>
    <w:rsid w:val="2C5FB50A"/>
    <w:rsid w:val="2C60215D"/>
    <w:rsid w:val="2C67F9D8"/>
    <w:rsid w:val="2C6DB315"/>
    <w:rsid w:val="2C8B1291"/>
    <w:rsid w:val="2CC4E8B8"/>
    <w:rsid w:val="2CD7BFFF"/>
    <w:rsid w:val="2CE82E9E"/>
    <w:rsid w:val="2CF0B2A1"/>
    <w:rsid w:val="2CF564AD"/>
    <w:rsid w:val="2CFCD970"/>
    <w:rsid w:val="2D0C47EA"/>
    <w:rsid w:val="2D0F546F"/>
    <w:rsid w:val="2D22D666"/>
    <w:rsid w:val="2D37256D"/>
    <w:rsid w:val="2D4DB264"/>
    <w:rsid w:val="2D6E8834"/>
    <w:rsid w:val="2D8B9246"/>
    <w:rsid w:val="2D9ACDAF"/>
    <w:rsid w:val="2DB43A8E"/>
    <w:rsid w:val="2DDA3E5F"/>
    <w:rsid w:val="2DFEA24D"/>
    <w:rsid w:val="2E0B89B1"/>
    <w:rsid w:val="2E145857"/>
    <w:rsid w:val="2E3FC752"/>
    <w:rsid w:val="2E5586F3"/>
    <w:rsid w:val="2E5B1069"/>
    <w:rsid w:val="2E79B354"/>
    <w:rsid w:val="2E876274"/>
    <w:rsid w:val="2E8E3703"/>
    <w:rsid w:val="2EB10709"/>
    <w:rsid w:val="2ECCD127"/>
    <w:rsid w:val="2ED9E653"/>
    <w:rsid w:val="2EE522C3"/>
    <w:rsid w:val="2EEA9A6A"/>
    <w:rsid w:val="2EEAABC4"/>
    <w:rsid w:val="2EF7BFB4"/>
    <w:rsid w:val="2F0FFB45"/>
    <w:rsid w:val="2F202A0E"/>
    <w:rsid w:val="2F368A29"/>
    <w:rsid w:val="2F402A15"/>
    <w:rsid w:val="2F42BA4E"/>
    <w:rsid w:val="2F59EE11"/>
    <w:rsid w:val="2F5A59E6"/>
    <w:rsid w:val="2F5AAF3E"/>
    <w:rsid w:val="2F765DD6"/>
    <w:rsid w:val="2F91CA09"/>
    <w:rsid w:val="2F9B182B"/>
    <w:rsid w:val="2FC631BB"/>
    <w:rsid w:val="2FD0F286"/>
    <w:rsid w:val="2FD81C6F"/>
    <w:rsid w:val="2FE3EF5F"/>
    <w:rsid w:val="2FF22FFE"/>
    <w:rsid w:val="2FF5DD7A"/>
    <w:rsid w:val="2FFD4817"/>
    <w:rsid w:val="300F5F67"/>
    <w:rsid w:val="3014EB1F"/>
    <w:rsid w:val="301BF264"/>
    <w:rsid w:val="302197CD"/>
    <w:rsid w:val="302D8D17"/>
    <w:rsid w:val="302DEC11"/>
    <w:rsid w:val="30325AAB"/>
    <w:rsid w:val="30468968"/>
    <w:rsid w:val="3068698B"/>
    <w:rsid w:val="3086C35D"/>
    <w:rsid w:val="309CD681"/>
    <w:rsid w:val="309CDEBF"/>
    <w:rsid w:val="30D72E98"/>
    <w:rsid w:val="30DE3083"/>
    <w:rsid w:val="30FC2BEB"/>
    <w:rsid w:val="31283651"/>
    <w:rsid w:val="31319A80"/>
    <w:rsid w:val="313B1A10"/>
    <w:rsid w:val="3149ECDB"/>
    <w:rsid w:val="314A2F99"/>
    <w:rsid w:val="314E4A81"/>
    <w:rsid w:val="317DC11F"/>
    <w:rsid w:val="31899775"/>
    <w:rsid w:val="31A598AD"/>
    <w:rsid w:val="31B3E916"/>
    <w:rsid w:val="31C5F3A2"/>
    <w:rsid w:val="31E110A3"/>
    <w:rsid w:val="31E89345"/>
    <w:rsid w:val="31FC5F24"/>
    <w:rsid w:val="3202E1BE"/>
    <w:rsid w:val="321BB306"/>
    <w:rsid w:val="32260AE6"/>
    <w:rsid w:val="3227D746"/>
    <w:rsid w:val="323A713F"/>
    <w:rsid w:val="3257F5BB"/>
    <w:rsid w:val="327E6B28"/>
    <w:rsid w:val="3285E035"/>
    <w:rsid w:val="32D29D37"/>
    <w:rsid w:val="32D30617"/>
    <w:rsid w:val="32E91EED"/>
    <w:rsid w:val="32F31A77"/>
    <w:rsid w:val="330B0658"/>
    <w:rsid w:val="33145BEA"/>
    <w:rsid w:val="331E08FA"/>
    <w:rsid w:val="33254E1C"/>
    <w:rsid w:val="33343A9C"/>
    <w:rsid w:val="3336B077"/>
    <w:rsid w:val="333EF688"/>
    <w:rsid w:val="33539D79"/>
    <w:rsid w:val="335E95ED"/>
    <w:rsid w:val="33647297"/>
    <w:rsid w:val="336BDF4D"/>
    <w:rsid w:val="33D4ABA6"/>
    <w:rsid w:val="33DF831A"/>
    <w:rsid w:val="33EBDFDF"/>
    <w:rsid w:val="340123B0"/>
    <w:rsid w:val="34194341"/>
    <w:rsid w:val="34251695"/>
    <w:rsid w:val="3428AD61"/>
    <w:rsid w:val="343C66D1"/>
    <w:rsid w:val="344E2355"/>
    <w:rsid w:val="346A0452"/>
    <w:rsid w:val="346CF0CE"/>
    <w:rsid w:val="349E7AF9"/>
    <w:rsid w:val="34A3CC31"/>
    <w:rsid w:val="34A510C9"/>
    <w:rsid w:val="34AD539A"/>
    <w:rsid w:val="34AEFB41"/>
    <w:rsid w:val="34B01406"/>
    <w:rsid w:val="3518E490"/>
    <w:rsid w:val="352FDFA6"/>
    <w:rsid w:val="35313424"/>
    <w:rsid w:val="35320239"/>
    <w:rsid w:val="3554C89A"/>
    <w:rsid w:val="3560CAD1"/>
    <w:rsid w:val="356E9066"/>
    <w:rsid w:val="357FAD1B"/>
    <w:rsid w:val="3581953C"/>
    <w:rsid w:val="35AAFDA9"/>
    <w:rsid w:val="35CAD065"/>
    <w:rsid w:val="35D6C8B0"/>
    <w:rsid w:val="35E5BEEE"/>
    <w:rsid w:val="36192AD5"/>
    <w:rsid w:val="362681D3"/>
    <w:rsid w:val="36370E78"/>
    <w:rsid w:val="363F2890"/>
    <w:rsid w:val="364E1E92"/>
    <w:rsid w:val="365D9C6E"/>
    <w:rsid w:val="36623E2D"/>
    <w:rsid w:val="366C36BB"/>
    <w:rsid w:val="36884C46"/>
    <w:rsid w:val="369C9802"/>
    <w:rsid w:val="36AEF912"/>
    <w:rsid w:val="36AF4A87"/>
    <w:rsid w:val="36B670A5"/>
    <w:rsid w:val="36D0DCD8"/>
    <w:rsid w:val="36D804C6"/>
    <w:rsid w:val="36E0EEB9"/>
    <w:rsid w:val="36EBDF8C"/>
    <w:rsid w:val="36F314FD"/>
    <w:rsid w:val="36F533CB"/>
    <w:rsid w:val="36F62802"/>
    <w:rsid w:val="37036CE5"/>
    <w:rsid w:val="37296D64"/>
    <w:rsid w:val="372EADB0"/>
    <w:rsid w:val="373591A6"/>
    <w:rsid w:val="3762556C"/>
    <w:rsid w:val="377CCD26"/>
    <w:rsid w:val="3796AA65"/>
    <w:rsid w:val="37A8A83B"/>
    <w:rsid w:val="37B922E8"/>
    <w:rsid w:val="37D030CC"/>
    <w:rsid w:val="37F292FB"/>
    <w:rsid w:val="380753C0"/>
    <w:rsid w:val="38327EB5"/>
    <w:rsid w:val="383288A8"/>
    <w:rsid w:val="3848A253"/>
    <w:rsid w:val="38642E98"/>
    <w:rsid w:val="38A7BD32"/>
    <w:rsid w:val="38C4B7D6"/>
    <w:rsid w:val="38F601FE"/>
    <w:rsid w:val="3909FFDE"/>
    <w:rsid w:val="39458777"/>
    <w:rsid w:val="3950E503"/>
    <w:rsid w:val="3967919B"/>
    <w:rsid w:val="3970A69B"/>
    <w:rsid w:val="3979969F"/>
    <w:rsid w:val="39865952"/>
    <w:rsid w:val="398F5FBB"/>
    <w:rsid w:val="3993FD44"/>
    <w:rsid w:val="39A5D5B4"/>
    <w:rsid w:val="39B576CF"/>
    <w:rsid w:val="39CBA9D8"/>
    <w:rsid w:val="39E245F6"/>
    <w:rsid w:val="39EBF9A2"/>
    <w:rsid w:val="39F1F39E"/>
    <w:rsid w:val="3A0254A0"/>
    <w:rsid w:val="3A0D45A2"/>
    <w:rsid w:val="3A1F0CFD"/>
    <w:rsid w:val="3A37BF46"/>
    <w:rsid w:val="3A5418F5"/>
    <w:rsid w:val="3A5D06EB"/>
    <w:rsid w:val="3A628815"/>
    <w:rsid w:val="3A8C9E89"/>
    <w:rsid w:val="3AAFC71A"/>
    <w:rsid w:val="3ABCE7AF"/>
    <w:rsid w:val="3ACA28FF"/>
    <w:rsid w:val="3ACA9C55"/>
    <w:rsid w:val="3ADA9A88"/>
    <w:rsid w:val="3AF38C64"/>
    <w:rsid w:val="3AFD5242"/>
    <w:rsid w:val="3B0CB83F"/>
    <w:rsid w:val="3B160EDE"/>
    <w:rsid w:val="3B1B772D"/>
    <w:rsid w:val="3B3063F7"/>
    <w:rsid w:val="3B4045FE"/>
    <w:rsid w:val="3B49581A"/>
    <w:rsid w:val="3B4C7266"/>
    <w:rsid w:val="3B7888E5"/>
    <w:rsid w:val="3B856CF8"/>
    <w:rsid w:val="3B86E588"/>
    <w:rsid w:val="3B8A2AEE"/>
    <w:rsid w:val="3BA10980"/>
    <w:rsid w:val="3BA94609"/>
    <w:rsid w:val="3BC98B39"/>
    <w:rsid w:val="3BFF5FCC"/>
    <w:rsid w:val="3C0C2511"/>
    <w:rsid w:val="3C1617F8"/>
    <w:rsid w:val="3C2AE796"/>
    <w:rsid w:val="3C51E299"/>
    <w:rsid w:val="3C546F28"/>
    <w:rsid w:val="3C5715F0"/>
    <w:rsid w:val="3C731AE8"/>
    <w:rsid w:val="3C7BE8C4"/>
    <w:rsid w:val="3C9461E9"/>
    <w:rsid w:val="3C9F325D"/>
    <w:rsid w:val="3CD657F2"/>
    <w:rsid w:val="3CDBF28C"/>
    <w:rsid w:val="3CF9059A"/>
    <w:rsid w:val="3D065050"/>
    <w:rsid w:val="3D139A0B"/>
    <w:rsid w:val="3D18805A"/>
    <w:rsid w:val="3D2034C6"/>
    <w:rsid w:val="3D2B89EC"/>
    <w:rsid w:val="3D360F1F"/>
    <w:rsid w:val="3D44952E"/>
    <w:rsid w:val="3D56A409"/>
    <w:rsid w:val="3D76377C"/>
    <w:rsid w:val="3D7F0C01"/>
    <w:rsid w:val="3D8F557F"/>
    <w:rsid w:val="3DBC3B5A"/>
    <w:rsid w:val="3DCC1397"/>
    <w:rsid w:val="3DCF356B"/>
    <w:rsid w:val="3DE2E484"/>
    <w:rsid w:val="3DF72263"/>
    <w:rsid w:val="3DFBE7EF"/>
    <w:rsid w:val="3DFC4D5F"/>
    <w:rsid w:val="3E1F9F63"/>
    <w:rsid w:val="3E283503"/>
    <w:rsid w:val="3E312208"/>
    <w:rsid w:val="3E3F9103"/>
    <w:rsid w:val="3E54370A"/>
    <w:rsid w:val="3E5EF50F"/>
    <w:rsid w:val="3E9180FE"/>
    <w:rsid w:val="3ED088A6"/>
    <w:rsid w:val="3ED60EFA"/>
    <w:rsid w:val="3EDCF485"/>
    <w:rsid w:val="3EDFBAA6"/>
    <w:rsid w:val="3F0782F9"/>
    <w:rsid w:val="3F0AB0D9"/>
    <w:rsid w:val="3F0EC383"/>
    <w:rsid w:val="3F10D33A"/>
    <w:rsid w:val="3F36EC3B"/>
    <w:rsid w:val="3F398826"/>
    <w:rsid w:val="3F3A4F48"/>
    <w:rsid w:val="3F3C8772"/>
    <w:rsid w:val="3F628455"/>
    <w:rsid w:val="3F6D205F"/>
    <w:rsid w:val="3F7A2D7E"/>
    <w:rsid w:val="3F9E6DC0"/>
    <w:rsid w:val="3FB4A14B"/>
    <w:rsid w:val="3FBBD634"/>
    <w:rsid w:val="3FC52CAE"/>
    <w:rsid w:val="3FC708B0"/>
    <w:rsid w:val="3FFEA13F"/>
    <w:rsid w:val="402E04AC"/>
    <w:rsid w:val="4039EE17"/>
    <w:rsid w:val="403FEED4"/>
    <w:rsid w:val="40407F59"/>
    <w:rsid w:val="4051531D"/>
    <w:rsid w:val="4056586D"/>
    <w:rsid w:val="4056B11A"/>
    <w:rsid w:val="406383E6"/>
    <w:rsid w:val="407C83C3"/>
    <w:rsid w:val="40ADA4FA"/>
    <w:rsid w:val="40B08CED"/>
    <w:rsid w:val="40B30675"/>
    <w:rsid w:val="40C5BAF4"/>
    <w:rsid w:val="40DA2FCE"/>
    <w:rsid w:val="40F33169"/>
    <w:rsid w:val="40F99891"/>
    <w:rsid w:val="40FE12DF"/>
    <w:rsid w:val="41306042"/>
    <w:rsid w:val="4153E052"/>
    <w:rsid w:val="41581909"/>
    <w:rsid w:val="4160FD0F"/>
    <w:rsid w:val="4161626C"/>
    <w:rsid w:val="4174EDD3"/>
    <w:rsid w:val="418354BE"/>
    <w:rsid w:val="41936D24"/>
    <w:rsid w:val="41A25F26"/>
    <w:rsid w:val="41CBFE4C"/>
    <w:rsid w:val="41D65084"/>
    <w:rsid w:val="41E5C07A"/>
    <w:rsid w:val="42190305"/>
    <w:rsid w:val="42303CA1"/>
    <w:rsid w:val="424A6C94"/>
    <w:rsid w:val="424DEC29"/>
    <w:rsid w:val="4251FD7B"/>
    <w:rsid w:val="42524A81"/>
    <w:rsid w:val="4283ADA2"/>
    <w:rsid w:val="42920A8B"/>
    <w:rsid w:val="429BEF82"/>
    <w:rsid w:val="42A2417C"/>
    <w:rsid w:val="42BE9171"/>
    <w:rsid w:val="42D9F5A9"/>
    <w:rsid w:val="42E89EF2"/>
    <w:rsid w:val="42F1DDA9"/>
    <w:rsid w:val="42F31660"/>
    <w:rsid w:val="42F6C6A0"/>
    <w:rsid w:val="42FE2186"/>
    <w:rsid w:val="432DF5EE"/>
    <w:rsid w:val="435EE8CB"/>
    <w:rsid w:val="439FAC5F"/>
    <w:rsid w:val="43AAA542"/>
    <w:rsid w:val="43ACC864"/>
    <w:rsid w:val="43B09595"/>
    <w:rsid w:val="43DD2935"/>
    <w:rsid w:val="43F2E997"/>
    <w:rsid w:val="44102CD6"/>
    <w:rsid w:val="442C53AA"/>
    <w:rsid w:val="4439A600"/>
    <w:rsid w:val="443E8A71"/>
    <w:rsid w:val="445007B6"/>
    <w:rsid w:val="445B9F89"/>
    <w:rsid w:val="44680354"/>
    <w:rsid w:val="4482D251"/>
    <w:rsid w:val="448A857F"/>
    <w:rsid w:val="44C6ACD0"/>
    <w:rsid w:val="44C88C18"/>
    <w:rsid w:val="44E0CDA6"/>
    <w:rsid w:val="44EC918A"/>
    <w:rsid w:val="44F176E4"/>
    <w:rsid w:val="44FB19B6"/>
    <w:rsid w:val="4509A5C0"/>
    <w:rsid w:val="4538B8AC"/>
    <w:rsid w:val="4552CC8D"/>
    <w:rsid w:val="4566B6EE"/>
    <w:rsid w:val="456F5DC0"/>
    <w:rsid w:val="4572C29A"/>
    <w:rsid w:val="45A8B0D8"/>
    <w:rsid w:val="45A940CB"/>
    <w:rsid w:val="45AFD508"/>
    <w:rsid w:val="45C5CC8E"/>
    <w:rsid w:val="45D4089E"/>
    <w:rsid w:val="45F73C69"/>
    <w:rsid w:val="45F7ADDC"/>
    <w:rsid w:val="460F56C3"/>
    <w:rsid w:val="461BCCDF"/>
    <w:rsid w:val="4625DC2B"/>
    <w:rsid w:val="46392D66"/>
    <w:rsid w:val="4644145E"/>
    <w:rsid w:val="464AA2E8"/>
    <w:rsid w:val="46558297"/>
    <w:rsid w:val="465B3863"/>
    <w:rsid w:val="46BB6E5E"/>
    <w:rsid w:val="46ECAF59"/>
    <w:rsid w:val="46EE44EC"/>
    <w:rsid w:val="47185E34"/>
    <w:rsid w:val="476595F6"/>
    <w:rsid w:val="476E2704"/>
    <w:rsid w:val="47752BDC"/>
    <w:rsid w:val="477E9D21"/>
    <w:rsid w:val="4780D20E"/>
    <w:rsid w:val="479B94D9"/>
    <w:rsid w:val="47A37E53"/>
    <w:rsid w:val="47B917A8"/>
    <w:rsid w:val="47BC876F"/>
    <w:rsid w:val="47D6E5BA"/>
    <w:rsid w:val="47F8F8ED"/>
    <w:rsid w:val="47FA4B43"/>
    <w:rsid w:val="480F162F"/>
    <w:rsid w:val="4810B93B"/>
    <w:rsid w:val="48239D6D"/>
    <w:rsid w:val="482D97E7"/>
    <w:rsid w:val="483AB591"/>
    <w:rsid w:val="4858E1ED"/>
    <w:rsid w:val="48732A96"/>
    <w:rsid w:val="4878479A"/>
    <w:rsid w:val="48BFD999"/>
    <w:rsid w:val="48CA9B6C"/>
    <w:rsid w:val="48D30799"/>
    <w:rsid w:val="48D3ECAA"/>
    <w:rsid w:val="48D9B21E"/>
    <w:rsid w:val="48DF51DA"/>
    <w:rsid w:val="48E00428"/>
    <w:rsid w:val="48EDCF71"/>
    <w:rsid w:val="48FEE4E5"/>
    <w:rsid w:val="491D6905"/>
    <w:rsid w:val="492BDB78"/>
    <w:rsid w:val="493C70B1"/>
    <w:rsid w:val="49491567"/>
    <w:rsid w:val="4951910B"/>
    <w:rsid w:val="496263A7"/>
    <w:rsid w:val="496C0B40"/>
    <w:rsid w:val="496CB698"/>
    <w:rsid w:val="4973C6C4"/>
    <w:rsid w:val="49759F3D"/>
    <w:rsid w:val="497CA239"/>
    <w:rsid w:val="497EFA9A"/>
    <w:rsid w:val="4998AEEF"/>
    <w:rsid w:val="499DD123"/>
    <w:rsid w:val="49A6904D"/>
    <w:rsid w:val="49B724BB"/>
    <w:rsid w:val="49DA0881"/>
    <w:rsid w:val="49F29118"/>
    <w:rsid w:val="49FC02D7"/>
    <w:rsid w:val="4A0AF221"/>
    <w:rsid w:val="4A14BACD"/>
    <w:rsid w:val="4A1DA6B4"/>
    <w:rsid w:val="4A38D6D3"/>
    <w:rsid w:val="4A54C033"/>
    <w:rsid w:val="4A5CE210"/>
    <w:rsid w:val="4A736886"/>
    <w:rsid w:val="4A8EE5EF"/>
    <w:rsid w:val="4A9A21FE"/>
    <w:rsid w:val="4ACD2E4C"/>
    <w:rsid w:val="4AF04B8A"/>
    <w:rsid w:val="4B12303B"/>
    <w:rsid w:val="4B17D046"/>
    <w:rsid w:val="4B312EA4"/>
    <w:rsid w:val="4B41C8B0"/>
    <w:rsid w:val="4B6A5B3A"/>
    <w:rsid w:val="4B702345"/>
    <w:rsid w:val="4B87EF15"/>
    <w:rsid w:val="4B9DC13B"/>
    <w:rsid w:val="4BD4A0F9"/>
    <w:rsid w:val="4BD8EEAE"/>
    <w:rsid w:val="4BE4ABED"/>
    <w:rsid w:val="4C7D3FA7"/>
    <w:rsid w:val="4C8402CA"/>
    <w:rsid w:val="4C8AEE09"/>
    <w:rsid w:val="4C972E76"/>
    <w:rsid w:val="4CB23E47"/>
    <w:rsid w:val="4CB4A4CF"/>
    <w:rsid w:val="4CBFA89D"/>
    <w:rsid w:val="4CC3E42D"/>
    <w:rsid w:val="4CECA2B4"/>
    <w:rsid w:val="4CEF6B76"/>
    <w:rsid w:val="4D08C9A5"/>
    <w:rsid w:val="4D1A712A"/>
    <w:rsid w:val="4D2E09B1"/>
    <w:rsid w:val="4D313BF9"/>
    <w:rsid w:val="4D38A50B"/>
    <w:rsid w:val="4D493514"/>
    <w:rsid w:val="4D505DFD"/>
    <w:rsid w:val="4D507673"/>
    <w:rsid w:val="4D55AF04"/>
    <w:rsid w:val="4D7DE202"/>
    <w:rsid w:val="4D81049B"/>
    <w:rsid w:val="4DAC21B4"/>
    <w:rsid w:val="4DCAD2E0"/>
    <w:rsid w:val="4DDA08F0"/>
    <w:rsid w:val="4E113874"/>
    <w:rsid w:val="4E474B33"/>
    <w:rsid w:val="4E604210"/>
    <w:rsid w:val="4E6E567F"/>
    <w:rsid w:val="4EA5B831"/>
    <w:rsid w:val="4EBA35CD"/>
    <w:rsid w:val="4EF84A02"/>
    <w:rsid w:val="4F1523D4"/>
    <w:rsid w:val="4F29FCAA"/>
    <w:rsid w:val="4F2D7188"/>
    <w:rsid w:val="4F4B88FE"/>
    <w:rsid w:val="4F4F6F77"/>
    <w:rsid w:val="4F7FEA74"/>
    <w:rsid w:val="4F8A61E4"/>
    <w:rsid w:val="4F963AFD"/>
    <w:rsid w:val="4FACBAE9"/>
    <w:rsid w:val="4FB39FE7"/>
    <w:rsid w:val="4FB44E63"/>
    <w:rsid w:val="4FC5F4E2"/>
    <w:rsid w:val="4FE775B6"/>
    <w:rsid w:val="4FEB7498"/>
    <w:rsid w:val="500FCF89"/>
    <w:rsid w:val="5019B4A7"/>
    <w:rsid w:val="502219FD"/>
    <w:rsid w:val="503FB85B"/>
    <w:rsid w:val="5061E7C9"/>
    <w:rsid w:val="508EE5A3"/>
    <w:rsid w:val="50945B0F"/>
    <w:rsid w:val="50986D67"/>
    <w:rsid w:val="5098C2BC"/>
    <w:rsid w:val="50ACDC22"/>
    <w:rsid w:val="50B38BCE"/>
    <w:rsid w:val="50B80000"/>
    <w:rsid w:val="50BD85A5"/>
    <w:rsid w:val="50C181C5"/>
    <w:rsid w:val="50D95E5F"/>
    <w:rsid w:val="50E16BC9"/>
    <w:rsid w:val="50F0B30D"/>
    <w:rsid w:val="50F4FB89"/>
    <w:rsid w:val="50F7FC3B"/>
    <w:rsid w:val="50FE631A"/>
    <w:rsid w:val="511913E1"/>
    <w:rsid w:val="51196E06"/>
    <w:rsid w:val="511CBDBD"/>
    <w:rsid w:val="51302780"/>
    <w:rsid w:val="514D08A5"/>
    <w:rsid w:val="515A2FCA"/>
    <w:rsid w:val="51677645"/>
    <w:rsid w:val="51801351"/>
    <w:rsid w:val="519F5A93"/>
    <w:rsid w:val="51A9B43C"/>
    <w:rsid w:val="51AAB491"/>
    <w:rsid w:val="51DDED17"/>
    <w:rsid w:val="521B2D65"/>
    <w:rsid w:val="5235D96C"/>
    <w:rsid w:val="5267E8EB"/>
    <w:rsid w:val="5269EDD2"/>
    <w:rsid w:val="526EE600"/>
    <w:rsid w:val="52704EC2"/>
    <w:rsid w:val="52819FB5"/>
    <w:rsid w:val="52946ECD"/>
    <w:rsid w:val="52D74E8F"/>
    <w:rsid w:val="52DADBE2"/>
    <w:rsid w:val="5301D7CB"/>
    <w:rsid w:val="5303C237"/>
    <w:rsid w:val="53178365"/>
    <w:rsid w:val="531F1BE3"/>
    <w:rsid w:val="532A20D4"/>
    <w:rsid w:val="533B2AF4"/>
    <w:rsid w:val="533F256E"/>
    <w:rsid w:val="534A868C"/>
    <w:rsid w:val="534D57ED"/>
    <w:rsid w:val="535A16DE"/>
    <w:rsid w:val="536B74F7"/>
    <w:rsid w:val="5379BD78"/>
    <w:rsid w:val="5388D094"/>
    <w:rsid w:val="5396F146"/>
    <w:rsid w:val="5399ACDC"/>
    <w:rsid w:val="53A41CB0"/>
    <w:rsid w:val="53A75C4C"/>
    <w:rsid w:val="53D3601C"/>
    <w:rsid w:val="53E8E582"/>
    <w:rsid w:val="53EE689A"/>
    <w:rsid w:val="540BC164"/>
    <w:rsid w:val="5439363A"/>
    <w:rsid w:val="544123B2"/>
    <w:rsid w:val="544DA7CF"/>
    <w:rsid w:val="54613069"/>
    <w:rsid w:val="5492ABB8"/>
    <w:rsid w:val="54AAA3D9"/>
    <w:rsid w:val="54B91998"/>
    <w:rsid w:val="54B945C5"/>
    <w:rsid w:val="54C236C6"/>
    <w:rsid w:val="54C7AF1F"/>
    <w:rsid w:val="54C9217C"/>
    <w:rsid w:val="54CD100E"/>
    <w:rsid w:val="54CFE4A4"/>
    <w:rsid w:val="54D6FB55"/>
    <w:rsid w:val="54EF13B0"/>
    <w:rsid w:val="55093471"/>
    <w:rsid w:val="550A5799"/>
    <w:rsid w:val="5549AA69"/>
    <w:rsid w:val="5567D9B8"/>
    <w:rsid w:val="55713795"/>
    <w:rsid w:val="558A41F5"/>
    <w:rsid w:val="55BFD03E"/>
    <w:rsid w:val="55C3D8E4"/>
    <w:rsid w:val="55CF14FA"/>
    <w:rsid w:val="55D446BD"/>
    <w:rsid w:val="56316AC3"/>
    <w:rsid w:val="56331DF3"/>
    <w:rsid w:val="564DC618"/>
    <w:rsid w:val="56668E09"/>
    <w:rsid w:val="5683C98F"/>
    <w:rsid w:val="56A0B4E8"/>
    <w:rsid w:val="56B2DB20"/>
    <w:rsid w:val="56BD5C01"/>
    <w:rsid w:val="56CAD48D"/>
    <w:rsid w:val="56D56BA4"/>
    <w:rsid w:val="56E0A70B"/>
    <w:rsid w:val="56ECC6B4"/>
    <w:rsid w:val="56FF3371"/>
    <w:rsid w:val="5719B6C0"/>
    <w:rsid w:val="57528363"/>
    <w:rsid w:val="5770477F"/>
    <w:rsid w:val="578A10AF"/>
    <w:rsid w:val="578C0BBE"/>
    <w:rsid w:val="579525A0"/>
    <w:rsid w:val="57B24061"/>
    <w:rsid w:val="57B6D6D3"/>
    <w:rsid w:val="57CB3C93"/>
    <w:rsid w:val="57D49503"/>
    <w:rsid w:val="57D9BD5C"/>
    <w:rsid w:val="57EBF8DA"/>
    <w:rsid w:val="5802C6F1"/>
    <w:rsid w:val="5806F291"/>
    <w:rsid w:val="5820995F"/>
    <w:rsid w:val="58279DA6"/>
    <w:rsid w:val="583EB926"/>
    <w:rsid w:val="58495E43"/>
    <w:rsid w:val="585C41B7"/>
    <w:rsid w:val="5863E843"/>
    <w:rsid w:val="58D17088"/>
    <w:rsid w:val="58DC5349"/>
    <w:rsid w:val="58E152FE"/>
    <w:rsid w:val="590C21DF"/>
    <w:rsid w:val="591C39AB"/>
    <w:rsid w:val="5920BF38"/>
    <w:rsid w:val="5932289F"/>
    <w:rsid w:val="593D286D"/>
    <w:rsid w:val="5970D393"/>
    <w:rsid w:val="59A324AA"/>
    <w:rsid w:val="59BB4354"/>
    <w:rsid w:val="59D45481"/>
    <w:rsid w:val="5A0483BC"/>
    <w:rsid w:val="5A266A3F"/>
    <w:rsid w:val="5A2B3D76"/>
    <w:rsid w:val="5A335922"/>
    <w:rsid w:val="5A38A703"/>
    <w:rsid w:val="5A5AAE0A"/>
    <w:rsid w:val="5A5BA8ED"/>
    <w:rsid w:val="5A5D0745"/>
    <w:rsid w:val="5A62384A"/>
    <w:rsid w:val="5A85F154"/>
    <w:rsid w:val="5A8CF45F"/>
    <w:rsid w:val="5ACA9D15"/>
    <w:rsid w:val="5ACDF900"/>
    <w:rsid w:val="5AE06A66"/>
    <w:rsid w:val="5AEAB380"/>
    <w:rsid w:val="5B1D50FC"/>
    <w:rsid w:val="5B9C992E"/>
    <w:rsid w:val="5BA5A5E1"/>
    <w:rsid w:val="5BB6FDAA"/>
    <w:rsid w:val="5BC0AE4F"/>
    <w:rsid w:val="5BE109EA"/>
    <w:rsid w:val="5BE3245E"/>
    <w:rsid w:val="5BF00BC2"/>
    <w:rsid w:val="5BF42290"/>
    <w:rsid w:val="5BFCCCAE"/>
    <w:rsid w:val="5C007825"/>
    <w:rsid w:val="5C0C8E79"/>
    <w:rsid w:val="5C0F110D"/>
    <w:rsid w:val="5C675B56"/>
    <w:rsid w:val="5C7B481F"/>
    <w:rsid w:val="5CA39883"/>
    <w:rsid w:val="5CAF1305"/>
    <w:rsid w:val="5CC0AEBC"/>
    <w:rsid w:val="5CC8E3C0"/>
    <w:rsid w:val="5CCAACD0"/>
    <w:rsid w:val="5CD38DF7"/>
    <w:rsid w:val="5CE041C2"/>
    <w:rsid w:val="5CE36B4E"/>
    <w:rsid w:val="5CEBB1E0"/>
    <w:rsid w:val="5CEC51CC"/>
    <w:rsid w:val="5D1E2710"/>
    <w:rsid w:val="5D4E04F8"/>
    <w:rsid w:val="5D837C83"/>
    <w:rsid w:val="5DD61226"/>
    <w:rsid w:val="5DE38B1C"/>
    <w:rsid w:val="5DEE0B93"/>
    <w:rsid w:val="5E215851"/>
    <w:rsid w:val="5E311B57"/>
    <w:rsid w:val="5E3D1E8F"/>
    <w:rsid w:val="5E43B8D2"/>
    <w:rsid w:val="5E5CFEFC"/>
    <w:rsid w:val="5E76E7C3"/>
    <w:rsid w:val="5E7CBE92"/>
    <w:rsid w:val="5E90BF7D"/>
    <w:rsid w:val="5E9D9B49"/>
    <w:rsid w:val="5EA82F63"/>
    <w:rsid w:val="5EC0D665"/>
    <w:rsid w:val="5EC1E163"/>
    <w:rsid w:val="5ECA35A0"/>
    <w:rsid w:val="5EE97420"/>
    <w:rsid w:val="5EF0E6D8"/>
    <w:rsid w:val="5EF969CB"/>
    <w:rsid w:val="5F093CE8"/>
    <w:rsid w:val="5F1C9BB4"/>
    <w:rsid w:val="5F379CCF"/>
    <w:rsid w:val="5F4184BA"/>
    <w:rsid w:val="5F4348EE"/>
    <w:rsid w:val="5F5635C1"/>
    <w:rsid w:val="5F5B7DA7"/>
    <w:rsid w:val="5F5D7670"/>
    <w:rsid w:val="5F752846"/>
    <w:rsid w:val="5F9A3E61"/>
    <w:rsid w:val="5F9BB5A0"/>
    <w:rsid w:val="5FA14666"/>
    <w:rsid w:val="5FB9069D"/>
    <w:rsid w:val="5FBBF925"/>
    <w:rsid w:val="5FD1C713"/>
    <w:rsid w:val="5FE6B3C7"/>
    <w:rsid w:val="5FE763C8"/>
    <w:rsid w:val="5FE8E86D"/>
    <w:rsid w:val="6000B577"/>
    <w:rsid w:val="6002469B"/>
    <w:rsid w:val="6005C09C"/>
    <w:rsid w:val="600F6F03"/>
    <w:rsid w:val="601439AD"/>
    <w:rsid w:val="6035B39B"/>
    <w:rsid w:val="603E60F4"/>
    <w:rsid w:val="6040517E"/>
    <w:rsid w:val="6052D6F3"/>
    <w:rsid w:val="6057114D"/>
    <w:rsid w:val="607B2044"/>
    <w:rsid w:val="6090D1B3"/>
    <w:rsid w:val="60A95154"/>
    <w:rsid w:val="60B3CC44"/>
    <w:rsid w:val="60B47B0D"/>
    <w:rsid w:val="60B47E6D"/>
    <w:rsid w:val="60C51A1C"/>
    <w:rsid w:val="60DAF470"/>
    <w:rsid w:val="60E677DD"/>
    <w:rsid w:val="60ED24BB"/>
    <w:rsid w:val="61175601"/>
    <w:rsid w:val="611B2BDE"/>
    <w:rsid w:val="6137C6D6"/>
    <w:rsid w:val="613D0C2F"/>
    <w:rsid w:val="615AB513"/>
    <w:rsid w:val="615D2D75"/>
    <w:rsid w:val="617B2207"/>
    <w:rsid w:val="61B828A0"/>
    <w:rsid w:val="61C170F5"/>
    <w:rsid w:val="61C87EBD"/>
    <w:rsid w:val="61D01231"/>
    <w:rsid w:val="61E85D2E"/>
    <w:rsid w:val="6215ECBA"/>
    <w:rsid w:val="6220C240"/>
    <w:rsid w:val="62374F0A"/>
    <w:rsid w:val="624B3227"/>
    <w:rsid w:val="6268301A"/>
    <w:rsid w:val="62733D9C"/>
    <w:rsid w:val="6288E9E8"/>
    <w:rsid w:val="62CA5B1E"/>
    <w:rsid w:val="62D7898C"/>
    <w:rsid w:val="62F6B74F"/>
    <w:rsid w:val="6333E109"/>
    <w:rsid w:val="633B1462"/>
    <w:rsid w:val="634152FA"/>
    <w:rsid w:val="6342F129"/>
    <w:rsid w:val="634E9C5A"/>
    <w:rsid w:val="636658B4"/>
    <w:rsid w:val="63678183"/>
    <w:rsid w:val="6378359F"/>
    <w:rsid w:val="639DE61E"/>
    <w:rsid w:val="639E5AB8"/>
    <w:rsid w:val="639F3C5F"/>
    <w:rsid w:val="63A01EFF"/>
    <w:rsid w:val="63A7D8EB"/>
    <w:rsid w:val="63A9DABA"/>
    <w:rsid w:val="63AE3F1A"/>
    <w:rsid w:val="63C342FC"/>
    <w:rsid w:val="63C6165F"/>
    <w:rsid w:val="63CE3886"/>
    <w:rsid w:val="63D1B0E7"/>
    <w:rsid w:val="642A4C46"/>
    <w:rsid w:val="642F6A6A"/>
    <w:rsid w:val="644295DC"/>
    <w:rsid w:val="645629DA"/>
    <w:rsid w:val="64587F1D"/>
    <w:rsid w:val="64620EDD"/>
    <w:rsid w:val="64688D7C"/>
    <w:rsid w:val="64A63A19"/>
    <w:rsid w:val="64B5AEE8"/>
    <w:rsid w:val="64BA808B"/>
    <w:rsid w:val="64D73800"/>
    <w:rsid w:val="650CDBA3"/>
    <w:rsid w:val="651C6EC7"/>
    <w:rsid w:val="6522AD06"/>
    <w:rsid w:val="654C6506"/>
    <w:rsid w:val="65678078"/>
    <w:rsid w:val="656D3C82"/>
    <w:rsid w:val="656D8148"/>
    <w:rsid w:val="657918AF"/>
    <w:rsid w:val="658B5F21"/>
    <w:rsid w:val="6592D9A3"/>
    <w:rsid w:val="65A2870B"/>
    <w:rsid w:val="65A58314"/>
    <w:rsid w:val="65AA6FFF"/>
    <w:rsid w:val="65B8C82B"/>
    <w:rsid w:val="65BAB198"/>
    <w:rsid w:val="65CB18F6"/>
    <w:rsid w:val="65E1C284"/>
    <w:rsid w:val="65E8AA70"/>
    <w:rsid w:val="65F130ED"/>
    <w:rsid w:val="65F6BECD"/>
    <w:rsid w:val="65F9A65C"/>
    <w:rsid w:val="660043E4"/>
    <w:rsid w:val="66116F5F"/>
    <w:rsid w:val="662D810C"/>
    <w:rsid w:val="662DD18F"/>
    <w:rsid w:val="6672DF39"/>
    <w:rsid w:val="6685361C"/>
    <w:rsid w:val="668A2FB1"/>
    <w:rsid w:val="668D022D"/>
    <w:rsid w:val="669A877A"/>
    <w:rsid w:val="66ADA278"/>
    <w:rsid w:val="66AE8A5A"/>
    <w:rsid w:val="66B2559D"/>
    <w:rsid w:val="66C9B0A4"/>
    <w:rsid w:val="6719F233"/>
    <w:rsid w:val="672D1145"/>
    <w:rsid w:val="673D56BB"/>
    <w:rsid w:val="6745F00C"/>
    <w:rsid w:val="676A1AF1"/>
    <w:rsid w:val="677C7365"/>
    <w:rsid w:val="677CC9A5"/>
    <w:rsid w:val="6794F41D"/>
    <w:rsid w:val="67A52FE2"/>
    <w:rsid w:val="67AD551D"/>
    <w:rsid w:val="67AF15A6"/>
    <w:rsid w:val="67B6D05B"/>
    <w:rsid w:val="67C2D2B4"/>
    <w:rsid w:val="67CA0B3D"/>
    <w:rsid w:val="67E8AA31"/>
    <w:rsid w:val="67F93B73"/>
    <w:rsid w:val="6810A55A"/>
    <w:rsid w:val="68138BB2"/>
    <w:rsid w:val="68315D55"/>
    <w:rsid w:val="68370912"/>
    <w:rsid w:val="68588C1C"/>
    <w:rsid w:val="6863D2A6"/>
    <w:rsid w:val="6885FC7D"/>
    <w:rsid w:val="68A58D2F"/>
    <w:rsid w:val="68B14FB0"/>
    <w:rsid w:val="68F61507"/>
    <w:rsid w:val="68F8F2A3"/>
    <w:rsid w:val="68FF5A77"/>
    <w:rsid w:val="691BBFA3"/>
    <w:rsid w:val="691F1EA6"/>
    <w:rsid w:val="69224CEB"/>
    <w:rsid w:val="6928E790"/>
    <w:rsid w:val="69302748"/>
    <w:rsid w:val="69390D55"/>
    <w:rsid w:val="6940799A"/>
    <w:rsid w:val="6948848D"/>
    <w:rsid w:val="695537B9"/>
    <w:rsid w:val="695EC880"/>
    <w:rsid w:val="696B6727"/>
    <w:rsid w:val="69860E93"/>
    <w:rsid w:val="69A7D1BB"/>
    <w:rsid w:val="69B86B7A"/>
    <w:rsid w:val="69D2D973"/>
    <w:rsid w:val="69E57866"/>
    <w:rsid w:val="69E8A90A"/>
    <w:rsid w:val="69FAB571"/>
    <w:rsid w:val="69FC3C55"/>
    <w:rsid w:val="6A28087C"/>
    <w:rsid w:val="6A38745A"/>
    <w:rsid w:val="6A4526AD"/>
    <w:rsid w:val="6A64730E"/>
    <w:rsid w:val="6A65A3F1"/>
    <w:rsid w:val="6A67CDFB"/>
    <w:rsid w:val="6A8D46F2"/>
    <w:rsid w:val="6AA8C3FF"/>
    <w:rsid w:val="6AA99166"/>
    <w:rsid w:val="6AB45335"/>
    <w:rsid w:val="6AB99C42"/>
    <w:rsid w:val="6AC50AD3"/>
    <w:rsid w:val="6ACB29B5"/>
    <w:rsid w:val="6AD359B4"/>
    <w:rsid w:val="6AFCDD83"/>
    <w:rsid w:val="6B432941"/>
    <w:rsid w:val="6B6755FA"/>
    <w:rsid w:val="6B6BD799"/>
    <w:rsid w:val="6B8BCBA0"/>
    <w:rsid w:val="6B9753DA"/>
    <w:rsid w:val="6B9F6D00"/>
    <w:rsid w:val="6BA71EEF"/>
    <w:rsid w:val="6BBC215C"/>
    <w:rsid w:val="6BCBCB99"/>
    <w:rsid w:val="6BCF28E9"/>
    <w:rsid w:val="6BCF75F8"/>
    <w:rsid w:val="6BDC0A9E"/>
    <w:rsid w:val="6C0B4B95"/>
    <w:rsid w:val="6C1AEA04"/>
    <w:rsid w:val="6C2C30EC"/>
    <w:rsid w:val="6C48FBFC"/>
    <w:rsid w:val="6C548D28"/>
    <w:rsid w:val="6C594F34"/>
    <w:rsid w:val="6C59DBA8"/>
    <w:rsid w:val="6C61104B"/>
    <w:rsid w:val="6C8E76C4"/>
    <w:rsid w:val="6CF0391E"/>
    <w:rsid w:val="6D04A1D9"/>
    <w:rsid w:val="6D0EA3CE"/>
    <w:rsid w:val="6D428D37"/>
    <w:rsid w:val="6D45BF6A"/>
    <w:rsid w:val="6D489CC6"/>
    <w:rsid w:val="6D4D25C7"/>
    <w:rsid w:val="6D51A178"/>
    <w:rsid w:val="6D628735"/>
    <w:rsid w:val="6D75C59E"/>
    <w:rsid w:val="6D89E971"/>
    <w:rsid w:val="6D9FACDB"/>
    <w:rsid w:val="6DA02757"/>
    <w:rsid w:val="6DDFE6FD"/>
    <w:rsid w:val="6E0358E7"/>
    <w:rsid w:val="6E0C8210"/>
    <w:rsid w:val="6E3026F1"/>
    <w:rsid w:val="6E396AFB"/>
    <w:rsid w:val="6E44DC04"/>
    <w:rsid w:val="6E607BA4"/>
    <w:rsid w:val="6E627A5A"/>
    <w:rsid w:val="6E7CDB4A"/>
    <w:rsid w:val="6E8F0858"/>
    <w:rsid w:val="6E96A353"/>
    <w:rsid w:val="6E96DBC4"/>
    <w:rsid w:val="6E9B209C"/>
    <w:rsid w:val="6E9F6E80"/>
    <w:rsid w:val="6EA69FCF"/>
    <w:rsid w:val="6EA7348D"/>
    <w:rsid w:val="6EB7DA26"/>
    <w:rsid w:val="6EBE3A48"/>
    <w:rsid w:val="6EBF06F5"/>
    <w:rsid w:val="6ECBF0A4"/>
    <w:rsid w:val="6EDF98B1"/>
    <w:rsid w:val="6EE8F2CF"/>
    <w:rsid w:val="6EE91FE9"/>
    <w:rsid w:val="6EF2E3F7"/>
    <w:rsid w:val="6F048CED"/>
    <w:rsid w:val="6F19308E"/>
    <w:rsid w:val="6F2E3E1E"/>
    <w:rsid w:val="6F7935EF"/>
    <w:rsid w:val="6F7D2485"/>
    <w:rsid w:val="6F904C0E"/>
    <w:rsid w:val="6FD1774C"/>
    <w:rsid w:val="6FD256AC"/>
    <w:rsid w:val="6FDA7636"/>
    <w:rsid w:val="6FF960B9"/>
    <w:rsid w:val="70024CEF"/>
    <w:rsid w:val="700DAB46"/>
    <w:rsid w:val="70287490"/>
    <w:rsid w:val="7036C813"/>
    <w:rsid w:val="7036F0FD"/>
    <w:rsid w:val="703791BD"/>
    <w:rsid w:val="703EDB40"/>
    <w:rsid w:val="7054D2A2"/>
    <w:rsid w:val="7062DF8E"/>
    <w:rsid w:val="7074EFCC"/>
    <w:rsid w:val="7079A8FC"/>
    <w:rsid w:val="7081AC65"/>
    <w:rsid w:val="70A73B9A"/>
    <w:rsid w:val="70B9D1DA"/>
    <w:rsid w:val="70C5DFE2"/>
    <w:rsid w:val="70E0E22A"/>
    <w:rsid w:val="70E60A01"/>
    <w:rsid w:val="70EA8F40"/>
    <w:rsid w:val="70EBA5E7"/>
    <w:rsid w:val="7102EA2D"/>
    <w:rsid w:val="71092300"/>
    <w:rsid w:val="711CB53B"/>
    <w:rsid w:val="711DC167"/>
    <w:rsid w:val="712BDB7F"/>
    <w:rsid w:val="71345465"/>
    <w:rsid w:val="71413F02"/>
    <w:rsid w:val="7146E579"/>
    <w:rsid w:val="715F2426"/>
    <w:rsid w:val="716AC06D"/>
    <w:rsid w:val="71A2DF16"/>
    <w:rsid w:val="71A2E54F"/>
    <w:rsid w:val="71A5D6DD"/>
    <w:rsid w:val="71B025C1"/>
    <w:rsid w:val="71D761EE"/>
    <w:rsid w:val="71EAE5A3"/>
    <w:rsid w:val="7208EF0A"/>
    <w:rsid w:val="720A23D6"/>
    <w:rsid w:val="722F1CFC"/>
    <w:rsid w:val="7239BFCA"/>
    <w:rsid w:val="724B078C"/>
    <w:rsid w:val="724C0F02"/>
    <w:rsid w:val="72581D36"/>
    <w:rsid w:val="72588833"/>
    <w:rsid w:val="7265E231"/>
    <w:rsid w:val="726A6D4B"/>
    <w:rsid w:val="726DEA57"/>
    <w:rsid w:val="7270CB5B"/>
    <w:rsid w:val="72785EE3"/>
    <w:rsid w:val="727F47F7"/>
    <w:rsid w:val="7284DE45"/>
    <w:rsid w:val="72C6254A"/>
    <w:rsid w:val="72D279CD"/>
    <w:rsid w:val="72D3E2BC"/>
    <w:rsid w:val="72E011AE"/>
    <w:rsid w:val="72F3BF6F"/>
    <w:rsid w:val="72F758A3"/>
    <w:rsid w:val="731A93EC"/>
    <w:rsid w:val="735313F3"/>
    <w:rsid w:val="735B38BB"/>
    <w:rsid w:val="7367B688"/>
    <w:rsid w:val="736A440A"/>
    <w:rsid w:val="736C0EEB"/>
    <w:rsid w:val="73866EA4"/>
    <w:rsid w:val="73915999"/>
    <w:rsid w:val="73D0D256"/>
    <w:rsid w:val="73D3FDF7"/>
    <w:rsid w:val="73D9DC49"/>
    <w:rsid w:val="73E1A359"/>
    <w:rsid w:val="73E2CE00"/>
    <w:rsid w:val="73FA28F2"/>
    <w:rsid w:val="74147DF2"/>
    <w:rsid w:val="741A10A6"/>
    <w:rsid w:val="741A3EFE"/>
    <w:rsid w:val="7423AD2D"/>
    <w:rsid w:val="744065C8"/>
    <w:rsid w:val="74417B60"/>
    <w:rsid w:val="7458422F"/>
    <w:rsid w:val="745E63A0"/>
    <w:rsid w:val="7462ADF2"/>
    <w:rsid w:val="7462C962"/>
    <w:rsid w:val="74719B79"/>
    <w:rsid w:val="747E3674"/>
    <w:rsid w:val="7495B6D1"/>
    <w:rsid w:val="74A95763"/>
    <w:rsid w:val="74B1990A"/>
    <w:rsid w:val="74B96653"/>
    <w:rsid w:val="74B9D39E"/>
    <w:rsid w:val="74D0D4AF"/>
    <w:rsid w:val="74D649EA"/>
    <w:rsid w:val="74DBE05B"/>
    <w:rsid w:val="74F1E25C"/>
    <w:rsid w:val="74F216A6"/>
    <w:rsid w:val="74F77696"/>
    <w:rsid w:val="74FBE5B3"/>
    <w:rsid w:val="74FBF6D9"/>
    <w:rsid w:val="754C1339"/>
    <w:rsid w:val="75741711"/>
    <w:rsid w:val="758DA8EE"/>
    <w:rsid w:val="75AFFFA5"/>
    <w:rsid w:val="75C72325"/>
    <w:rsid w:val="75C950D4"/>
    <w:rsid w:val="75CE2490"/>
    <w:rsid w:val="75DA7EB6"/>
    <w:rsid w:val="75DE1E58"/>
    <w:rsid w:val="75F2FFD2"/>
    <w:rsid w:val="75FB7249"/>
    <w:rsid w:val="76017C9A"/>
    <w:rsid w:val="7601968C"/>
    <w:rsid w:val="76034D01"/>
    <w:rsid w:val="7618EB2C"/>
    <w:rsid w:val="762429F9"/>
    <w:rsid w:val="7629362E"/>
    <w:rsid w:val="763CD851"/>
    <w:rsid w:val="76494BF9"/>
    <w:rsid w:val="765463E2"/>
    <w:rsid w:val="766E172E"/>
    <w:rsid w:val="76872990"/>
    <w:rsid w:val="76C01072"/>
    <w:rsid w:val="76EBA6E3"/>
    <w:rsid w:val="76FA7235"/>
    <w:rsid w:val="7708BA26"/>
    <w:rsid w:val="770A5B31"/>
    <w:rsid w:val="7741CDE1"/>
    <w:rsid w:val="774F2207"/>
    <w:rsid w:val="77586BD9"/>
    <w:rsid w:val="776E9BDC"/>
    <w:rsid w:val="7778486A"/>
    <w:rsid w:val="77A83461"/>
    <w:rsid w:val="77BD75DF"/>
    <w:rsid w:val="77CF2D72"/>
    <w:rsid w:val="77E2A4B8"/>
    <w:rsid w:val="77F19D29"/>
    <w:rsid w:val="78128C17"/>
    <w:rsid w:val="7822DD64"/>
    <w:rsid w:val="7823C45E"/>
    <w:rsid w:val="7831C76A"/>
    <w:rsid w:val="78323482"/>
    <w:rsid w:val="783515B7"/>
    <w:rsid w:val="7836D606"/>
    <w:rsid w:val="784ED309"/>
    <w:rsid w:val="7855C90F"/>
    <w:rsid w:val="786199CC"/>
    <w:rsid w:val="78818D38"/>
    <w:rsid w:val="7884D821"/>
    <w:rsid w:val="78881C70"/>
    <w:rsid w:val="78948394"/>
    <w:rsid w:val="7895A092"/>
    <w:rsid w:val="789F3C8E"/>
    <w:rsid w:val="789FF881"/>
    <w:rsid w:val="78BB5CCE"/>
    <w:rsid w:val="78CD6857"/>
    <w:rsid w:val="78D82553"/>
    <w:rsid w:val="78F5FAF4"/>
    <w:rsid w:val="78FDDBF9"/>
    <w:rsid w:val="791D7317"/>
    <w:rsid w:val="7922F9CB"/>
    <w:rsid w:val="7940EDCD"/>
    <w:rsid w:val="79457942"/>
    <w:rsid w:val="794DC7D5"/>
    <w:rsid w:val="79509AF3"/>
    <w:rsid w:val="7950A9BA"/>
    <w:rsid w:val="795B6A27"/>
    <w:rsid w:val="79776FCE"/>
    <w:rsid w:val="79835BF1"/>
    <w:rsid w:val="7992ACBE"/>
    <w:rsid w:val="799B440A"/>
    <w:rsid w:val="799FDCC9"/>
    <w:rsid w:val="79B3AB8F"/>
    <w:rsid w:val="79CBED1A"/>
    <w:rsid w:val="79D01C5F"/>
    <w:rsid w:val="79D02FD1"/>
    <w:rsid w:val="79F351E3"/>
    <w:rsid w:val="7A053DA7"/>
    <w:rsid w:val="7A35DD7F"/>
    <w:rsid w:val="7A3C6EB0"/>
    <w:rsid w:val="7A473F94"/>
    <w:rsid w:val="7A5CF367"/>
    <w:rsid w:val="7AA554D8"/>
    <w:rsid w:val="7AB9641C"/>
    <w:rsid w:val="7ACD18ED"/>
    <w:rsid w:val="7ADD2036"/>
    <w:rsid w:val="7ADDF30F"/>
    <w:rsid w:val="7AE09E17"/>
    <w:rsid w:val="7B295991"/>
    <w:rsid w:val="7B2B3059"/>
    <w:rsid w:val="7B2F05C4"/>
    <w:rsid w:val="7B69520F"/>
    <w:rsid w:val="7B6FB146"/>
    <w:rsid w:val="7B6FB7EA"/>
    <w:rsid w:val="7B79A3A4"/>
    <w:rsid w:val="7B97913A"/>
    <w:rsid w:val="7B9FAC1F"/>
    <w:rsid w:val="7BB3B764"/>
    <w:rsid w:val="7BED53D3"/>
    <w:rsid w:val="7BF69483"/>
    <w:rsid w:val="7C0A81DA"/>
    <w:rsid w:val="7C0EC8B5"/>
    <w:rsid w:val="7C0F524D"/>
    <w:rsid w:val="7C33DA78"/>
    <w:rsid w:val="7C34BED7"/>
    <w:rsid w:val="7C58ABD2"/>
    <w:rsid w:val="7C603C65"/>
    <w:rsid w:val="7C6BE009"/>
    <w:rsid w:val="7C7FED8A"/>
    <w:rsid w:val="7CBD7F9D"/>
    <w:rsid w:val="7CCD1058"/>
    <w:rsid w:val="7D0B9DAE"/>
    <w:rsid w:val="7D2B8630"/>
    <w:rsid w:val="7D326CA1"/>
    <w:rsid w:val="7D93FA06"/>
    <w:rsid w:val="7DA8303E"/>
    <w:rsid w:val="7DA90C9C"/>
    <w:rsid w:val="7DCC5D63"/>
    <w:rsid w:val="7DDE2FF5"/>
    <w:rsid w:val="7DFB3693"/>
    <w:rsid w:val="7E097918"/>
    <w:rsid w:val="7E1458B5"/>
    <w:rsid w:val="7E169481"/>
    <w:rsid w:val="7E29FA48"/>
    <w:rsid w:val="7E32B2DB"/>
    <w:rsid w:val="7E3B3581"/>
    <w:rsid w:val="7E3CDFBA"/>
    <w:rsid w:val="7E404486"/>
    <w:rsid w:val="7E617B01"/>
    <w:rsid w:val="7E73590D"/>
    <w:rsid w:val="7E757F33"/>
    <w:rsid w:val="7E7D628E"/>
    <w:rsid w:val="7E99C5DE"/>
    <w:rsid w:val="7EA50E9F"/>
    <w:rsid w:val="7EC13B1D"/>
    <w:rsid w:val="7ECC81A7"/>
    <w:rsid w:val="7ED6EA89"/>
    <w:rsid w:val="7EE97556"/>
    <w:rsid w:val="7EE9B96D"/>
    <w:rsid w:val="7EFD99EA"/>
    <w:rsid w:val="7F0642F6"/>
    <w:rsid w:val="7F1E2336"/>
    <w:rsid w:val="7F2E60B9"/>
    <w:rsid w:val="7F31DCA1"/>
    <w:rsid w:val="7F33B769"/>
    <w:rsid w:val="7F34BB2E"/>
    <w:rsid w:val="7F368B7E"/>
    <w:rsid w:val="7F47F0C8"/>
    <w:rsid w:val="7F4AD606"/>
    <w:rsid w:val="7F509C08"/>
    <w:rsid w:val="7F5107A3"/>
    <w:rsid w:val="7F522131"/>
    <w:rsid w:val="7F59A2D7"/>
    <w:rsid w:val="7F67D2BB"/>
    <w:rsid w:val="7F75022D"/>
    <w:rsid w:val="7F7E4423"/>
    <w:rsid w:val="7FA08A10"/>
    <w:rsid w:val="7FA65994"/>
    <w:rsid w:val="7FB575F8"/>
    <w:rsid w:val="7FC5C12E"/>
    <w:rsid w:val="7FCE373A"/>
    <w:rsid w:val="7FD3EE8E"/>
    <w:rsid w:val="7FD94C45"/>
    <w:rsid w:val="7FE982DB"/>
    <w:rsid w:val="7FE9AB2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FD227"/>
  <w15:docId w15:val="{0F64B51D-31C9-4BCF-BE33-9D1ACCE1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457391"/>
    <w:pPr>
      <w:spacing w:after="0" w:line="360" w:lineRule="auto"/>
      <w:contextualSpacing/>
      <w:jc w:val="both"/>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A8561E"/>
    <w:pPr>
      <w:numPr>
        <w:numId w:val="1"/>
      </w:numPr>
      <w:spacing w:after="120" w:line="240" w:lineRule="auto"/>
      <w:outlineLvl w:val="0"/>
    </w:pPr>
    <w:rPr>
      <w:b/>
      <w:sz w:val="32"/>
      <w:lang w:val="en-GB"/>
    </w:rPr>
  </w:style>
  <w:style w:type="paragraph" w:styleId="Heading2">
    <w:name w:val="heading 2"/>
    <w:basedOn w:val="Normal"/>
    <w:next w:val="Normal"/>
    <w:link w:val="Heading2Char"/>
    <w:uiPriority w:val="9"/>
    <w:unhideWhenUsed/>
    <w:qFormat/>
    <w:rsid w:val="00A8561E"/>
    <w:pPr>
      <w:numPr>
        <w:ilvl w:val="1"/>
        <w:numId w:val="1"/>
      </w:numPr>
      <w:spacing w:after="120" w:line="240" w:lineRule="auto"/>
      <w:jc w:val="left"/>
      <w:outlineLvl w:val="1"/>
    </w:pPr>
    <w:rPr>
      <w:b/>
      <w:sz w:val="28"/>
      <w:lang w:val="en-GB"/>
    </w:rPr>
  </w:style>
  <w:style w:type="paragraph" w:styleId="Heading3">
    <w:name w:val="heading 3"/>
    <w:basedOn w:val="Normal"/>
    <w:next w:val="Normal"/>
    <w:link w:val="Heading3Char"/>
    <w:uiPriority w:val="9"/>
    <w:unhideWhenUsed/>
    <w:qFormat/>
    <w:rsid w:val="00AF0A42"/>
    <w:pPr>
      <w:keepNext/>
      <w:keepLines/>
      <w:numPr>
        <w:ilvl w:val="2"/>
        <w:numId w:val="1"/>
      </w:numPr>
      <w:spacing w:after="100"/>
      <w:ind w:left="1287"/>
      <w:jc w:val="left"/>
      <w:outlineLvl w:val="2"/>
    </w:pPr>
    <w:rPr>
      <w:rFonts w:eastAsiaTheme="majorEastAsia" w:cstheme="majorBidi"/>
      <w:b/>
      <w:color w:val="000000" w:themeColor="text1"/>
      <w:lang w:val="en-GB"/>
    </w:rPr>
  </w:style>
  <w:style w:type="paragraph" w:styleId="Heading4">
    <w:name w:val="heading 4"/>
    <w:basedOn w:val="Normal"/>
    <w:next w:val="Normal"/>
    <w:link w:val="Heading4Char"/>
    <w:uiPriority w:val="9"/>
    <w:unhideWhenUsed/>
    <w:qFormat/>
    <w:rsid w:val="00AF0A42"/>
    <w:pPr>
      <w:keepNext/>
      <w:keepLines/>
      <w:numPr>
        <w:ilvl w:val="3"/>
        <w:numId w:val="1"/>
      </w:numPr>
      <w:spacing w:before="4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A8561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8561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8561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8561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561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A8561E"/>
  </w:style>
  <w:style w:type="character" w:customStyle="1" w:styleId="eop">
    <w:name w:val="eop"/>
    <w:basedOn w:val="DefaultParagraphFont"/>
    <w:rsid w:val="00A8561E"/>
  </w:style>
  <w:style w:type="paragraph" w:styleId="Header">
    <w:name w:val="header"/>
    <w:basedOn w:val="Normal"/>
    <w:link w:val="HeaderChar"/>
    <w:uiPriority w:val="99"/>
    <w:unhideWhenUsed/>
    <w:rsid w:val="00A8561E"/>
    <w:pPr>
      <w:tabs>
        <w:tab w:val="center" w:pos="4536"/>
        <w:tab w:val="right" w:pos="9072"/>
      </w:tabs>
      <w:spacing w:line="240" w:lineRule="auto"/>
    </w:pPr>
  </w:style>
  <w:style w:type="character" w:customStyle="1" w:styleId="HeaderChar">
    <w:name w:val="Header Char"/>
    <w:basedOn w:val="DefaultParagraphFont"/>
    <w:link w:val="Header"/>
    <w:uiPriority w:val="99"/>
    <w:rsid w:val="00A8561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8561E"/>
    <w:pPr>
      <w:tabs>
        <w:tab w:val="center" w:pos="4536"/>
        <w:tab w:val="right" w:pos="9072"/>
      </w:tabs>
      <w:spacing w:line="240" w:lineRule="auto"/>
    </w:pPr>
  </w:style>
  <w:style w:type="character" w:customStyle="1" w:styleId="FooterChar">
    <w:name w:val="Footer Char"/>
    <w:basedOn w:val="DefaultParagraphFont"/>
    <w:link w:val="Footer"/>
    <w:uiPriority w:val="99"/>
    <w:rsid w:val="00A8561E"/>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8561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61E"/>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A8561E"/>
    <w:rPr>
      <w:rFonts w:ascii="Times New Roman" w:eastAsia="Times New Roman" w:hAnsi="Times New Roman" w:cs="Times New Roman"/>
      <w:b/>
      <w:sz w:val="32"/>
      <w:szCs w:val="24"/>
      <w:lang w:val="en-GB"/>
    </w:rPr>
  </w:style>
  <w:style w:type="paragraph" w:styleId="TOCHeading">
    <w:name w:val="TOC Heading"/>
    <w:basedOn w:val="Heading1"/>
    <w:next w:val="Normal"/>
    <w:uiPriority w:val="39"/>
    <w:unhideWhenUsed/>
    <w:qFormat/>
    <w:rsid w:val="00A8561E"/>
    <w:pPr>
      <w:spacing w:line="259" w:lineRule="auto"/>
      <w:contextualSpacing w:val="0"/>
      <w:jc w:val="left"/>
      <w:outlineLvl w:val="9"/>
    </w:pPr>
  </w:style>
  <w:style w:type="character" w:customStyle="1" w:styleId="Heading2Char">
    <w:name w:val="Heading 2 Char"/>
    <w:basedOn w:val="DefaultParagraphFont"/>
    <w:link w:val="Heading2"/>
    <w:uiPriority w:val="9"/>
    <w:rsid w:val="00A8561E"/>
    <w:rPr>
      <w:rFonts w:ascii="Times New Roman" w:eastAsia="Times New Roman" w:hAnsi="Times New Roman" w:cs="Times New Roman"/>
      <w:b/>
      <w:sz w:val="28"/>
      <w:szCs w:val="24"/>
      <w:lang w:val="en-GB"/>
    </w:rPr>
  </w:style>
  <w:style w:type="paragraph" w:styleId="TOC1">
    <w:name w:val="toc 1"/>
    <w:basedOn w:val="Normal"/>
    <w:next w:val="Normal"/>
    <w:autoRedefine/>
    <w:uiPriority w:val="39"/>
    <w:unhideWhenUsed/>
    <w:rsid w:val="00556AA4"/>
    <w:pPr>
      <w:tabs>
        <w:tab w:val="left" w:pos="440"/>
        <w:tab w:val="right" w:leader="dot" w:pos="9062"/>
      </w:tabs>
      <w:spacing w:after="100"/>
    </w:pPr>
  </w:style>
  <w:style w:type="paragraph" w:styleId="TOC2">
    <w:name w:val="toc 2"/>
    <w:basedOn w:val="Normal"/>
    <w:next w:val="Normal"/>
    <w:autoRedefine/>
    <w:uiPriority w:val="39"/>
    <w:unhideWhenUsed/>
    <w:rsid w:val="00210D83"/>
    <w:pPr>
      <w:tabs>
        <w:tab w:val="left" w:pos="880"/>
        <w:tab w:val="right" w:leader="dot" w:pos="9062"/>
      </w:tabs>
      <w:spacing w:after="100"/>
      <w:ind w:left="240"/>
    </w:pPr>
  </w:style>
  <w:style w:type="character" w:styleId="Hyperlink">
    <w:name w:val="Hyperlink"/>
    <w:basedOn w:val="DefaultParagraphFont"/>
    <w:uiPriority w:val="99"/>
    <w:unhideWhenUsed/>
    <w:rsid w:val="00A8561E"/>
    <w:rPr>
      <w:color w:val="0563C1" w:themeColor="hyperlink"/>
      <w:u w:val="single"/>
    </w:rPr>
  </w:style>
  <w:style w:type="character" w:customStyle="1" w:styleId="Heading3Char">
    <w:name w:val="Heading 3 Char"/>
    <w:basedOn w:val="DefaultParagraphFont"/>
    <w:link w:val="Heading3"/>
    <w:uiPriority w:val="9"/>
    <w:rsid w:val="00AF0A42"/>
    <w:rPr>
      <w:rFonts w:ascii="Times New Roman" w:eastAsiaTheme="majorEastAsia" w:hAnsi="Times New Roman" w:cstheme="majorBidi"/>
      <w:b/>
      <w:color w:val="000000" w:themeColor="text1"/>
      <w:sz w:val="24"/>
      <w:szCs w:val="24"/>
      <w:lang w:val="en-GB"/>
    </w:rPr>
  </w:style>
  <w:style w:type="character" w:customStyle="1" w:styleId="Heading4Char">
    <w:name w:val="Heading 4 Char"/>
    <w:basedOn w:val="DefaultParagraphFont"/>
    <w:link w:val="Heading4"/>
    <w:uiPriority w:val="9"/>
    <w:rsid w:val="00AF0A42"/>
    <w:rPr>
      <w:rFonts w:ascii="Times New Roman" w:eastAsiaTheme="majorEastAsia" w:hAnsi="Times New Roman" w:cstheme="majorBidi"/>
      <w:b/>
      <w:iCs/>
      <w:color w:val="000000" w:themeColor="text1"/>
      <w:sz w:val="24"/>
      <w:szCs w:val="24"/>
      <w:lang w:val="en-US"/>
    </w:rPr>
  </w:style>
  <w:style w:type="character" w:customStyle="1" w:styleId="Heading5Char">
    <w:name w:val="Heading 5 Char"/>
    <w:basedOn w:val="DefaultParagraphFont"/>
    <w:link w:val="Heading5"/>
    <w:uiPriority w:val="9"/>
    <w:semiHidden/>
    <w:rsid w:val="00A8561E"/>
    <w:rPr>
      <w:rFonts w:asciiTheme="majorHAnsi" w:eastAsiaTheme="majorEastAsia" w:hAnsiTheme="majorHAnsi" w:cstheme="majorBidi"/>
      <w:color w:val="2F5496" w:themeColor="accent1" w:themeShade="BF"/>
      <w:sz w:val="24"/>
      <w:szCs w:val="24"/>
      <w:lang w:val="en-US"/>
    </w:rPr>
  </w:style>
  <w:style w:type="character" w:customStyle="1" w:styleId="Heading6Char">
    <w:name w:val="Heading 6 Char"/>
    <w:basedOn w:val="DefaultParagraphFont"/>
    <w:link w:val="Heading6"/>
    <w:uiPriority w:val="9"/>
    <w:semiHidden/>
    <w:rsid w:val="00A8561E"/>
    <w:rPr>
      <w:rFonts w:asciiTheme="majorHAnsi" w:eastAsiaTheme="majorEastAsia" w:hAnsiTheme="majorHAnsi" w:cstheme="majorBidi"/>
      <w:color w:val="1F3763" w:themeColor="accent1" w:themeShade="7F"/>
      <w:sz w:val="24"/>
      <w:szCs w:val="24"/>
      <w:lang w:val="en-US"/>
    </w:rPr>
  </w:style>
  <w:style w:type="character" w:customStyle="1" w:styleId="Heading7Char">
    <w:name w:val="Heading 7 Char"/>
    <w:basedOn w:val="DefaultParagraphFont"/>
    <w:link w:val="Heading7"/>
    <w:uiPriority w:val="9"/>
    <w:semiHidden/>
    <w:rsid w:val="00A8561E"/>
    <w:rPr>
      <w:rFonts w:asciiTheme="majorHAnsi" w:eastAsiaTheme="majorEastAsia" w:hAnsiTheme="majorHAnsi" w:cstheme="majorBidi"/>
      <w:i/>
      <w:iCs/>
      <w:color w:val="1F3763" w:themeColor="accent1" w:themeShade="7F"/>
      <w:sz w:val="24"/>
      <w:szCs w:val="24"/>
      <w:lang w:val="en-US"/>
    </w:rPr>
  </w:style>
  <w:style w:type="character" w:customStyle="1" w:styleId="Heading8Char">
    <w:name w:val="Heading 8 Char"/>
    <w:basedOn w:val="DefaultParagraphFont"/>
    <w:link w:val="Heading8"/>
    <w:uiPriority w:val="9"/>
    <w:semiHidden/>
    <w:rsid w:val="00A8561E"/>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A8561E"/>
    <w:rPr>
      <w:rFonts w:asciiTheme="majorHAnsi" w:eastAsiaTheme="majorEastAsia" w:hAnsiTheme="majorHAnsi" w:cstheme="majorBidi"/>
      <w:i/>
      <w:iCs/>
      <w:color w:val="272727" w:themeColor="text1" w:themeTint="D8"/>
      <w:sz w:val="21"/>
      <w:szCs w:val="21"/>
      <w:lang w:val="en-US"/>
    </w:rPr>
  </w:style>
  <w:style w:type="paragraph" w:styleId="TOC3">
    <w:name w:val="toc 3"/>
    <w:basedOn w:val="Normal"/>
    <w:next w:val="Normal"/>
    <w:autoRedefine/>
    <w:uiPriority w:val="39"/>
    <w:unhideWhenUsed/>
    <w:rsid w:val="00A8561E"/>
    <w:pPr>
      <w:spacing w:after="100"/>
      <w:ind w:left="480"/>
    </w:pPr>
  </w:style>
  <w:style w:type="table" w:styleId="TableGrid">
    <w:name w:val="Table Grid"/>
    <w:aliases w:val="ENTSO-E List of Documents,ENTSO-E Table"/>
    <w:basedOn w:val="TableNormal"/>
    <w:uiPriority w:val="59"/>
    <w:rsid w:val="00162F26"/>
    <w:pPr>
      <w:spacing w:after="0" w:line="240" w:lineRule="auto"/>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62F26"/>
    <w:rPr>
      <w:sz w:val="16"/>
      <w:szCs w:val="16"/>
    </w:rPr>
  </w:style>
  <w:style w:type="paragraph" w:styleId="CommentText">
    <w:name w:val="annotation text"/>
    <w:basedOn w:val="Normal"/>
    <w:link w:val="CommentTextChar"/>
    <w:unhideWhenUsed/>
    <w:rsid w:val="00162F26"/>
    <w:pPr>
      <w:spacing w:line="240" w:lineRule="auto"/>
      <w:contextualSpacing w:val="0"/>
    </w:pPr>
    <w:rPr>
      <w:rFonts w:ascii="Frutiger LT Com 55 Roman" w:hAnsi="Frutiger LT Com 55 Roman"/>
      <w:sz w:val="20"/>
      <w:szCs w:val="20"/>
      <w:lang w:val="it-IT" w:eastAsia="it-IT"/>
    </w:rPr>
  </w:style>
  <w:style w:type="character" w:customStyle="1" w:styleId="CommentTextChar">
    <w:name w:val="Comment Text Char"/>
    <w:basedOn w:val="DefaultParagraphFont"/>
    <w:link w:val="CommentText"/>
    <w:rsid w:val="00162F26"/>
    <w:rPr>
      <w:rFonts w:ascii="Frutiger LT Com 55 Roman" w:eastAsia="Times New Roman" w:hAnsi="Frutiger LT Com 55 Roman" w:cs="Times New Roman"/>
      <w:sz w:val="20"/>
      <w:szCs w:val="20"/>
      <w:lang w:val="it-IT" w:eastAsia="it-IT"/>
    </w:rPr>
  </w:style>
  <w:style w:type="paragraph" w:styleId="ListParagraph">
    <w:name w:val="List Paragraph"/>
    <w:aliases w:val="Tabella,List Paragraph (numbered (a)),Bullet Styles para,List1,Numbered Indented Text,List Paragraph Char Char Char,List Paragraph Char Char,Bullet 1,lp1,List Paragraph11,roel,Lista bullets 1,BULLETS,Annexlist,Bullet"/>
    <w:basedOn w:val="Normal"/>
    <w:link w:val="ListParagraphChar"/>
    <w:uiPriority w:val="34"/>
    <w:qFormat/>
    <w:rsid w:val="001570BE"/>
    <w:pPr>
      <w:numPr>
        <w:numId w:val="8"/>
      </w:numPr>
      <w:spacing w:line="276" w:lineRule="auto"/>
    </w:pPr>
    <w:rPr>
      <w:lang w:val="en-GB"/>
    </w:rPr>
  </w:style>
  <w:style w:type="character" w:customStyle="1" w:styleId="ListParagraphChar">
    <w:name w:val="List Paragraph Char"/>
    <w:aliases w:val="Tabella Char,List Paragraph (numbered (a)) Char,Bullet Styles para Char,List1 Char,Numbered Indented Text Char,List Paragraph Char Char Char Char,List Paragraph Char Char Char1,Bullet 1 Char,lp1 Char,List Paragraph11 Char,roel Char"/>
    <w:basedOn w:val="DefaultParagraphFont"/>
    <w:link w:val="ListParagraph"/>
    <w:uiPriority w:val="34"/>
    <w:rsid w:val="001570BE"/>
    <w:rPr>
      <w:rFonts w:ascii="Times New Roman" w:eastAsia="Times New Roman" w:hAnsi="Times New Roman" w:cs="Times New Roman"/>
      <w:sz w:val="24"/>
      <w:szCs w:val="24"/>
      <w:lang w:val="en-GB"/>
    </w:rPr>
  </w:style>
  <w:style w:type="paragraph" w:styleId="FootnoteText">
    <w:name w:val="footnote text"/>
    <w:basedOn w:val="Normal"/>
    <w:link w:val="FootnoteTextChar"/>
    <w:unhideWhenUsed/>
    <w:rsid w:val="00BC26A9"/>
    <w:pPr>
      <w:spacing w:line="240" w:lineRule="auto"/>
      <w:contextualSpacing w:val="0"/>
    </w:pPr>
    <w:rPr>
      <w:rFonts w:ascii="Frutiger LT Com 55 Roman" w:hAnsi="Frutiger LT Com 55 Roman"/>
      <w:sz w:val="20"/>
      <w:szCs w:val="20"/>
      <w:lang w:val="it-IT" w:eastAsia="it-IT"/>
    </w:rPr>
  </w:style>
  <w:style w:type="character" w:customStyle="1" w:styleId="FootnoteTextChar">
    <w:name w:val="Footnote Text Char"/>
    <w:basedOn w:val="DefaultParagraphFont"/>
    <w:link w:val="FootnoteText"/>
    <w:rsid w:val="00BC26A9"/>
    <w:rPr>
      <w:rFonts w:ascii="Frutiger LT Com 55 Roman" w:eastAsia="Times New Roman" w:hAnsi="Frutiger LT Com 55 Roman" w:cs="Times New Roman"/>
      <w:sz w:val="20"/>
      <w:szCs w:val="20"/>
      <w:lang w:val="it-IT" w:eastAsia="it-IT"/>
    </w:rPr>
  </w:style>
  <w:style w:type="character" w:styleId="FootnoteReference">
    <w:name w:val="footnote reference"/>
    <w:basedOn w:val="DefaultParagraphFont"/>
    <w:uiPriority w:val="99"/>
    <w:unhideWhenUsed/>
    <w:rsid w:val="00BC26A9"/>
    <w:rPr>
      <w:vertAlign w:val="superscript"/>
    </w:rPr>
  </w:style>
  <w:style w:type="paragraph" w:styleId="Caption">
    <w:name w:val="caption"/>
    <w:basedOn w:val="Normal"/>
    <w:next w:val="Normal"/>
    <w:unhideWhenUsed/>
    <w:qFormat/>
    <w:rsid w:val="00803592"/>
    <w:pPr>
      <w:spacing w:after="200" w:line="240" w:lineRule="auto"/>
      <w:contextualSpacing w:val="0"/>
      <w:jc w:val="left"/>
    </w:pPr>
    <w:rPr>
      <w:rFonts w:ascii="Frutiger LT Com 55 Roman" w:hAnsi="Frutiger LT Com 55 Roman"/>
      <w:i/>
      <w:iCs/>
      <w:color w:val="44546A" w:themeColor="text2"/>
      <w:sz w:val="18"/>
      <w:szCs w:val="18"/>
      <w:lang w:val="it-IT" w:eastAsia="it-IT"/>
    </w:rPr>
  </w:style>
  <w:style w:type="paragraph" w:customStyle="1" w:styleId="Figure">
    <w:name w:val="Figure"/>
    <w:basedOn w:val="Normal"/>
    <w:next w:val="Normal"/>
    <w:rsid w:val="006E078D"/>
    <w:pPr>
      <w:spacing w:after="240" w:line="240" w:lineRule="auto"/>
      <w:contextualSpacing w:val="0"/>
      <w:jc w:val="center"/>
    </w:pPr>
    <w:rPr>
      <w:b/>
      <w:color w:val="548DD4"/>
      <w:sz w:val="20"/>
      <w:szCs w:val="20"/>
      <w:lang w:val="en-GB" w:eastAsia="it-IT"/>
    </w:rPr>
  </w:style>
  <w:style w:type="paragraph" w:styleId="CommentSubject">
    <w:name w:val="annotation subject"/>
    <w:basedOn w:val="CommentText"/>
    <w:next w:val="CommentText"/>
    <w:link w:val="CommentSubjectChar"/>
    <w:uiPriority w:val="99"/>
    <w:semiHidden/>
    <w:unhideWhenUsed/>
    <w:rsid w:val="00E6696A"/>
    <w:pPr>
      <w:contextualSpacing/>
    </w:pPr>
    <w:rPr>
      <w:rFonts w:ascii="Times New Roman" w:hAnsi="Times New Roman"/>
      <w:b/>
      <w:bCs/>
      <w:lang w:val="en-US" w:eastAsia="en-US"/>
    </w:rPr>
  </w:style>
  <w:style w:type="character" w:customStyle="1" w:styleId="CommentSubjectChar">
    <w:name w:val="Comment Subject Char"/>
    <w:basedOn w:val="CommentTextChar"/>
    <w:link w:val="CommentSubject"/>
    <w:uiPriority w:val="99"/>
    <w:semiHidden/>
    <w:rsid w:val="00E6696A"/>
    <w:rPr>
      <w:rFonts w:ascii="Times New Roman" w:eastAsia="Times New Roman" w:hAnsi="Times New Roman" w:cs="Times New Roman"/>
      <w:b/>
      <w:bCs/>
      <w:sz w:val="20"/>
      <w:szCs w:val="20"/>
      <w:lang w:val="en-US" w:eastAsia="it-IT"/>
    </w:rPr>
  </w:style>
  <w:style w:type="paragraph" w:styleId="Revision">
    <w:name w:val="Revision"/>
    <w:hidden/>
    <w:uiPriority w:val="99"/>
    <w:semiHidden/>
    <w:rsid w:val="00697A1C"/>
    <w:pPr>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unhideWhenUsed/>
    <w:rsid w:val="00344ACF"/>
    <w:rPr>
      <w:color w:val="605E5C"/>
      <w:shd w:val="clear" w:color="auto" w:fill="E1DFDD"/>
    </w:rPr>
  </w:style>
  <w:style w:type="character" w:styleId="Mention">
    <w:name w:val="Mention"/>
    <w:basedOn w:val="DefaultParagraphFont"/>
    <w:uiPriority w:val="99"/>
    <w:unhideWhenUsed/>
    <w:rsid w:val="009F548C"/>
    <w:rPr>
      <w:color w:val="2B579A"/>
      <w:shd w:val="clear" w:color="auto" w:fill="E1DFDD"/>
    </w:rPr>
  </w:style>
  <w:style w:type="paragraph" w:customStyle="1" w:styleId="Default">
    <w:name w:val="Default"/>
    <w:rsid w:val="00C44858"/>
    <w:pPr>
      <w:autoSpaceDE w:val="0"/>
      <w:autoSpaceDN w:val="0"/>
      <w:adjustRightInd w:val="0"/>
      <w:spacing w:after="0" w:line="240" w:lineRule="auto"/>
    </w:pPr>
    <w:rPr>
      <w:rFonts w:ascii="Times New Roman" w:hAnsi="Times New Roman" w:cs="Times New Roman"/>
      <w:color w:val="000000"/>
      <w:sz w:val="24"/>
      <w:szCs w:val="24"/>
      <w:lang w:val="lt-LT"/>
    </w:rPr>
  </w:style>
  <w:style w:type="character" w:styleId="PlaceholderText">
    <w:name w:val="Placeholder Text"/>
    <w:basedOn w:val="DefaultParagraphFont"/>
    <w:uiPriority w:val="99"/>
    <w:semiHidden/>
    <w:rsid w:val="002D47FE"/>
    <w:rPr>
      <w:color w:val="808080"/>
    </w:rPr>
  </w:style>
  <w:style w:type="character" w:styleId="FollowedHyperlink">
    <w:name w:val="FollowedHyperlink"/>
    <w:basedOn w:val="DefaultParagraphFont"/>
    <w:uiPriority w:val="99"/>
    <w:semiHidden/>
    <w:unhideWhenUsed/>
    <w:rsid w:val="00CB12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9149">
      <w:bodyDiv w:val="1"/>
      <w:marLeft w:val="0"/>
      <w:marRight w:val="0"/>
      <w:marTop w:val="0"/>
      <w:marBottom w:val="0"/>
      <w:divBdr>
        <w:top w:val="none" w:sz="0" w:space="0" w:color="auto"/>
        <w:left w:val="none" w:sz="0" w:space="0" w:color="auto"/>
        <w:bottom w:val="none" w:sz="0" w:space="0" w:color="auto"/>
        <w:right w:val="none" w:sz="0" w:space="0" w:color="auto"/>
      </w:divBdr>
    </w:div>
    <w:div w:id="121191494">
      <w:bodyDiv w:val="1"/>
      <w:marLeft w:val="0"/>
      <w:marRight w:val="0"/>
      <w:marTop w:val="0"/>
      <w:marBottom w:val="0"/>
      <w:divBdr>
        <w:top w:val="none" w:sz="0" w:space="0" w:color="auto"/>
        <w:left w:val="none" w:sz="0" w:space="0" w:color="auto"/>
        <w:bottom w:val="none" w:sz="0" w:space="0" w:color="auto"/>
        <w:right w:val="none" w:sz="0" w:space="0" w:color="auto"/>
      </w:divBdr>
    </w:div>
    <w:div w:id="249126002">
      <w:bodyDiv w:val="1"/>
      <w:marLeft w:val="0"/>
      <w:marRight w:val="0"/>
      <w:marTop w:val="0"/>
      <w:marBottom w:val="0"/>
      <w:divBdr>
        <w:top w:val="none" w:sz="0" w:space="0" w:color="auto"/>
        <w:left w:val="none" w:sz="0" w:space="0" w:color="auto"/>
        <w:bottom w:val="none" w:sz="0" w:space="0" w:color="auto"/>
        <w:right w:val="none" w:sz="0" w:space="0" w:color="auto"/>
      </w:divBdr>
    </w:div>
    <w:div w:id="425923413">
      <w:bodyDiv w:val="1"/>
      <w:marLeft w:val="0"/>
      <w:marRight w:val="0"/>
      <w:marTop w:val="0"/>
      <w:marBottom w:val="0"/>
      <w:divBdr>
        <w:top w:val="none" w:sz="0" w:space="0" w:color="auto"/>
        <w:left w:val="none" w:sz="0" w:space="0" w:color="auto"/>
        <w:bottom w:val="none" w:sz="0" w:space="0" w:color="auto"/>
        <w:right w:val="none" w:sz="0" w:space="0" w:color="auto"/>
      </w:divBdr>
    </w:div>
    <w:div w:id="819811205">
      <w:bodyDiv w:val="1"/>
      <w:marLeft w:val="0"/>
      <w:marRight w:val="0"/>
      <w:marTop w:val="0"/>
      <w:marBottom w:val="0"/>
      <w:divBdr>
        <w:top w:val="none" w:sz="0" w:space="0" w:color="auto"/>
        <w:left w:val="none" w:sz="0" w:space="0" w:color="auto"/>
        <w:bottom w:val="none" w:sz="0" w:space="0" w:color="auto"/>
        <w:right w:val="none" w:sz="0" w:space="0" w:color="auto"/>
      </w:divBdr>
    </w:div>
    <w:div w:id="923762004">
      <w:bodyDiv w:val="1"/>
      <w:marLeft w:val="0"/>
      <w:marRight w:val="0"/>
      <w:marTop w:val="0"/>
      <w:marBottom w:val="0"/>
      <w:divBdr>
        <w:top w:val="none" w:sz="0" w:space="0" w:color="auto"/>
        <w:left w:val="none" w:sz="0" w:space="0" w:color="auto"/>
        <w:bottom w:val="none" w:sz="0" w:space="0" w:color="auto"/>
        <w:right w:val="none" w:sz="0" w:space="0" w:color="auto"/>
      </w:divBdr>
    </w:div>
    <w:div w:id="963583082">
      <w:bodyDiv w:val="1"/>
      <w:marLeft w:val="0"/>
      <w:marRight w:val="0"/>
      <w:marTop w:val="0"/>
      <w:marBottom w:val="0"/>
      <w:divBdr>
        <w:top w:val="none" w:sz="0" w:space="0" w:color="auto"/>
        <w:left w:val="none" w:sz="0" w:space="0" w:color="auto"/>
        <w:bottom w:val="none" w:sz="0" w:space="0" w:color="auto"/>
        <w:right w:val="none" w:sz="0" w:space="0" w:color="auto"/>
      </w:divBdr>
    </w:div>
    <w:div w:id="1072310317">
      <w:bodyDiv w:val="1"/>
      <w:marLeft w:val="0"/>
      <w:marRight w:val="0"/>
      <w:marTop w:val="0"/>
      <w:marBottom w:val="0"/>
      <w:divBdr>
        <w:top w:val="none" w:sz="0" w:space="0" w:color="auto"/>
        <w:left w:val="none" w:sz="0" w:space="0" w:color="auto"/>
        <w:bottom w:val="none" w:sz="0" w:space="0" w:color="auto"/>
        <w:right w:val="none" w:sz="0" w:space="0" w:color="auto"/>
      </w:divBdr>
    </w:div>
    <w:div w:id="1183976636">
      <w:bodyDiv w:val="1"/>
      <w:marLeft w:val="0"/>
      <w:marRight w:val="0"/>
      <w:marTop w:val="0"/>
      <w:marBottom w:val="0"/>
      <w:divBdr>
        <w:top w:val="none" w:sz="0" w:space="0" w:color="auto"/>
        <w:left w:val="none" w:sz="0" w:space="0" w:color="auto"/>
        <w:bottom w:val="none" w:sz="0" w:space="0" w:color="auto"/>
        <w:right w:val="none" w:sz="0" w:space="0" w:color="auto"/>
      </w:divBdr>
    </w:div>
    <w:div w:id="1212309937">
      <w:bodyDiv w:val="1"/>
      <w:marLeft w:val="0"/>
      <w:marRight w:val="0"/>
      <w:marTop w:val="0"/>
      <w:marBottom w:val="0"/>
      <w:divBdr>
        <w:top w:val="none" w:sz="0" w:space="0" w:color="auto"/>
        <w:left w:val="none" w:sz="0" w:space="0" w:color="auto"/>
        <w:bottom w:val="none" w:sz="0" w:space="0" w:color="auto"/>
        <w:right w:val="none" w:sz="0" w:space="0" w:color="auto"/>
      </w:divBdr>
    </w:div>
    <w:div w:id="1220090067">
      <w:bodyDiv w:val="1"/>
      <w:marLeft w:val="0"/>
      <w:marRight w:val="0"/>
      <w:marTop w:val="0"/>
      <w:marBottom w:val="0"/>
      <w:divBdr>
        <w:top w:val="none" w:sz="0" w:space="0" w:color="auto"/>
        <w:left w:val="none" w:sz="0" w:space="0" w:color="auto"/>
        <w:bottom w:val="none" w:sz="0" w:space="0" w:color="auto"/>
        <w:right w:val="none" w:sz="0" w:space="0" w:color="auto"/>
      </w:divBdr>
      <w:divsChild>
        <w:div w:id="249630051">
          <w:marLeft w:val="0"/>
          <w:marRight w:val="0"/>
          <w:marTop w:val="0"/>
          <w:marBottom w:val="0"/>
          <w:divBdr>
            <w:top w:val="none" w:sz="0" w:space="0" w:color="auto"/>
            <w:left w:val="none" w:sz="0" w:space="0" w:color="auto"/>
            <w:bottom w:val="none" w:sz="0" w:space="0" w:color="auto"/>
            <w:right w:val="none" w:sz="0" w:space="0" w:color="auto"/>
          </w:divBdr>
          <w:divsChild>
            <w:div w:id="1404571559">
              <w:marLeft w:val="0"/>
              <w:marRight w:val="0"/>
              <w:marTop w:val="0"/>
              <w:marBottom w:val="0"/>
              <w:divBdr>
                <w:top w:val="none" w:sz="0" w:space="0" w:color="auto"/>
                <w:left w:val="none" w:sz="0" w:space="0" w:color="auto"/>
                <w:bottom w:val="none" w:sz="0" w:space="0" w:color="auto"/>
                <w:right w:val="none" w:sz="0" w:space="0" w:color="auto"/>
              </w:divBdr>
            </w:div>
          </w:divsChild>
        </w:div>
        <w:div w:id="282731506">
          <w:marLeft w:val="0"/>
          <w:marRight w:val="0"/>
          <w:marTop w:val="0"/>
          <w:marBottom w:val="0"/>
          <w:divBdr>
            <w:top w:val="none" w:sz="0" w:space="0" w:color="auto"/>
            <w:left w:val="none" w:sz="0" w:space="0" w:color="auto"/>
            <w:bottom w:val="none" w:sz="0" w:space="0" w:color="auto"/>
            <w:right w:val="none" w:sz="0" w:space="0" w:color="auto"/>
          </w:divBdr>
          <w:divsChild>
            <w:div w:id="2085564810">
              <w:marLeft w:val="0"/>
              <w:marRight w:val="0"/>
              <w:marTop w:val="0"/>
              <w:marBottom w:val="0"/>
              <w:divBdr>
                <w:top w:val="none" w:sz="0" w:space="0" w:color="auto"/>
                <w:left w:val="none" w:sz="0" w:space="0" w:color="auto"/>
                <w:bottom w:val="none" w:sz="0" w:space="0" w:color="auto"/>
                <w:right w:val="none" w:sz="0" w:space="0" w:color="auto"/>
              </w:divBdr>
            </w:div>
          </w:divsChild>
        </w:div>
        <w:div w:id="394864479">
          <w:marLeft w:val="0"/>
          <w:marRight w:val="0"/>
          <w:marTop w:val="0"/>
          <w:marBottom w:val="0"/>
          <w:divBdr>
            <w:top w:val="none" w:sz="0" w:space="0" w:color="auto"/>
            <w:left w:val="none" w:sz="0" w:space="0" w:color="auto"/>
            <w:bottom w:val="none" w:sz="0" w:space="0" w:color="auto"/>
            <w:right w:val="none" w:sz="0" w:space="0" w:color="auto"/>
          </w:divBdr>
          <w:divsChild>
            <w:div w:id="353699404">
              <w:marLeft w:val="0"/>
              <w:marRight w:val="0"/>
              <w:marTop w:val="0"/>
              <w:marBottom w:val="0"/>
              <w:divBdr>
                <w:top w:val="none" w:sz="0" w:space="0" w:color="auto"/>
                <w:left w:val="none" w:sz="0" w:space="0" w:color="auto"/>
                <w:bottom w:val="none" w:sz="0" w:space="0" w:color="auto"/>
                <w:right w:val="none" w:sz="0" w:space="0" w:color="auto"/>
              </w:divBdr>
            </w:div>
          </w:divsChild>
        </w:div>
        <w:div w:id="854419780">
          <w:marLeft w:val="0"/>
          <w:marRight w:val="0"/>
          <w:marTop w:val="0"/>
          <w:marBottom w:val="0"/>
          <w:divBdr>
            <w:top w:val="none" w:sz="0" w:space="0" w:color="auto"/>
            <w:left w:val="none" w:sz="0" w:space="0" w:color="auto"/>
            <w:bottom w:val="none" w:sz="0" w:space="0" w:color="auto"/>
            <w:right w:val="none" w:sz="0" w:space="0" w:color="auto"/>
          </w:divBdr>
          <w:divsChild>
            <w:div w:id="1582372757">
              <w:marLeft w:val="0"/>
              <w:marRight w:val="0"/>
              <w:marTop w:val="0"/>
              <w:marBottom w:val="0"/>
              <w:divBdr>
                <w:top w:val="none" w:sz="0" w:space="0" w:color="auto"/>
                <w:left w:val="none" w:sz="0" w:space="0" w:color="auto"/>
                <w:bottom w:val="none" w:sz="0" w:space="0" w:color="auto"/>
                <w:right w:val="none" w:sz="0" w:space="0" w:color="auto"/>
              </w:divBdr>
            </w:div>
          </w:divsChild>
        </w:div>
        <w:div w:id="858083106">
          <w:marLeft w:val="0"/>
          <w:marRight w:val="0"/>
          <w:marTop w:val="0"/>
          <w:marBottom w:val="0"/>
          <w:divBdr>
            <w:top w:val="none" w:sz="0" w:space="0" w:color="auto"/>
            <w:left w:val="none" w:sz="0" w:space="0" w:color="auto"/>
            <w:bottom w:val="none" w:sz="0" w:space="0" w:color="auto"/>
            <w:right w:val="none" w:sz="0" w:space="0" w:color="auto"/>
          </w:divBdr>
          <w:divsChild>
            <w:div w:id="877930937">
              <w:marLeft w:val="0"/>
              <w:marRight w:val="0"/>
              <w:marTop w:val="0"/>
              <w:marBottom w:val="0"/>
              <w:divBdr>
                <w:top w:val="none" w:sz="0" w:space="0" w:color="auto"/>
                <w:left w:val="none" w:sz="0" w:space="0" w:color="auto"/>
                <w:bottom w:val="none" w:sz="0" w:space="0" w:color="auto"/>
                <w:right w:val="none" w:sz="0" w:space="0" w:color="auto"/>
              </w:divBdr>
            </w:div>
          </w:divsChild>
        </w:div>
        <w:div w:id="878862150">
          <w:marLeft w:val="0"/>
          <w:marRight w:val="0"/>
          <w:marTop w:val="0"/>
          <w:marBottom w:val="0"/>
          <w:divBdr>
            <w:top w:val="none" w:sz="0" w:space="0" w:color="auto"/>
            <w:left w:val="none" w:sz="0" w:space="0" w:color="auto"/>
            <w:bottom w:val="none" w:sz="0" w:space="0" w:color="auto"/>
            <w:right w:val="none" w:sz="0" w:space="0" w:color="auto"/>
          </w:divBdr>
          <w:divsChild>
            <w:div w:id="69812994">
              <w:marLeft w:val="0"/>
              <w:marRight w:val="0"/>
              <w:marTop w:val="0"/>
              <w:marBottom w:val="0"/>
              <w:divBdr>
                <w:top w:val="none" w:sz="0" w:space="0" w:color="auto"/>
                <w:left w:val="none" w:sz="0" w:space="0" w:color="auto"/>
                <w:bottom w:val="none" w:sz="0" w:space="0" w:color="auto"/>
                <w:right w:val="none" w:sz="0" w:space="0" w:color="auto"/>
              </w:divBdr>
            </w:div>
          </w:divsChild>
        </w:div>
        <w:div w:id="967248374">
          <w:marLeft w:val="0"/>
          <w:marRight w:val="0"/>
          <w:marTop w:val="0"/>
          <w:marBottom w:val="0"/>
          <w:divBdr>
            <w:top w:val="none" w:sz="0" w:space="0" w:color="auto"/>
            <w:left w:val="none" w:sz="0" w:space="0" w:color="auto"/>
            <w:bottom w:val="none" w:sz="0" w:space="0" w:color="auto"/>
            <w:right w:val="none" w:sz="0" w:space="0" w:color="auto"/>
          </w:divBdr>
          <w:divsChild>
            <w:div w:id="665014206">
              <w:marLeft w:val="0"/>
              <w:marRight w:val="0"/>
              <w:marTop w:val="0"/>
              <w:marBottom w:val="0"/>
              <w:divBdr>
                <w:top w:val="none" w:sz="0" w:space="0" w:color="auto"/>
                <w:left w:val="none" w:sz="0" w:space="0" w:color="auto"/>
                <w:bottom w:val="none" w:sz="0" w:space="0" w:color="auto"/>
                <w:right w:val="none" w:sz="0" w:space="0" w:color="auto"/>
              </w:divBdr>
            </w:div>
          </w:divsChild>
        </w:div>
        <w:div w:id="1033115505">
          <w:marLeft w:val="0"/>
          <w:marRight w:val="0"/>
          <w:marTop w:val="0"/>
          <w:marBottom w:val="0"/>
          <w:divBdr>
            <w:top w:val="none" w:sz="0" w:space="0" w:color="auto"/>
            <w:left w:val="none" w:sz="0" w:space="0" w:color="auto"/>
            <w:bottom w:val="none" w:sz="0" w:space="0" w:color="auto"/>
            <w:right w:val="none" w:sz="0" w:space="0" w:color="auto"/>
          </w:divBdr>
          <w:divsChild>
            <w:div w:id="1901556696">
              <w:marLeft w:val="0"/>
              <w:marRight w:val="0"/>
              <w:marTop w:val="0"/>
              <w:marBottom w:val="0"/>
              <w:divBdr>
                <w:top w:val="none" w:sz="0" w:space="0" w:color="auto"/>
                <w:left w:val="none" w:sz="0" w:space="0" w:color="auto"/>
                <w:bottom w:val="none" w:sz="0" w:space="0" w:color="auto"/>
                <w:right w:val="none" w:sz="0" w:space="0" w:color="auto"/>
              </w:divBdr>
            </w:div>
          </w:divsChild>
        </w:div>
        <w:div w:id="1041133613">
          <w:marLeft w:val="0"/>
          <w:marRight w:val="0"/>
          <w:marTop w:val="0"/>
          <w:marBottom w:val="0"/>
          <w:divBdr>
            <w:top w:val="none" w:sz="0" w:space="0" w:color="auto"/>
            <w:left w:val="none" w:sz="0" w:space="0" w:color="auto"/>
            <w:bottom w:val="none" w:sz="0" w:space="0" w:color="auto"/>
            <w:right w:val="none" w:sz="0" w:space="0" w:color="auto"/>
          </w:divBdr>
          <w:divsChild>
            <w:div w:id="1967926907">
              <w:marLeft w:val="0"/>
              <w:marRight w:val="0"/>
              <w:marTop w:val="0"/>
              <w:marBottom w:val="0"/>
              <w:divBdr>
                <w:top w:val="none" w:sz="0" w:space="0" w:color="auto"/>
                <w:left w:val="none" w:sz="0" w:space="0" w:color="auto"/>
                <w:bottom w:val="none" w:sz="0" w:space="0" w:color="auto"/>
                <w:right w:val="none" w:sz="0" w:space="0" w:color="auto"/>
              </w:divBdr>
            </w:div>
          </w:divsChild>
        </w:div>
        <w:div w:id="1052844828">
          <w:marLeft w:val="0"/>
          <w:marRight w:val="0"/>
          <w:marTop w:val="0"/>
          <w:marBottom w:val="0"/>
          <w:divBdr>
            <w:top w:val="none" w:sz="0" w:space="0" w:color="auto"/>
            <w:left w:val="none" w:sz="0" w:space="0" w:color="auto"/>
            <w:bottom w:val="none" w:sz="0" w:space="0" w:color="auto"/>
            <w:right w:val="none" w:sz="0" w:space="0" w:color="auto"/>
          </w:divBdr>
          <w:divsChild>
            <w:div w:id="911505261">
              <w:marLeft w:val="0"/>
              <w:marRight w:val="0"/>
              <w:marTop w:val="0"/>
              <w:marBottom w:val="0"/>
              <w:divBdr>
                <w:top w:val="none" w:sz="0" w:space="0" w:color="auto"/>
                <w:left w:val="none" w:sz="0" w:space="0" w:color="auto"/>
                <w:bottom w:val="none" w:sz="0" w:space="0" w:color="auto"/>
                <w:right w:val="none" w:sz="0" w:space="0" w:color="auto"/>
              </w:divBdr>
            </w:div>
          </w:divsChild>
        </w:div>
        <w:div w:id="1278872074">
          <w:marLeft w:val="0"/>
          <w:marRight w:val="0"/>
          <w:marTop w:val="0"/>
          <w:marBottom w:val="0"/>
          <w:divBdr>
            <w:top w:val="none" w:sz="0" w:space="0" w:color="auto"/>
            <w:left w:val="none" w:sz="0" w:space="0" w:color="auto"/>
            <w:bottom w:val="none" w:sz="0" w:space="0" w:color="auto"/>
            <w:right w:val="none" w:sz="0" w:space="0" w:color="auto"/>
          </w:divBdr>
          <w:divsChild>
            <w:div w:id="389109107">
              <w:marLeft w:val="0"/>
              <w:marRight w:val="0"/>
              <w:marTop w:val="0"/>
              <w:marBottom w:val="0"/>
              <w:divBdr>
                <w:top w:val="none" w:sz="0" w:space="0" w:color="auto"/>
                <w:left w:val="none" w:sz="0" w:space="0" w:color="auto"/>
                <w:bottom w:val="none" w:sz="0" w:space="0" w:color="auto"/>
                <w:right w:val="none" w:sz="0" w:space="0" w:color="auto"/>
              </w:divBdr>
            </w:div>
          </w:divsChild>
        </w:div>
        <w:div w:id="1316646459">
          <w:marLeft w:val="0"/>
          <w:marRight w:val="0"/>
          <w:marTop w:val="0"/>
          <w:marBottom w:val="0"/>
          <w:divBdr>
            <w:top w:val="none" w:sz="0" w:space="0" w:color="auto"/>
            <w:left w:val="none" w:sz="0" w:space="0" w:color="auto"/>
            <w:bottom w:val="none" w:sz="0" w:space="0" w:color="auto"/>
            <w:right w:val="none" w:sz="0" w:space="0" w:color="auto"/>
          </w:divBdr>
          <w:divsChild>
            <w:div w:id="492525563">
              <w:marLeft w:val="0"/>
              <w:marRight w:val="0"/>
              <w:marTop w:val="0"/>
              <w:marBottom w:val="0"/>
              <w:divBdr>
                <w:top w:val="none" w:sz="0" w:space="0" w:color="auto"/>
                <w:left w:val="none" w:sz="0" w:space="0" w:color="auto"/>
                <w:bottom w:val="none" w:sz="0" w:space="0" w:color="auto"/>
                <w:right w:val="none" w:sz="0" w:space="0" w:color="auto"/>
              </w:divBdr>
            </w:div>
          </w:divsChild>
        </w:div>
        <w:div w:id="1324162697">
          <w:marLeft w:val="0"/>
          <w:marRight w:val="0"/>
          <w:marTop w:val="0"/>
          <w:marBottom w:val="0"/>
          <w:divBdr>
            <w:top w:val="none" w:sz="0" w:space="0" w:color="auto"/>
            <w:left w:val="none" w:sz="0" w:space="0" w:color="auto"/>
            <w:bottom w:val="none" w:sz="0" w:space="0" w:color="auto"/>
            <w:right w:val="none" w:sz="0" w:space="0" w:color="auto"/>
          </w:divBdr>
          <w:divsChild>
            <w:div w:id="1666590878">
              <w:marLeft w:val="0"/>
              <w:marRight w:val="0"/>
              <w:marTop w:val="0"/>
              <w:marBottom w:val="0"/>
              <w:divBdr>
                <w:top w:val="none" w:sz="0" w:space="0" w:color="auto"/>
                <w:left w:val="none" w:sz="0" w:space="0" w:color="auto"/>
                <w:bottom w:val="none" w:sz="0" w:space="0" w:color="auto"/>
                <w:right w:val="none" w:sz="0" w:space="0" w:color="auto"/>
              </w:divBdr>
            </w:div>
          </w:divsChild>
        </w:div>
        <w:div w:id="1346010386">
          <w:marLeft w:val="0"/>
          <w:marRight w:val="0"/>
          <w:marTop w:val="0"/>
          <w:marBottom w:val="0"/>
          <w:divBdr>
            <w:top w:val="none" w:sz="0" w:space="0" w:color="auto"/>
            <w:left w:val="none" w:sz="0" w:space="0" w:color="auto"/>
            <w:bottom w:val="none" w:sz="0" w:space="0" w:color="auto"/>
            <w:right w:val="none" w:sz="0" w:space="0" w:color="auto"/>
          </w:divBdr>
          <w:divsChild>
            <w:div w:id="76173393">
              <w:marLeft w:val="0"/>
              <w:marRight w:val="0"/>
              <w:marTop w:val="0"/>
              <w:marBottom w:val="0"/>
              <w:divBdr>
                <w:top w:val="none" w:sz="0" w:space="0" w:color="auto"/>
                <w:left w:val="none" w:sz="0" w:space="0" w:color="auto"/>
                <w:bottom w:val="none" w:sz="0" w:space="0" w:color="auto"/>
                <w:right w:val="none" w:sz="0" w:space="0" w:color="auto"/>
              </w:divBdr>
            </w:div>
          </w:divsChild>
        </w:div>
        <w:div w:id="1354920657">
          <w:marLeft w:val="0"/>
          <w:marRight w:val="0"/>
          <w:marTop w:val="0"/>
          <w:marBottom w:val="0"/>
          <w:divBdr>
            <w:top w:val="none" w:sz="0" w:space="0" w:color="auto"/>
            <w:left w:val="none" w:sz="0" w:space="0" w:color="auto"/>
            <w:bottom w:val="none" w:sz="0" w:space="0" w:color="auto"/>
            <w:right w:val="none" w:sz="0" w:space="0" w:color="auto"/>
          </w:divBdr>
          <w:divsChild>
            <w:div w:id="2060352943">
              <w:marLeft w:val="0"/>
              <w:marRight w:val="0"/>
              <w:marTop w:val="0"/>
              <w:marBottom w:val="0"/>
              <w:divBdr>
                <w:top w:val="none" w:sz="0" w:space="0" w:color="auto"/>
                <w:left w:val="none" w:sz="0" w:space="0" w:color="auto"/>
                <w:bottom w:val="none" w:sz="0" w:space="0" w:color="auto"/>
                <w:right w:val="none" w:sz="0" w:space="0" w:color="auto"/>
              </w:divBdr>
            </w:div>
          </w:divsChild>
        </w:div>
        <w:div w:id="1395930456">
          <w:marLeft w:val="0"/>
          <w:marRight w:val="0"/>
          <w:marTop w:val="0"/>
          <w:marBottom w:val="0"/>
          <w:divBdr>
            <w:top w:val="none" w:sz="0" w:space="0" w:color="auto"/>
            <w:left w:val="none" w:sz="0" w:space="0" w:color="auto"/>
            <w:bottom w:val="none" w:sz="0" w:space="0" w:color="auto"/>
            <w:right w:val="none" w:sz="0" w:space="0" w:color="auto"/>
          </w:divBdr>
          <w:divsChild>
            <w:div w:id="1435439444">
              <w:marLeft w:val="0"/>
              <w:marRight w:val="0"/>
              <w:marTop w:val="0"/>
              <w:marBottom w:val="0"/>
              <w:divBdr>
                <w:top w:val="none" w:sz="0" w:space="0" w:color="auto"/>
                <w:left w:val="none" w:sz="0" w:space="0" w:color="auto"/>
                <w:bottom w:val="none" w:sz="0" w:space="0" w:color="auto"/>
                <w:right w:val="none" w:sz="0" w:space="0" w:color="auto"/>
              </w:divBdr>
            </w:div>
          </w:divsChild>
        </w:div>
        <w:div w:id="1484350908">
          <w:marLeft w:val="0"/>
          <w:marRight w:val="0"/>
          <w:marTop w:val="0"/>
          <w:marBottom w:val="0"/>
          <w:divBdr>
            <w:top w:val="none" w:sz="0" w:space="0" w:color="auto"/>
            <w:left w:val="none" w:sz="0" w:space="0" w:color="auto"/>
            <w:bottom w:val="none" w:sz="0" w:space="0" w:color="auto"/>
            <w:right w:val="none" w:sz="0" w:space="0" w:color="auto"/>
          </w:divBdr>
          <w:divsChild>
            <w:div w:id="898593999">
              <w:marLeft w:val="0"/>
              <w:marRight w:val="0"/>
              <w:marTop w:val="0"/>
              <w:marBottom w:val="0"/>
              <w:divBdr>
                <w:top w:val="none" w:sz="0" w:space="0" w:color="auto"/>
                <w:left w:val="none" w:sz="0" w:space="0" w:color="auto"/>
                <w:bottom w:val="none" w:sz="0" w:space="0" w:color="auto"/>
                <w:right w:val="none" w:sz="0" w:space="0" w:color="auto"/>
              </w:divBdr>
            </w:div>
          </w:divsChild>
        </w:div>
        <w:div w:id="1504778681">
          <w:marLeft w:val="0"/>
          <w:marRight w:val="0"/>
          <w:marTop w:val="0"/>
          <w:marBottom w:val="0"/>
          <w:divBdr>
            <w:top w:val="none" w:sz="0" w:space="0" w:color="auto"/>
            <w:left w:val="none" w:sz="0" w:space="0" w:color="auto"/>
            <w:bottom w:val="none" w:sz="0" w:space="0" w:color="auto"/>
            <w:right w:val="none" w:sz="0" w:space="0" w:color="auto"/>
          </w:divBdr>
          <w:divsChild>
            <w:div w:id="758409612">
              <w:marLeft w:val="0"/>
              <w:marRight w:val="0"/>
              <w:marTop w:val="0"/>
              <w:marBottom w:val="0"/>
              <w:divBdr>
                <w:top w:val="none" w:sz="0" w:space="0" w:color="auto"/>
                <w:left w:val="none" w:sz="0" w:space="0" w:color="auto"/>
                <w:bottom w:val="none" w:sz="0" w:space="0" w:color="auto"/>
                <w:right w:val="none" w:sz="0" w:space="0" w:color="auto"/>
              </w:divBdr>
            </w:div>
          </w:divsChild>
        </w:div>
        <w:div w:id="1554464406">
          <w:marLeft w:val="0"/>
          <w:marRight w:val="0"/>
          <w:marTop w:val="0"/>
          <w:marBottom w:val="0"/>
          <w:divBdr>
            <w:top w:val="none" w:sz="0" w:space="0" w:color="auto"/>
            <w:left w:val="none" w:sz="0" w:space="0" w:color="auto"/>
            <w:bottom w:val="none" w:sz="0" w:space="0" w:color="auto"/>
            <w:right w:val="none" w:sz="0" w:space="0" w:color="auto"/>
          </w:divBdr>
          <w:divsChild>
            <w:div w:id="2143569777">
              <w:marLeft w:val="0"/>
              <w:marRight w:val="0"/>
              <w:marTop w:val="0"/>
              <w:marBottom w:val="0"/>
              <w:divBdr>
                <w:top w:val="none" w:sz="0" w:space="0" w:color="auto"/>
                <w:left w:val="none" w:sz="0" w:space="0" w:color="auto"/>
                <w:bottom w:val="none" w:sz="0" w:space="0" w:color="auto"/>
                <w:right w:val="none" w:sz="0" w:space="0" w:color="auto"/>
              </w:divBdr>
            </w:div>
          </w:divsChild>
        </w:div>
        <w:div w:id="1711029937">
          <w:marLeft w:val="0"/>
          <w:marRight w:val="0"/>
          <w:marTop w:val="0"/>
          <w:marBottom w:val="0"/>
          <w:divBdr>
            <w:top w:val="none" w:sz="0" w:space="0" w:color="auto"/>
            <w:left w:val="none" w:sz="0" w:space="0" w:color="auto"/>
            <w:bottom w:val="none" w:sz="0" w:space="0" w:color="auto"/>
            <w:right w:val="none" w:sz="0" w:space="0" w:color="auto"/>
          </w:divBdr>
          <w:divsChild>
            <w:div w:id="516582850">
              <w:marLeft w:val="0"/>
              <w:marRight w:val="0"/>
              <w:marTop w:val="0"/>
              <w:marBottom w:val="0"/>
              <w:divBdr>
                <w:top w:val="none" w:sz="0" w:space="0" w:color="auto"/>
                <w:left w:val="none" w:sz="0" w:space="0" w:color="auto"/>
                <w:bottom w:val="none" w:sz="0" w:space="0" w:color="auto"/>
                <w:right w:val="none" w:sz="0" w:space="0" w:color="auto"/>
              </w:divBdr>
            </w:div>
          </w:divsChild>
        </w:div>
        <w:div w:id="1904099477">
          <w:marLeft w:val="0"/>
          <w:marRight w:val="0"/>
          <w:marTop w:val="0"/>
          <w:marBottom w:val="0"/>
          <w:divBdr>
            <w:top w:val="none" w:sz="0" w:space="0" w:color="auto"/>
            <w:left w:val="none" w:sz="0" w:space="0" w:color="auto"/>
            <w:bottom w:val="none" w:sz="0" w:space="0" w:color="auto"/>
            <w:right w:val="none" w:sz="0" w:space="0" w:color="auto"/>
          </w:divBdr>
          <w:divsChild>
            <w:div w:id="534120158">
              <w:marLeft w:val="0"/>
              <w:marRight w:val="0"/>
              <w:marTop w:val="0"/>
              <w:marBottom w:val="0"/>
              <w:divBdr>
                <w:top w:val="none" w:sz="0" w:space="0" w:color="auto"/>
                <w:left w:val="none" w:sz="0" w:space="0" w:color="auto"/>
                <w:bottom w:val="none" w:sz="0" w:space="0" w:color="auto"/>
                <w:right w:val="none" w:sz="0" w:space="0" w:color="auto"/>
              </w:divBdr>
            </w:div>
          </w:divsChild>
        </w:div>
        <w:div w:id="1976913325">
          <w:marLeft w:val="0"/>
          <w:marRight w:val="0"/>
          <w:marTop w:val="0"/>
          <w:marBottom w:val="0"/>
          <w:divBdr>
            <w:top w:val="none" w:sz="0" w:space="0" w:color="auto"/>
            <w:left w:val="none" w:sz="0" w:space="0" w:color="auto"/>
            <w:bottom w:val="none" w:sz="0" w:space="0" w:color="auto"/>
            <w:right w:val="none" w:sz="0" w:space="0" w:color="auto"/>
          </w:divBdr>
          <w:divsChild>
            <w:div w:id="77561361">
              <w:marLeft w:val="0"/>
              <w:marRight w:val="0"/>
              <w:marTop w:val="0"/>
              <w:marBottom w:val="0"/>
              <w:divBdr>
                <w:top w:val="none" w:sz="0" w:space="0" w:color="auto"/>
                <w:left w:val="none" w:sz="0" w:space="0" w:color="auto"/>
                <w:bottom w:val="none" w:sz="0" w:space="0" w:color="auto"/>
                <w:right w:val="none" w:sz="0" w:space="0" w:color="auto"/>
              </w:divBdr>
            </w:div>
          </w:divsChild>
        </w:div>
        <w:div w:id="1977180919">
          <w:marLeft w:val="0"/>
          <w:marRight w:val="0"/>
          <w:marTop w:val="0"/>
          <w:marBottom w:val="0"/>
          <w:divBdr>
            <w:top w:val="none" w:sz="0" w:space="0" w:color="auto"/>
            <w:left w:val="none" w:sz="0" w:space="0" w:color="auto"/>
            <w:bottom w:val="none" w:sz="0" w:space="0" w:color="auto"/>
            <w:right w:val="none" w:sz="0" w:space="0" w:color="auto"/>
          </w:divBdr>
          <w:divsChild>
            <w:div w:id="1398019440">
              <w:marLeft w:val="0"/>
              <w:marRight w:val="0"/>
              <w:marTop w:val="0"/>
              <w:marBottom w:val="0"/>
              <w:divBdr>
                <w:top w:val="none" w:sz="0" w:space="0" w:color="auto"/>
                <w:left w:val="none" w:sz="0" w:space="0" w:color="auto"/>
                <w:bottom w:val="none" w:sz="0" w:space="0" w:color="auto"/>
                <w:right w:val="none" w:sz="0" w:space="0" w:color="auto"/>
              </w:divBdr>
            </w:div>
          </w:divsChild>
        </w:div>
        <w:div w:id="1990789747">
          <w:marLeft w:val="0"/>
          <w:marRight w:val="0"/>
          <w:marTop w:val="0"/>
          <w:marBottom w:val="0"/>
          <w:divBdr>
            <w:top w:val="none" w:sz="0" w:space="0" w:color="auto"/>
            <w:left w:val="none" w:sz="0" w:space="0" w:color="auto"/>
            <w:bottom w:val="none" w:sz="0" w:space="0" w:color="auto"/>
            <w:right w:val="none" w:sz="0" w:space="0" w:color="auto"/>
          </w:divBdr>
          <w:divsChild>
            <w:div w:id="20784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7202">
      <w:bodyDiv w:val="1"/>
      <w:marLeft w:val="0"/>
      <w:marRight w:val="0"/>
      <w:marTop w:val="0"/>
      <w:marBottom w:val="0"/>
      <w:divBdr>
        <w:top w:val="none" w:sz="0" w:space="0" w:color="auto"/>
        <w:left w:val="none" w:sz="0" w:space="0" w:color="auto"/>
        <w:bottom w:val="none" w:sz="0" w:space="0" w:color="auto"/>
        <w:right w:val="none" w:sz="0" w:space="0" w:color="auto"/>
      </w:divBdr>
    </w:div>
    <w:div w:id="1584024204">
      <w:bodyDiv w:val="1"/>
      <w:marLeft w:val="0"/>
      <w:marRight w:val="0"/>
      <w:marTop w:val="0"/>
      <w:marBottom w:val="0"/>
      <w:divBdr>
        <w:top w:val="none" w:sz="0" w:space="0" w:color="auto"/>
        <w:left w:val="none" w:sz="0" w:space="0" w:color="auto"/>
        <w:bottom w:val="none" w:sz="0" w:space="0" w:color="auto"/>
        <w:right w:val="none" w:sz="0" w:space="0" w:color="auto"/>
      </w:divBdr>
    </w:div>
    <w:div w:id="1700012746">
      <w:bodyDiv w:val="1"/>
      <w:marLeft w:val="0"/>
      <w:marRight w:val="0"/>
      <w:marTop w:val="0"/>
      <w:marBottom w:val="0"/>
      <w:divBdr>
        <w:top w:val="none" w:sz="0" w:space="0" w:color="auto"/>
        <w:left w:val="none" w:sz="0" w:space="0" w:color="auto"/>
        <w:bottom w:val="none" w:sz="0" w:space="0" w:color="auto"/>
        <w:right w:val="none" w:sz="0" w:space="0" w:color="auto"/>
      </w:divBdr>
    </w:div>
    <w:div w:id="2037265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lering.ee/sites/default/files/2021-01/Baltic%20Load-Frequency%20Control%20concept%20document.pdf"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cid:image002.png@01D685ED.3DA7D180" TargetMode="External"/><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E6CC8A0532B8C94DA5D9603AF3814BBD" ma:contentTypeVersion="18" ma:contentTypeDescription="Kurkite naują dokumentą." ma:contentTypeScope="" ma:versionID="aaac56f49f3fdec500c20b783d432ada">
  <xsd:schema xmlns:xsd="http://www.w3.org/2001/XMLSchema" xmlns:xs="http://www.w3.org/2001/XMLSchema" xmlns:p="http://schemas.microsoft.com/office/2006/metadata/properties" xmlns:ns2="a5ed4b36-8d0f-4ac7-9e63-bd011cec9e23" xmlns:ns3="0d3f8117-61b7-41ae-bdd6-28cff6356af4" targetNamespace="http://schemas.microsoft.com/office/2006/metadata/properties" ma:root="true" ma:fieldsID="bab01183e48c30bc50458309a4fcff94" ns2:_="" ns3:_="">
    <xsd:import namespace="a5ed4b36-8d0f-4ac7-9e63-bd011cec9e23"/>
    <xsd:import namespace="0d3f8117-61b7-41ae-bdd6-28cff6356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d4b36-8d0f-4ac7-9e63-bd011cec9e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1e2b6f71-ab24-4751-b67a-4b9d31f144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3f8117-61b7-41ae-bdd6-28cff6356af4"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f1ce9ad-f26d-44c7-9c88-4eda8e9ad012}" ma:internalName="TaxCatchAll" ma:showField="CatchAllData" ma:web="0d3f8117-61b7-41ae-bdd6-28cff6356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d3f8117-61b7-41ae-bdd6-28cff6356af4" xsi:nil="true"/>
    <lcf76f155ced4ddcb4097134ff3c332f xmlns="a5ed4b36-8d0f-4ac7-9e63-bd011cec9e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C963C9-96E4-44B0-9F28-BACB002E0F89}">
  <ds:schemaRefs>
    <ds:schemaRef ds:uri="http://schemas.openxmlformats.org/officeDocument/2006/bibliography"/>
  </ds:schemaRefs>
</ds:datastoreItem>
</file>

<file path=customXml/itemProps2.xml><?xml version="1.0" encoding="utf-8"?>
<ds:datastoreItem xmlns:ds="http://schemas.openxmlformats.org/officeDocument/2006/customXml" ds:itemID="{08D87670-348C-4F35-BAAD-6337BC13AC98}">
  <ds:schemaRefs>
    <ds:schemaRef ds:uri="http://schemas.microsoft.com/sharepoint/v3/contenttype/forms"/>
  </ds:schemaRefs>
</ds:datastoreItem>
</file>

<file path=customXml/itemProps3.xml><?xml version="1.0" encoding="utf-8"?>
<ds:datastoreItem xmlns:ds="http://schemas.openxmlformats.org/officeDocument/2006/customXml" ds:itemID="{A999E291-7633-4F28-8F1F-AD2F14B76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d4b36-8d0f-4ac7-9e63-bd011cec9e23"/>
    <ds:schemaRef ds:uri="0d3f8117-61b7-41ae-bdd6-28cff6356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549196-C4D7-4D9D-8BAE-55209B96ECD6}">
  <ds:schemaRefs>
    <ds:schemaRef ds:uri="http://schemas.microsoft.com/office/2006/metadata/properties"/>
    <ds:schemaRef ds:uri="http://schemas.microsoft.com/office/infopath/2007/PartnerControls"/>
    <ds:schemaRef ds:uri="0d3f8117-61b7-41ae-bdd6-28cff6356af4"/>
    <ds:schemaRef ds:uri="a5ed4b36-8d0f-4ac7-9e63-bd011cec9e2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58341</Words>
  <Characters>33255</Characters>
  <Application>Microsoft Office Word</Application>
  <DocSecurity>0</DocSecurity>
  <Lines>277</Lines>
  <Paragraphs>182</Paragraphs>
  <ScaleCrop>false</ScaleCrop>
  <Company/>
  <LinksUpToDate>false</LinksUpToDate>
  <CharactersWithSpaces>91414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Tarmo Rähmonen</dc:creator>
  <cp:keywords/>
  <dc:description/>
  <cp:lastModifiedBy>Gunārs Cingels</cp:lastModifiedBy>
  <cp:revision>74</cp:revision>
  <cp:lastPrinted>2021-11-10T06:22:00Z</cp:lastPrinted>
  <dcterms:created xsi:type="dcterms:W3CDTF">2024-07-18T17:55:00Z</dcterms:created>
  <dcterms:modified xsi:type="dcterms:W3CDTF">2025-06-30T12:20:00Z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0x010100E6CC8A0532B8C94DA5D9603AF3814BBD</vt:lpwstr>
  </property>
  <property fmtid="{D5CDD505-2E9C-101B-9397-08002B2CF9AE}" pid="3" name="MSIP_Label_66cffd26-8a8e-4271-ae8c-0448cc98c6fa_Enabled">
    <vt:lpwstr>true</vt:lpwstr>
  </property>
  <property fmtid="{D5CDD505-2E9C-101B-9397-08002B2CF9AE}" pid="4" name="MSIP_Label_66cffd26-8a8e-4271-ae8c-0448cc98c6fa_SetDate">
    <vt:lpwstr>2021-10-06T11:10:11Z</vt:lpwstr>
  </property>
  <property fmtid="{D5CDD505-2E9C-101B-9397-08002B2CF9AE}" pid="5" name="MSIP_Label_66cffd26-8a8e-4271-ae8c-0448cc98c6fa_Method">
    <vt:lpwstr>Standard</vt:lpwstr>
  </property>
  <property fmtid="{D5CDD505-2E9C-101B-9397-08002B2CF9AE}" pid="6" name="MSIP_Label_66cffd26-8a8e-4271-ae8c-0448cc98c6fa_Name">
    <vt:lpwstr>AST dokumenti</vt:lpwstr>
  </property>
  <property fmtid="{D5CDD505-2E9C-101B-9397-08002B2CF9AE}" pid="7" name="MSIP_Label_66cffd26-8a8e-4271-ae8c-0448cc98c6fa_SiteId">
    <vt:lpwstr>c4c0dd7c-1dfb-4088-9303-96b608da35b3</vt:lpwstr>
  </property>
  <property fmtid="{D5CDD505-2E9C-101B-9397-08002B2CF9AE}" pid="8" name="MSIP_Label_66cffd26-8a8e-4271-ae8c-0448cc98c6fa_ActionId">
    <vt:lpwstr>e76fb225-58ca-4188-8cbb-65f702260e85</vt:lpwstr>
  </property>
  <property fmtid="{D5CDD505-2E9C-101B-9397-08002B2CF9AE}" pid="9" name="MSIP_Label_66cffd26-8a8e-4271-ae8c-0448cc98c6fa_ContentBits">
    <vt:lpwstr>0</vt:lpwstr>
  </property>
  <property fmtid="{D5CDD505-2E9C-101B-9397-08002B2CF9AE}" pid="10" name="MediaServiceImageTags">
    <vt:lpwstr/>
  </property>
  <property fmtid="{D5CDD505-2E9C-101B-9397-08002B2CF9AE}" pid="11" name="MSIP_Label_7058e6ed-1f62-4b3b-a413-1541f2aa482f_Enabled">
    <vt:lpwstr>true</vt:lpwstr>
  </property>
  <property fmtid="{D5CDD505-2E9C-101B-9397-08002B2CF9AE}" pid="12" name="MSIP_Label_7058e6ed-1f62-4b3b-a413-1541f2aa482f_SetDate">
    <vt:lpwstr>2024-05-08T11:06:18Z</vt:lpwstr>
  </property>
  <property fmtid="{D5CDD505-2E9C-101B-9397-08002B2CF9AE}" pid="13" name="MSIP_Label_7058e6ed-1f62-4b3b-a413-1541f2aa482f_Method">
    <vt:lpwstr>Privileged</vt:lpwstr>
  </property>
  <property fmtid="{D5CDD505-2E9C-101B-9397-08002B2CF9AE}" pid="14" name="MSIP_Label_7058e6ed-1f62-4b3b-a413-1541f2aa482f_Name">
    <vt:lpwstr>VIEŠA</vt:lpwstr>
  </property>
  <property fmtid="{D5CDD505-2E9C-101B-9397-08002B2CF9AE}" pid="15" name="MSIP_Label_7058e6ed-1f62-4b3b-a413-1541f2aa482f_SiteId">
    <vt:lpwstr>86bcf768-7bcf-4cd6-b041-b219988b7a9c</vt:lpwstr>
  </property>
  <property fmtid="{D5CDD505-2E9C-101B-9397-08002B2CF9AE}" pid="16" name="MSIP_Label_7058e6ed-1f62-4b3b-a413-1541f2aa482f_ActionId">
    <vt:lpwstr>30ff06d8-c76b-4182-86c4-8fb393118c83</vt:lpwstr>
  </property>
  <property fmtid="{D5CDD505-2E9C-101B-9397-08002B2CF9AE}" pid="17" name="MSIP_Label_7058e6ed-1f62-4b3b-a413-1541f2aa482f_ContentBits">
    <vt:lpwstr>0</vt:lpwstr>
  </property>
</Properties>
</file>