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532F5" w14:textId="77777777" w:rsidR="0006255C" w:rsidRPr="00437310" w:rsidRDefault="0006255C" w:rsidP="0006255C">
      <w:pPr>
        <w:shd w:val="clear" w:color="auto" w:fill="FFFFFF"/>
        <w:rPr>
          <w:rFonts w:ascii="Arial" w:hAnsi="Arial" w:cs="Arial"/>
          <w:sz w:val="22"/>
          <w:lang w:val="en-US"/>
        </w:rPr>
      </w:pPr>
    </w:p>
    <w:p w14:paraId="0AC0C6C3" w14:textId="77777777" w:rsidR="0006255C" w:rsidRPr="00753E3F" w:rsidRDefault="0006255C" w:rsidP="0006255C">
      <w:pPr>
        <w:shd w:val="clear" w:color="auto" w:fill="FFFFFF"/>
        <w:rPr>
          <w:rFonts w:ascii="Arial" w:hAnsi="Arial" w:cs="Arial"/>
          <w:sz w:val="22"/>
          <w:lang w:val="en-GB"/>
        </w:rPr>
      </w:pPr>
    </w:p>
    <w:p w14:paraId="2095CD94" w14:textId="77777777" w:rsidR="0006255C" w:rsidRPr="00753E3F" w:rsidRDefault="0006255C" w:rsidP="0006255C">
      <w:pPr>
        <w:shd w:val="clear" w:color="auto" w:fill="FFFFFF"/>
        <w:rPr>
          <w:rFonts w:ascii="Arial" w:hAnsi="Arial" w:cs="Arial"/>
          <w:sz w:val="22"/>
          <w:lang w:val="en-GB"/>
        </w:rPr>
      </w:pPr>
    </w:p>
    <w:p w14:paraId="2DFC7D16" w14:textId="77777777" w:rsidR="0006255C" w:rsidRPr="00753E3F" w:rsidRDefault="0006255C" w:rsidP="0006255C">
      <w:pPr>
        <w:shd w:val="clear" w:color="auto" w:fill="FFFFFF"/>
        <w:rPr>
          <w:rFonts w:ascii="Arial" w:hAnsi="Arial" w:cs="Arial"/>
          <w:sz w:val="22"/>
          <w:lang w:val="en-GB"/>
        </w:rPr>
      </w:pPr>
    </w:p>
    <w:p w14:paraId="4A57720F" w14:textId="77777777" w:rsidR="0006255C" w:rsidRPr="00753E3F" w:rsidRDefault="0006255C" w:rsidP="0006255C">
      <w:pPr>
        <w:shd w:val="clear" w:color="auto" w:fill="FFFFFF"/>
        <w:rPr>
          <w:rFonts w:ascii="Arial" w:hAnsi="Arial" w:cs="Arial"/>
          <w:sz w:val="22"/>
          <w:lang w:val="en-GB"/>
        </w:rPr>
      </w:pPr>
    </w:p>
    <w:p w14:paraId="17BF84B7" w14:textId="77777777" w:rsidR="0006255C" w:rsidRPr="00753E3F" w:rsidRDefault="0006255C" w:rsidP="0006255C">
      <w:pPr>
        <w:shd w:val="clear" w:color="auto" w:fill="FFFFFF"/>
        <w:rPr>
          <w:rFonts w:ascii="Arial" w:hAnsi="Arial" w:cs="Arial"/>
          <w:sz w:val="22"/>
          <w:lang w:val="en-GB"/>
        </w:rPr>
      </w:pPr>
    </w:p>
    <w:p w14:paraId="29531D19" w14:textId="77777777" w:rsidR="0006255C" w:rsidRPr="00753E3F" w:rsidRDefault="0006255C" w:rsidP="0006255C">
      <w:pPr>
        <w:shd w:val="clear" w:color="auto" w:fill="FFFFFF"/>
        <w:rPr>
          <w:rFonts w:ascii="Arial" w:hAnsi="Arial" w:cs="Arial"/>
          <w:sz w:val="22"/>
          <w:lang w:val="en-GB"/>
        </w:rPr>
      </w:pPr>
    </w:p>
    <w:p w14:paraId="74901FE5" w14:textId="77777777" w:rsidR="0006255C" w:rsidRPr="00753E3F" w:rsidRDefault="0006255C" w:rsidP="0006255C">
      <w:pPr>
        <w:shd w:val="clear" w:color="auto" w:fill="FFFFFF"/>
        <w:rPr>
          <w:rFonts w:ascii="Arial" w:hAnsi="Arial" w:cs="Arial"/>
          <w:sz w:val="22"/>
          <w:lang w:val="en-GB"/>
        </w:rPr>
      </w:pPr>
    </w:p>
    <w:p w14:paraId="58248FE6" w14:textId="77777777" w:rsidR="0006255C" w:rsidRPr="00753E3F" w:rsidRDefault="0006255C" w:rsidP="0006255C">
      <w:pPr>
        <w:shd w:val="clear" w:color="auto" w:fill="FFFFFF"/>
        <w:rPr>
          <w:rFonts w:ascii="Arial" w:hAnsi="Arial" w:cs="Arial"/>
          <w:sz w:val="22"/>
          <w:lang w:val="en-GB"/>
        </w:rPr>
      </w:pPr>
    </w:p>
    <w:p w14:paraId="0DB14033" w14:textId="77777777" w:rsidR="0006255C" w:rsidRPr="00753E3F" w:rsidRDefault="0006255C" w:rsidP="0006255C">
      <w:pPr>
        <w:shd w:val="clear" w:color="auto" w:fill="FFFFFF"/>
        <w:rPr>
          <w:rFonts w:ascii="Arial" w:hAnsi="Arial" w:cs="Arial"/>
          <w:sz w:val="22"/>
          <w:lang w:val="en-GB"/>
        </w:rPr>
      </w:pPr>
    </w:p>
    <w:p w14:paraId="63F8AF9B" w14:textId="77777777" w:rsidR="0006255C" w:rsidRPr="00753E3F" w:rsidRDefault="0006255C" w:rsidP="0006255C">
      <w:pPr>
        <w:shd w:val="clear" w:color="auto" w:fill="FFFFFF"/>
        <w:rPr>
          <w:rFonts w:ascii="Arial" w:hAnsi="Arial" w:cs="Arial"/>
          <w:sz w:val="22"/>
          <w:lang w:val="en-GB"/>
        </w:rPr>
      </w:pPr>
    </w:p>
    <w:p w14:paraId="5675A74C" w14:textId="77777777" w:rsidR="0006255C" w:rsidRPr="00753E3F" w:rsidRDefault="0006255C" w:rsidP="0006255C">
      <w:pPr>
        <w:shd w:val="clear" w:color="auto" w:fill="FFFFFF"/>
        <w:rPr>
          <w:rFonts w:ascii="Arial" w:hAnsi="Arial" w:cs="Arial"/>
          <w:sz w:val="22"/>
          <w:lang w:val="en-GB"/>
        </w:rPr>
      </w:pPr>
    </w:p>
    <w:p w14:paraId="7A9FEE37" w14:textId="77777777" w:rsidR="0006255C" w:rsidRPr="00753E3F" w:rsidRDefault="0006255C" w:rsidP="0006255C">
      <w:pPr>
        <w:shd w:val="clear" w:color="auto" w:fill="FFFFFF"/>
        <w:rPr>
          <w:rFonts w:ascii="Arial" w:hAnsi="Arial" w:cs="Arial"/>
          <w:sz w:val="22"/>
          <w:lang w:val="en-GB"/>
        </w:rPr>
      </w:pPr>
    </w:p>
    <w:p w14:paraId="6482AB7D" w14:textId="77777777" w:rsidR="0006255C" w:rsidRPr="00753E3F" w:rsidRDefault="0006255C" w:rsidP="0006255C">
      <w:pPr>
        <w:shd w:val="clear" w:color="auto" w:fill="FFFFFF"/>
        <w:rPr>
          <w:rFonts w:ascii="Arial" w:hAnsi="Arial" w:cs="Arial"/>
          <w:sz w:val="22"/>
          <w:lang w:val="en-GB"/>
        </w:rPr>
      </w:pPr>
    </w:p>
    <w:p w14:paraId="03F9CFD4" w14:textId="77777777" w:rsidR="0006255C" w:rsidRPr="00753E3F" w:rsidRDefault="0006255C" w:rsidP="0006255C">
      <w:pPr>
        <w:shd w:val="clear" w:color="auto" w:fill="FFFFFF"/>
        <w:jc w:val="center"/>
        <w:rPr>
          <w:rFonts w:ascii="Arial" w:hAnsi="Arial" w:cs="Arial"/>
          <w:b/>
          <w:lang w:val="en-GB"/>
        </w:rPr>
      </w:pPr>
    </w:p>
    <w:p w14:paraId="0FEE8AE4" w14:textId="1A6780FF" w:rsidR="0006255C" w:rsidRPr="00753E3F" w:rsidRDefault="00900653" w:rsidP="0006255C">
      <w:pPr>
        <w:shd w:val="clear" w:color="auto" w:fill="FFFFFF"/>
        <w:jc w:val="center"/>
        <w:rPr>
          <w:rFonts w:ascii="Arial" w:hAnsi="Arial" w:cs="Arial"/>
          <w:b/>
          <w:lang w:val="en-GB"/>
        </w:rPr>
      </w:pPr>
      <w:r>
        <w:rPr>
          <w:rFonts w:ascii="Arial" w:hAnsi="Arial" w:cs="Arial"/>
          <w:b/>
          <w:lang w:val="en-GB"/>
        </w:rPr>
        <w:t xml:space="preserve">Terms, Conditions and </w:t>
      </w:r>
      <w:r w:rsidR="006319AC">
        <w:rPr>
          <w:rFonts w:ascii="Arial" w:hAnsi="Arial" w:cs="Arial"/>
          <w:b/>
          <w:lang w:val="en-GB"/>
        </w:rPr>
        <w:t>Methodology</w:t>
      </w:r>
      <w:r>
        <w:rPr>
          <w:rFonts w:ascii="Arial" w:hAnsi="Arial" w:cs="Arial"/>
          <w:b/>
          <w:lang w:val="en-GB"/>
        </w:rPr>
        <w:t xml:space="preserve"> on</w:t>
      </w:r>
    </w:p>
    <w:p w14:paraId="4D530B78" w14:textId="3851CDC8" w:rsidR="0006255C" w:rsidRPr="00A84E00" w:rsidRDefault="0006255C" w:rsidP="0006255C">
      <w:pPr>
        <w:shd w:val="clear" w:color="auto" w:fill="FFFFFF"/>
        <w:jc w:val="center"/>
        <w:rPr>
          <w:rFonts w:ascii="Arial" w:hAnsi="Arial" w:cs="Arial"/>
          <w:b/>
          <w:lang w:val="en-GB"/>
        </w:rPr>
      </w:pPr>
      <w:r w:rsidRPr="00753E3F">
        <w:rPr>
          <w:rFonts w:ascii="Arial" w:hAnsi="Arial" w:cs="Arial"/>
          <w:b/>
          <w:lang w:val="en-GB"/>
        </w:rPr>
        <w:t>Cross-</w:t>
      </w:r>
      <w:r w:rsidR="00124F06">
        <w:rPr>
          <w:rFonts w:ascii="Arial" w:hAnsi="Arial" w:cs="Arial"/>
          <w:b/>
          <w:lang w:val="en-GB"/>
        </w:rPr>
        <w:t>Z</w:t>
      </w:r>
      <w:r w:rsidRPr="00753E3F">
        <w:rPr>
          <w:rFonts w:ascii="Arial" w:hAnsi="Arial" w:cs="Arial"/>
          <w:b/>
          <w:lang w:val="en-GB"/>
        </w:rPr>
        <w:t xml:space="preserve">onal Capacity Calculation, Provision and Allocation </w:t>
      </w:r>
      <w:r w:rsidRPr="0026275A">
        <w:rPr>
          <w:rFonts w:ascii="Arial" w:hAnsi="Arial" w:cs="Arial"/>
          <w:b/>
          <w:lang w:val="en-GB"/>
        </w:rPr>
        <w:t xml:space="preserve">with </w:t>
      </w:r>
      <w:r w:rsidR="004079C7" w:rsidRPr="0026275A">
        <w:rPr>
          <w:rFonts w:ascii="Arial" w:hAnsi="Arial" w:cs="Arial"/>
          <w:b/>
          <w:lang w:val="en-GB"/>
        </w:rPr>
        <w:t>Russia</w:t>
      </w:r>
    </w:p>
    <w:p w14:paraId="05EBCEBE" w14:textId="77777777" w:rsidR="0006255C" w:rsidRPr="00A84E00" w:rsidRDefault="0006255C" w:rsidP="0006255C">
      <w:pPr>
        <w:shd w:val="clear" w:color="auto" w:fill="FFFFFF"/>
        <w:jc w:val="center"/>
        <w:rPr>
          <w:rFonts w:ascii="Arial" w:hAnsi="Arial" w:cs="Arial"/>
          <w:b/>
          <w:lang w:val="en-GB"/>
        </w:rPr>
      </w:pPr>
    </w:p>
    <w:p w14:paraId="426701D3" w14:textId="77777777" w:rsidR="0006255C" w:rsidRPr="00A84E00" w:rsidRDefault="0006255C" w:rsidP="0006255C">
      <w:pPr>
        <w:pStyle w:val="Heading1"/>
        <w:numPr>
          <w:ilvl w:val="0"/>
          <w:numId w:val="0"/>
        </w:numPr>
        <w:ind w:left="432"/>
      </w:pPr>
    </w:p>
    <w:p w14:paraId="04BDDB57" w14:textId="77777777" w:rsidR="0006255C" w:rsidRPr="00A84E00" w:rsidRDefault="0006255C" w:rsidP="0006255C">
      <w:pPr>
        <w:shd w:val="clear" w:color="auto" w:fill="FFFFFF"/>
        <w:rPr>
          <w:rFonts w:ascii="Arial" w:hAnsi="Arial" w:cs="Arial"/>
          <w:sz w:val="22"/>
          <w:lang w:val="en-GB"/>
        </w:rPr>
      </w:pPr>
    </w:p>
    <w:p w14:paraId="02944A5D" w14:textId="77777777" w:rsidR="0006255C" w:rsidRPr="00A84E00" w:rsidRDefault="0006255C" w:rsidP="0006255C">
      <w:pPr>
        <w:shd w:val="clear" w:color="auto" w:fill="FFFFFF"/>
        <w:rPr>
          <w:rFonts w:ascii="Arial" w:hAnsi="Arial" w:cs="Arial"/>
          <w:sz w:val="22"/>
          <w:lang w:val="en-GB"/>
        </w:rPr>
      </w:pPr>
    </w:p>
    <w:p w14:paraId="0DF57647" w14:textId="77777777" w:rsidR="0006255C" w:rsidRPr="00A84E00" w:rsidRDefault="0006255C" w:rsidP="0006255C">
      <w:pPr>
        <w:shd w:val="clear" w:color="auto" w:fill="FFFFFF"/>
        <w:rPr>
          <w:rFonts w:ascii="Arial" w:hAnsi="Arial" w:cs="Arial"/>
          <w:sz w:val="22"/>
          <w:lang w:val="en-GB"/>
        </w:rPr>
      </w:pPr>
    </w:p>
    <w:p w14:paraId="1CC746E2" w14:textId="77777777" w:rsidR="0006255C" w:rsidRPr="00A84E00" w:rsidRDefault="0006255C" w:rsidP="0006255C">
      <w:pPr>
        <w:shd w:val="clear" w:color="auto" w:fill="FFFFFF"/>
        <w:rPr>
          <w:rFonts w:ascii="Arial" w:hAnsi="Arial" w:cs="Arial"/>
          <w:sz w:val="22"/>
          <w:lang w:val="en-GB"/>
        </w:rPr>
      </w:pPr>
    </w:p>
    <w:p w14:paraId="23F7025A" w14:textId="77777777" w:rsidR="0006255C" w:rsidRPr="00A84E00" w:rsidRDefault="0006255C" w:rsidP="0006255C">
      <w:pPr>
        <w:shd w:val="clear" w:color="auto" w:fill="FFFFFF"/>
        <w:rPr>
          <w:rFonts w:ascii="Arial" w:hAnsi="Arial" w:cs="Arial"/>
          <w:sz w:val="22"/>
          <w:lang w:val="en-GB"/>
        </w:rPr>
      </w:pPr>
    </w:p>
    <w:p w14:paraId="5621FDA7" w14:textId="77777777" w:rsidR="0006255C" w:rsidRPr="00A84E00" w:rsidRDefault="0006255C" w:rsidP="0006255C">
      <w:pPr>
        <w:shd w:val="clear" w:color="auto" w:fill="FFFFFF"/>
        <w:rPr>
          <w:rFonts w:ascii="Arial" w:hAnsi="Arial" w:cs="Arial"/>
          <w:sz w:val="22"/>
          <w:lang w:val="en-GB"/>
        </w:rPr>
      </w:pPr>
    </w:p>
    <w:p w14:paraId="710CCA07" w14:textId="77777777" w:rsidR="0006255C" w:rsidRPr="00A84E00" w:rsidRDefault="0006255C" w:rsidP="0006255C">
      <w:pPr>
        <w:shd w:val="clear" w:color="auto" w:fill="FFFFFF"/>
        <w:rPr>
          <w:rFonts w:ascii="Arial" w:hAnsi="Arial" w:cs="Arial"/>
          <w:sz w:val="22"/>
          <w:lang w:val="en-GB"/>
        </w:rPr>
      </w:pPr>
    </w:p>
    <w:p w14:paraId="12AF70FF" w14:textId="77777777" w:rsidR="0006255C" w:rsidRPr="00A84E00" w:rsidRDefault="0006255C" w:rsidP="0006255C">
      <w:pPr>
        <w:shd w:val="clear" w:color="auto" w:fill="FFFFFF"/>
        <w:rPr>
          <w:rFonts w:ascii="Arial" w:hAnsi="Arial" w:cs="Arial"/>
          <w:b/>
          <w:sz w:val="22"/>
          <w:lang w:val="en-GB"/>
        </w:rPr>
      </w:pPr>
      <w:r w:rsidRPr="00A84E00">
        <w:rPr>
          <w:rFonts w:ascii="Arial" w:hAnsi="Arial" w:cs="Arial"/>
          <w:b/>
          <w:sz w:val="22"/>
          <w:lang w:val="en-GB"/>
        </w:rPr>
        <w:t>Among:</w:t>
      </w:r>
    </w:p>
    <w:p w14:paraId="6F8EA340" w14:textId="77777777" w:rsidR="0006255C" w:rsidRPr="00A84E00" w:rsidRDefault="0006255C" w:rsidP="0006255C">
      <w:pPr>
        <w:shd w:val="clear" w:color="auto" w:fill="FFFFFF"/>
        <w:rPr>
          <w:rFonts w:ascii="Arial" w:hAnsi="Arial" w:cs="Arial"/>
          <w:sz w:val="22"/>
          <w:lang w:val="en-GB"/>
        </w:rPr>
      </w:pPr>
    </w:p>
    <w:p w14:paraId="4E19CC6E" w14:textId="77777777" w:rsidR="0006255C" w:rsidRPr="00A84E00" w:rsidRDefault="0006255C" w:rsidP="0006255C">
      <w:pPr>
        <w:shd w:val="clear" w:color="auto" w:fill="FFFFFF"/>
        <w:rPr>
          <w:rFonts w:ascii="Arial" w:hAnsi="Arial" w:cs="Arial"/>
          <w:sz w:val="22"/>
          <w:lang w:val="en-GB"/>
        </w:rPr>
      </w:pPr>
      <w:r w:rsidRPr="00A84E00">
        <w:rPr>
          <w:rFonts w:ascii="Arial" w:hAnsi="Arial" w:cs="Arial"/>
          <w:sz w:val="22"/>
          <w:lang w:val="en-GB"/>
        </w:rPr>
        <w:tab/>
      </w:r>
      <w:r w:rsidRPr="00A84E00">
        <w:rPr>
          <w:rFonts w:ascii="Arial" w:hAnsi="Arial" w:cs="Arial"/>
          <w:sz w:val="22"/>
          <w:lang w:val="en-GB"/>
        </w:rPr>
        <w:tab/>
      </w:r>
    </w:p>
    <w:p w14:paraId="4EC46D4E" w14:textId="77777777" w:rsidR="0006255C" w:rsidRPr="00A84E00" w:rsidRDefault="0006255C" w:rsidP="0006255C">
      <w:pPr>
        <w:shd w:val="clear" w:color="auto" w:fill="FFFFFF"/>
        <w:ind w:left="720" w:firstLine="720"/>
        <w:rPr>
          <w:rFonts w:ascii="Arial" w:hAnsi="Arial" w:cs="Arial"/>
          <w:b/>
          <w:color w:val="000000"/>
          <w:sz w:val="22"/>
          <w:lang w:val="en-GB"/>
        </w:rPr>
      </w:pPr>
      <w:r w:rsidRPr="00A84E00">
        <w:rPr>
          <w:rFonts w:ascii="Arial" w:hAnsi="Arial" w:cs="Arial"/>
          <w:b/>
          <w:color w:val="000000"/>
          <w:sz w:val="22"/>
          <w:lang w:val="en-GB"/>
        </w:rPr>
        <w:t>AS “</w:t>
      </w:r>
      <w:proofErr w:type="spellStart"/>
      <w:r w:rsidRPr="00A84E00">
        <w:rPr>
          <w:rFonts w:ascii="Arial" w:hAnsi="Arial" w:cs="Arial"/>
          <w:b/>
          <w:color w:val="000000"/>
          <w:sz w:val="22"/>
          <w:lang w:val="en-GB"/>
        </w:rPr>
        <w:t>Augstsprieguma</w:t>
      </w:r>
      <w:proofErr w:type="spellEnd"/>
      <w:r w:rsidRPr="00A84E00">
        <w:rPr>
          <w:rFonts w:ascii="Arial" w:hAnsi="Arial" w:cs="Arial"/>
          <w:b/>
          <w:color w:val="000000"/>
          <w:sz w:val="22"/>
          <w:lang w:val="en-GB"/>
        </w:rPr>
        <w:t xml:space="preserve"> </w:t>
      </w:r>
      <w:proofErr w:type="spellStart"/>
      <w:r w:rsidRPr="00A84E00">
        <w:rPr>
          <w:rFonts w:ascii="Arial" w:hAnsi="Arial" w:cs="Arial"/>
          <w:b/>
          <w:color w:val="000000"/>
          <w:sz w:val="22"/>
          <w:lang w:val="en-GB"/>
        </w:rPr>
        <w:t>tīkls</w:t>
      </w:r>
      <w:proofErr w:type="spellEnd"/>
      <w:r w:rsidRPr="00A84E00">
        <w:rPr>
          <w:rFonts w:ascii="Arial" w:hAnsi="Arial" w:cs="Arial"/>
          <w:b/>
          <w:color w:val="000000"/>
          <w:sz w:val="22"/>
          <w:lang w:val="en-GB"/>
        </w:rPr>
        <w:t xml:space="preserve">” </w:t>
      </w:r>
    </w:p>
    <w:p w14:paraId="60A21EE7" w14:textId="77777777" w:rsidR="0006255C" w:rsidRPr="00A84E00" w:rsidRDefault="0006255C" w:rsidP="0006255C">
      <w:pPr>
        <w:shd w:val="clear" w:color="auto" w:fill="FFFFFF"/>
        <w:ind w:left="720" w:firstLine="720"/>
        <w:rPr>
          <w:rFonts w:ascii="Arial" w:hAnsi="Arial" w:cs="Arial"/>
          <w:b/>
          <w:sz w:val="22"/>
          <w:lang w:val="en-GB"/>
        </w:rPr>
      </w:pPr>
      <w:proofErr w:type="spellStart"/>
      <w:r w:rsidRPr="00A84E00">
        <w:rPr>
          <w:rFonts w:ascii="Arial" w:hAnsi="Arial" w:cs="Arial"/>
          <w:b/>
          <w:sz w:val="22"/>
          <w:lang w:val="en-GB"/>
        </w:rPr>
        <w:t>Elering</w:t>
      </w:r>
      <w:proofErr w:type="spellEnd"/>
      <w:r w:rsidRPr="00A84E00">
        <w:rPr>
          <w:rFonts w:ascii="Arial" w:hAnsi="Arial" w:cs="Arial"/>
          <w:b/>
          <w:sz w:val="22"/>
          <w:lang w:val="en-GB"/>
        </w:rPr>
        <w:t xml:space="preserve"> AS</w:t>
      </w:r>
    </w:p>
    <w:p w14:paraId="7AFFD06F" w14:textId="77777777" w:rsidR="0006255C" w:rsidRPr="00A84E00" w:rsidRDefault="0006255C" w:rsidP="0006255C">
      <w:pPr>
        <w:shd w:val="clear" w:color="auto" w:fill="FFFFFF"/>
        <w:rPr>
          <w:rFonts w:ascii="Arial" w:hAnsi="Arial" w:cs="Arial"/>
          <w:sz w:val="22"/>
          <w:lang w:val="en-GB"/>
        </w:rPr>
      </w:pPr>
      <w:r w:rsidRPr="00A84E00">
        <w:rPr>
          <w:rFonts w:ascii="Arial" w:hAnsi="Arial" w:cs="Arial"/>
          <w:sz w:val="22"/>
          <w:lang w:val="en-GB"/>
        </w:rPr>
        <w:tab/>
      </w:r>
      <w:r w:rsidRPr="00A84E00">
        <w:rPr>
          <w:rFonts w:ascii="Arial" w:hAnsi="Arial" w:cs="Arial"/>
          <w:sz w:val="22"/>
          <w:lang w:val="en-GB"/>
        </w:rPr>
        <w:tab/>
      </w:r>
    </w:p>
    <w:p w14:paraId="42EC37EC" w14:textId="77777777" w:rsidR="0006255C" w:rsidRPr="00A84E00" w:rsidRDefault="0006255C" w:rsidP="0006255C">
      <w:pPr>
        <w:shd w:val="clear" w:color="auto" w:fill="FFFFFF"/>
        <w:rPr>
          <w:rFonts w:ascii="Arial" w:hAnsi="Arial" w:cs="Arial"/>
          <w:sz w:val="22"/>
          <w:lang w:val="en-GB"/>
        </w:rPr>
      </w:pPr>
    </w:p>
    <w:p w14:paraId="7B2A2D7A" w14:textId="77777777" w:rsidR="0006255C" w:rsidRPr="00A84E00" w:rsidRDefault="0006255C" w:rsidP="0006255C">
      <w:pPr>
        <w:shd w:val="clear" w:color="auto" w:fill="FFFFFF"/>
        <w:rPr>
          <w:rFonts w:ascii="Arial" w:hAnsi="Arial" w:cs="Arial"/>
          <w:sz w:val="22"/>
          <w:lang w:val="en-GB"/>
        </w:rPr>
      </w:pPr>
    </w:p>
    <w:p w14:paraId="1C1F8BDF" w14:textId="77777777" w:rsidR="0006255C" w:rsidRPr="00A84E00" w:rsidRDefault="0006255C" w:rsidP="0006255C">
      <w:pPr>
        <w:shd w:val="clear" w:color="auto" w:fill="FFFFFF"/>
        <w:rPr>
          <w:rFonts w:ascii="Arial" w:hAnsi="Arial" w:cs="Arial"/>
          <w:sz w:val="22"/>
          <w:lang w:val="en-GB"/>
        </w:rPr>
      </w:pPr>
    </w:p>
    <w:p w14:paraId="0145A8E1" w14:textId="77777777" w:rsidR="0006255C" w:rsidRPr="00A84E00" w:rsidRDefault="0006255C" w:rsidP="0006255C">
      <w:pPr>
        <w:shd w:val="clear" w:color="auto" w:fill="FFFFFF"/>
        <w:rPr>
          <w:rFonts w:ascii="Arial" w:hAnsi="Arial" w:cs="Arial"/>
          <w:sz w:val="22"/>
          <w:lang w:val="en-GB"/>
        </w:rPr>
      </w:pPr>
    </w:p>
    <w:p w14:paraId="686C826C" w14:textId="77777777" w:rsidR="0006255C" w:rsidRPr="00A84E00" w:rsidRDefault="0006255C" w:rsidP="0006255C">
      <w:pPr>
        <w:shd w:val="clear" w:color="auto" w:fill="FFFFFF"/>
        <w:jc w:val="both"/>
        <w:rPr>
          <w:rFonts w:ascii="Arial" w:hAnsi="Arial" w:cs="Arial"/>
          <w:i/>
          <w:sz w:val="22"/>
          <w:lang w:val="en-GB"/>
        </w:rPr>
      </w:pPr>
    </w:p>
    <w:p w14:paraId="25D45C67" w14:textId="77777777" w:rsidR="0006255C" w:rsidRPr="00A84E00" w:rsidRDefault="0006255C" w:rsidP="0006255C">
      <w:pPr>
        <w:shd w:val="clear" w:color="auto" w:fill="FFFFFF"/>
        <w:jc w:val="both"/>
        <w:rPr>
          <w:rFonts w:ascii="Arial" w:hAnsi="Arial" w:cs="Arial"/>
          <w:i/>
          <w:sz w:val="22"/>
          <w:lang w:val="en-GB"/>
        </w:rPr>
      </w:pPr>
    </w:p>
    <w:p w14:paraId="5EE9A153" w14:textId="77777777" w:rsidR="0006255C" w:rsidRPr="00A84E00" w:rsidRDefault="0006255C" w:rsidP="0006255C">
      <w:pPr>
        <w:shd w:val="clear" w:color="auto" w:fill="FFFFFF"/>
        <w:jc w:val="center"/>
        <w:rPr>
          <w:rFonts w:ascii="Arial" w:hAnsi="Arial" w:cs="Arial"/>
          <w:b/>
          <w:sz w:val="22"/>
          <w:lang w:val="en-GB"/>
        </w:rPr>
      </w:pPr>
    </w:p>
    <w:p w14:paraId="43DED90D" w14:textId="77777777" w:rsidR="0006255C" w:rsidRPr="00A84E00" w:rsidRDefault="0006255C" w:rsidP="0006255C">
      <w:pPr>
        <w:shd w:val="clear" w:color="auto" w:fill="FFFFFF"/>
        <w:jc w:val="center"/>
        <w:rPr>
          <w:rFonts w:ascii="Arial" w:hAnsi="Arial" w:cs="Arial"/>
          <w:b/>
          <w:sz w:val="22"/>
          <w:lang w:val="en-GB"/>
        </w:rPr>
      </w:pPr>
    </w:p>
    <w:p w14:paraId="573990C7" w14:textId="77777777" w:rsidR="0006255C" w:rsidRPr="00A84E00" w:rsidRDefault="0006255C" w:rsidP="0006255C">
      <w:pPr>
        <w:shd w:val="clear" w:color="auto" w:fill="FFFFFF"/>
        <w:jc w:val="center"/>
        <w:rPr>
          <w:rFonts w:ascii="Arial" w:hAnsi="Arial" w:cs="Arial"/>
          <w:b/>
          <w:sz w:val="22"/>
          <w:lang w:val="en-GB"/>
        </w:rPr>
      </w:pPr>
    </w:p>
    <w:p w14:paraId="5673FFF4" w14:textId="77777777" w:rsidR="0006255C" w:rsidRPr="00A84E00" w:rsidRDefault="0006255C" w:rsidP="0006255C">
      <w:pPr>
        <w:shd w:val="clear" w:color="auto" w:fill="FFFFFF"/>
        <w:jc w:val="center"/>
        <w:rPr>
          <w:rFonts w:ascii="Arial" w:hAnsi="Arial" w:cs="Arial"/>
          <w:b/>
          <w:sz w:val="22"/>
          <w:lang w:val="en-GB"/>
        </w:rPr>
      </w:pPr>
    </w:p>
    <w:p w14:paraId="3B2F0F6E" w14:textId="77777777" w:rsidR="0006255C" w:rsidRPr="00A84E00" w:rsidRDefault="0006255C" w:rsidP="0006255C">
      <w:pPr>
        <w:shd w:val="clear" w:color="auto" w:fill="FFFFFF"/>
        <w:jc w:val="center"/>
        <w:rPr>
          <w:rFonts w:ascii="Arial" w:hAnsi="Arial" w:cs="Arial"/>
          <w:b/>
          <w:sz w:val="22"/>
          <w:lang w:val="en-GB"/>
        </w:rPr>
      </w:pPr>
    </w:p>
    <w:p w14:paraId="176FB5FF" w14:textId="77777777" w:rsidR="0006255C" w:rsidRPr="00A84E00" w:rsidRDefault="0006255C" w:rsidP="0006255C">
      <w:pPr>
        <w:shd w:val="clear" w:color="auto" w:fill="FFFFFF"/>
        <w:jc w:val="center"/>
        <w:rPr>
          <w:rFonts w:ascii="Arial" w:hAnsi="Arial" w:cs="Arial"/>
          <w:b/>
          <w:sz w:val="22"/>
          <w:lang w:val="en-GB"/>
        </w:rPr>
      </w:pPr>
    </w:p>
    <w:p w14:paraId="33A5B29B" w14:textId="77777777" w:rsidR="0006255C" w:rsidRPr="00A84E00" w:rsidRDefault="0006255C" w:rsidP="0006255C">
      <w:pPr>
        <w:shd w:val="clear" w:color="auto" w:fill="FFFFFF"/>
        <w:jc w:val="center"/>
        <w:rPr>
          <w:rFonts w:ascii="Arial" w:hAnsi="Arial" w:cs="Arial"/>
          <w:b/>
          <w:sz w:val="22"/>
          <w:lang w:val="en-GB"/>
        </w:rPr>
      </w:pPr>
    </w:p>
    <w:p w14:paraId="76C1BC45" w14:textId="77777777" w:rsidR="0006255C" w:rsidRPr="00A84E00" w:rsidRDefault="0006255C" w:rsidP="0006255C">
      <w:pPr>
        <w:shd w:val="clear" w:color="auto" w:fill="FFFFFF"/>
        <w:jc w:val="center"/>
        <w:rPr>
          <w:rFonts w:ascii="Arial" w:hAnsi="Arial" w:cs="Arial"/>
          <w:b/>
          <w:sz w:val="22"/>
          <w:lang w:val="en-GB"/>
        </w:rPr>
      </w:pPr>
    </w:p>
    <w:p w14:paraId="0160ACB7" w14:textId="09364FB8" w:rsidR="0006255C" w:rsidRPr="00A84E00" w:rsidRDefault="0006255C" w:rsidP="0006255C">
      <w:pPr>
        <w:shd w:val="clear" w:color="auto" w:fill="FFFFFF"/>
        <w:jc w:val="center"/>
        <w:rPr>
          <w:rFonts w:ascii="Arial" w:hAnsi="Arial" w:cs="Arial"/>
          <w:b/>
          <w:sz w:val="22"/>
          <w:lang w:val="en-GB"/>
        </w:rPr>
      </w:pPr>
      <w:r w:rsidRPr="00A84E00">
        <w:rPr>
          <w:rFonts w:ascii="Arial" w:hAnsi="Arial" w:cs="Arial"/>
          <w:b/>
          <w:sz w:val="22"/>
          <w:lang w:val="en-GB"/>
        </w:rPr>
        <w:t xml:space="preserve">… </w:t>
      </w:r>
      <w:r w:rsidRPr="00A84E00">
        <w:rPr>
          <w:rFonts w:ascii="Arial" w:hAnsi="Arial" w:cs="Arial"/>
          <w:b/>
          <w:sz w:val="22"/>
          <w:szCs w:val="22"/>
          <w:lang w:val="en-GB"/>
        </w:rPr>
        <w:t>………..</w:t>
      </w:r>
      <w:r w:rsidR="006319AC" w:rsidRPr="00A84E00">
        <w:rPr>
          <w:rFonts w:ascii="Arial" w:hAnsi="Arial" w:cs="Arial"/>
          <w:b/>
          <w:sz w:val="22"/>
          <w:lang w:val="en-GB"/>
        </w:rPr>
        <w:t xml:space="preserve"> </w:t>
      </w:r>
      <w:r w:rsidR="00E8382D" w:rsidRPr="00A84E00">
        <w:rPr>
          <w:rFonts w:ascii="Arial" w:hAnsi="Arial" w:cs="Arial"/>
          <w:b/>
          <w:sz w:val="22"/>
          <w:lang w:val="en-GB"/>
        </w:rPr>
        <w:t>2019</w:t>
      </w:r>
    </w:p>
    <w:p w14:paraId="74CE8F84" w14:textId="7785A2C3" w:rsidR="0006255C" w:rsidRPr="00753E3F" w:rsidRDefault="0006255C" w:rsidP="0006255C">
      <w:pPr>
        <w:shd w:val="clear" w:color="auto" w:fill="FFFFFF"/>
        <w:jc w:val="center"/>
        <w:rPr>
          <w:rFonts w:ascii="Arial" w:hAnsi="Arial" w:cs="Arial"/>
          <w:b/>
          <w:sz w:val="22"/>
          <w:lang w:val="en-GB"/>
        </w:rPr>
      </w:pPr>
      <w:r w:rsidRPr="00A84E00">
        <w:rPr>
          <w:rFonts w:ascii="Arial" w:hAnsi="Arial" w:cs="Arial"/>
          <w:b/>
          <w:sz w:val="22"/>
          <w:lang w:val="en-GB"/>
        </w:rPr>
        <w:t>Riga, Tallinn</w:t>
      </w:r>
      <w:r w:rsidRPr="00753E3F">
        <w:rPr>
          <w:rFonts w:ascii="Arial" w:hAnsi="Arial" w:cs="Arial"/>
          <w:b/>
          <w:sz w:val="22"/>
          <w:lang w:val="en-GB"/>
        </w:rPr>
        <w:br w:type="page"/>
      </w:r>
    </w:p>
    <w:p w14:paraId="3364AD25" w14:textId="77777777" w:rsidR="0006255C" w:rsidRPr="00CD1D08" w:rsidRDefault="0006255C" w:rsidP="0006255C">
      <w:pPr>
        <w:pStyle w:val="TOCHeading"/>
        <w:rPr>
          <w:rFonts w:ascii="Arial" w:hAnsi="Arial" w:cs="Arial"/>
          <w:b/>
          <w:color w:val="auto"/>
          <w:sz w:val="22"/>
          <w:szCs w:val="22"/>
        </w:rPr>
      </w:pPr>
      <w:r w:rsidRPr="00CD1D08">
        <w:rPr>
          <w:rFonts w:ascii="Arial" w:hAnsi="Arial" w:cs="Arial"/>
          <w:b/>
          <w:color w:val="auto"/>
          <w:sz w:val="22"/>
          <w:szCs w:val="22"/>
        </w:rPr>
        <w:lastRenderedPageBreak/>
        <w:t>Contents</w:t>
      </w:r>
    </w:p>
    <w:p w14:paraId="1AB309BD" w14:textId="034A0649" w:rsidR="006E4FA4" w:rsidRDefault="0006255C">
      <w:pPr>
        <w:pStyle w:val="TOC1"/>
        <w:rPr>
          <w:rFonts w:asciiTheme="minorHAnsi" w:eastAsiaTheme="minorEastAsia" w:hAnsiTheme="minorHAnsi" w:cstheme="minorBidi"/>
          <w:noProof/>
          <w:lang w:val="lv-LV" w:eastAsia="lv-LV"/>
        </w:rPr>
      </w:pPr>
      <w:r w:rsidRPr="00753E3F">
        <w:fldChar w:fldCharType="begin"/>
      </w:r>
      <w:r w:rsidRPr="00753E3F">
        <w:instrText xml:space="preserve"> TOC \o "1-3" \h \z \u </w:instrText>
      </w:r>
      <w:r w:rsidRPr="00753E3F">
        <w:fldChar w:fldCharType="separate"/>
      </w:r>
      <w:hyperlink w:anchor="_Toc7086790" w:history="1">
        <w:r w:rsidR="006E4FA4" w:rsidRPr="00CC35DD">
          <w:rPr>
            <w:rStyle w:val="Hyperlink"/>
            <w:noProof/>
            <w:lang w:bidi="x-none"/>
          </w:rPr>
          <w:t>1.</w:t>
        </w:r>
        <w:r w:rsidR="006E4FA4">
          <w:rPr>
            <w:rFonts w:asciiTheme="minorHAnsi" w:eastAsiaTheme="minorEastAsia" w:hAnsiTheme="minorHAnsi" w:cstheme="minorBidi"/>
            <w:noProof/>
            <w:lang w:val="lv-LV" w:eastAsia="lv-LV"/>
          </w:rPr>
          <w:tab/>
        </w:r>
        <w:r w:rsidR="006E4FA4" w:rsidRPr="00CC35DD">
          <w:rPr>
            <w:rStyle w:val="Hyperlink"/>
            <w:noProof/>
          </w:rPr>
          <w:t>General Terms</w:t>
        </w:r>
        <w:r w:rsidR="006E4FA4">
          <w:rPr>
            <w:noProof/>
            <w:webHidden/>
          </w:rPr>
          <w:tab/>
        </w:r>
        <w:r w:rsidR="006E4FA4">
          <w:rPr>
            <w:noProof/>
            <w:webHidden/>
          </w:rPr>
          <w:fldChar w:fldCharType="begin"/>
        </w:r>
        <w:r w:rsidR="006E4FA4">
          <w:rPr>
            <w:noProof/>
            <w:webHidden/>
          </w:rPr>
          <w:instrText xml:space="preserve"> PAGEREF _Toc7086790 \h </w:instrText>
        </w:r>
        <w:r w:rsidR="006E4FA4">
          <w:rPr>
            <w:noProof/>
            <w:webHidden/>
          </w:rPr>
        </w:r>
        <w:r w:rsidR="006E4FA4">
          <w:rPr>
            <w:noProof/>
            <w:webHidden/>
          </w:rPr>
          <w:fldChar w:fldCharType="separate"/>
        </w:r>
        <w:r w:rsidR="006E4FA4">
          <w:rPr>
            <w:noProof/>
            <w:webHidden/>
          </w:rPr>
          <w:t>3</w:t>
        </w:r>
        <w:r w:rsidR="006E4FA4">
          <w:rPr>
            <w:noProof/>
            <w:webHidden/>
          </w:rPr>
          <w:fldChar w:fldCharType="end"/>
        </w:r>
      </w:hyperlink>
    </w:p>
    <w:p w14:paraId="618955ED" w14:textId="29F27C0A" w:rsidR="006E4FA4" w:rsidRDefault="004D487B">
      <w:pPr>
        <w:pStyle w:val="TOC1"/>
        <w:rPr>
          <w:rFonts w:asciiTheme="minorHAnsi" w:eastAsiaTheme="minorEastAsia" w:hAnsiTheme="minorHAnsi" w:cstheme="minorBidi"/>
          <w:noProof/>
          <w:lang w:val="lv-LV" w:eastAsia="lv-LV"/>
        </w:rPr>
      </w:pPr>
      <w:hyperlink w:anchor="_Toc7086791" w:history="1">
        <w:r w:rsidR="006E4FA4" w:rsidRPr="00CC35DD">
          <w:rPr>
            <w:rStyle w:val="Hyperlink"/>
            <w:noProof/>
            <w:lang w:bidi="x-none"/>
          </w:rPr>
          <w:t>2.</w:t>
        </w:r>
        <w:r w:rsidR="006E4FA4">
          <w:rPr>
            <w:rFonts w:asciiTheme="minorHAnsi" w:eastAsiaTheme="minorEastAsia" w:hAnsiTheme="minorHAnsi" w:cstheme="minorBidi"/>
            <w:noProof/>
            <w:lang w:val="lv-LV" w:eastAsia="lv-LV"/>
          </w:rPr>
          <w:tab/>
        </w:r>
        <w:r w:rsidR="006E4FA4" w:rsidRPr="00CC35DD">
          <w:rPr>
            <w:rStyle w:val="Hyperlink"/>
            <w:noProof/>
          </w:rPr>
          <w:t>Definitions</w:t>
        </w:r>
        <w:r w:rsidR="006E4FA4">
          <w:rPr>
            <w:noProof/>
            <w:webHidden/>
          </w:rPr>
          <w:tab/>
        </w:r>
        <w:r w:rsidR="006E4FA4">
          <w:rPr>
            <w:noProof/>
            <w:webHidden/>
          </w:rPr>
          <w:fldChar w:fldCharType="begin"/>
        </w:r>
        <w:r w:rsidR="006E4FA4">
          <w:rPr>
            <w:noProof/>
            <w:webHidden/>
          </w:rPr>
          <w:instrText xml:space="preserve"> PAGEREF _Toc7086791 \h </w:instrText>
        </w:r>
        <w:r w:rsidR="006E4FA4">
          <w:rPr>
            <w:noProof/>
            <w:webHidden/>
          </w:rPr>
        </w:r>
        <w:r w:rsidR="006E4FA4">
          <w:rPr>
            <w:noProof/>
            <w:webHidden/>
          </w:rPr>
          <w:fldChar w:fldCharType="separate"/>
        </w:r>
        <w:r w:rsidR="006E4FA4">
          <w:rPr>
            <w:noProof/>
            <w:webHidden/>
          </w:rPr>
          <w:t>3</w:t>
        </w:r>
        <w:r w:rsidR="006E4FA4">
          <w:rPr>
            <w:noProof/>
            <w:webHidden/>
          </w:rPr>
          <w:fldChar w:fldCharType="end"/>
        </w:r>
      </w:hyperlink>
    </w:p>
    <w:p w14:paraId="6CB23CC3" w14:textId="04BABB56" w:rsidR="006E4FA4" w:rsidRDefault="004D487B">
      <w:pPr>
        <w:pStyle w:val="TOC1"/>
        <w:rPr>
          <w:rFonts w:asciiTheme="minorHAnsi" w:eastAsiaTheme="minorEastAsia" w:hAnsiTheme="minorHAnsi" w:cstheme="minorBidi"/>
          <w:noProof/>
          <w:lang w:val="lv-LV" w:eastAsia="lv-LV"/>
        </w:rPr>
      </w:pPr>
      <w:hyperlink w:anchor="_Toc7086792" w:history="1">
        <w:r w:rsidR="006E4FA4" w:rsidRPr="00CC35DD">
          <w:rPr>
            <w:rStyle w:val="Hyperlink"/>
            <w:noProof/>
            <w:lang w:bidi="x-none"/>
          </w:rPr>
          <w:t>3.</w:t>
        </w:r>
        <w:r w:rsidR="006E4FA4">
          <w:rPr>
            <w:rFonts w:asciiTheme="minorHAnsi" w:eastAsiaTheme="minorEastAsia" w:hAnsiTheme="minorHAnsi" w:cstheme="minorBidi"/>
            <w:noProof/>
            <w:lang w:val="lv-LV" w:eastAsia="lv-LV"/>
          </w:rPr>
          <w:tab/>
        </w:r>
        <w:r w:rsidR="006E4FA4" w:rsidRPr="00CC35DD">
          <w:rPr>
            <w:rStyle w:val="Hyperlink"/>
            <w:noProof/>
          </w:rPr>
          <w:t>Total Transfer Capacity (TTC) Calculation Methodology</w:t>
        </w:r>
        <w:r w:rsidR="006E4FA4">
          <w:rPr>
            <w:noProof/>
            <w:webHidden/>
          </w:rPr>
          <w:tab/>
        </w:r>
        <w:r w:rsidR="006E4FA4">
          <w:rPr>
            <w:noProof/>
            <w:webHidden/>
          </w:rPr>
          <w:fldChar w:fldCharType="begin"/>
        </w:r>
        <w:r w:rsidR="006E4FA4">
          <w:rPr>
            <w:noProof/>
            <w:webHidden/>
          </w:rPr>
          <w:instrText xml:space="preserve"> PAGEREF _Toc7086792 \h </w:instrText>
        </w:r>
        <w:r w:rsidR="006E4FA4">
          <w:rPr>
            <w:noProof/>
            <w:webHidden/>
          </w:rPr>
        </w:r>
        <w:r w:rsidR="006E4FA4">
          <w:rPr>
            <w:noProof/>
            <w:webHidden/>
          </w:rPr>
          <w:fldChar w:fldCharType="separate"/>
        </w:r>
        <w:r w:rsidR="006E4FA4">
          <w:rPr>
            <w:noProof/>
            <w:webHidden/>
          </w:rPr>
          <w:t>5</w:t>
        </w:r>
        <w:r w:rsidR="006E4FA4">
          <w:rPr>
            <w:noProof/>
            <w:webHidden/>
          </w:rPr>
          <w:fldChar w:fldCharType="end"/>
        </w:r>
      </w:hyperlink>
    </w:p>
    <w:p w14:paraId="0CD1F29D" w14:textId="59D93931" w:rsidR="006E4FA4" w:rsidRDefault="004D487B">
      <w:pPr>
        <w:pStyle w:val="TOC1"/>
        <w:rPr>
          <w:rFonts w:asciiTheme="minorHAnsi" w:eastAsiaTheme="minorEastAsia" w:hAnsiTheme="minorHAnsi" w:cstheme="minorBidi"/>
          <w:noProof/>
          <w:lang w:val="lv-LV" w:eastAsia="lv-LV"/>
        </w:rPr>
      </w:pPr>
      <w:hyperlink w:anchor="_Toc7086793" w:history="1">
        <w:r w:rsidR="006E4FA4" w:rsidRPr="00CC35DD">
          <w:rPr>
            <w:rStyle w:val="Hyperlink"/>
            <w:noProof/>
            <w:lang w:val="en-GB" w:bidi="x-none"/>
          </w:rPr>
          <w:t>4.</w:t>
        </w:r>
        <w:r w:rsidR="006E4FA4">
          <w:rPr>
            <w:rFonts w:asciiTheme="minorHAnsi" w:eastAsiaTheme="minorEastAsia" w:hAnsiTheme="minorHAnsi" w:cstheme="minorBidi"/>
            <w:noProof/>
            <w:lang w:val="lv-LV" w:eastAsia="lv-LV"/>
          </w:rPr>
          <w:tab/>
        </w:r>
        <w:r w:rsidR="006E4FA4" w:rsidRPr="00CC35DD">
          <w:rPr>
            <w:rStyle w:val="Hyperlink"/>
            <w:noProof/>
          </w:rPr>
          <w:t xml:space="preserve">NET transmission Capacity Calculation for </w:t>
        </w:r>
        <w:r w:rsidR="006E4FA4" w:rsidRPr="00CC35DD">
          <w:rPr>
            <w:rStyle w:val="Hyperlink"/>
            <w:noProof/>
            <w:lang w:val="en-GB"/>
          </w:rPr>
          <w:t>Cross-Border Interconnection Estonia-Russia</w:t>
        </w:r>
        <w:r w:rsidR="006E4FA4">
          <w:rPr>
            <w:noProof/>
            <w:webHidden/>
          </w:rPr>
          <w:tab/>
        </w:r>
        <w:r w:rsidR="006E4FA4">
          <w:rPr>
            <w:noProof/>
            <w:webHidden/>
          </w:rPr>
          <w:fldChar w:fldCharType="begin"/>
        </w:r>
        <w:r w:rsidR="006E4FA4">
          <w:rPr>
            <w:noProof/>
            <w:webHidden/>
          </w:rPr>
          <w:instrText xml:space="preserve"> PAGEREF _Toc7086793 \h </w:instrText>
        </w:r>
        <w:r w:rsidR="006E4FA4">
          <w:rPr>
            <w:noProof/>
            <w:webHidden/>
          </w:rPr>
        </w:r>
        <w:r w:rsidR="006E4FA4">
          <w:rPr>
            <w:noProof/>
            <w:webHidden/>
          </w:rPr>
          <w:fldChar w:fldCharType="separate"/>
        </w:r>
        <w:r w:rsidR="006E4FA4">
          <w:rPr>
            <w:noProof/>
            <w:webHidden/>
          </w:rPr>
          <w:t>6</w:t>
        </w:r>
        <w:r w:rsidR="006E4FA4">
          <w:rPr>
            <w:noProof/>
            <w:webHidden/>
          </w:rPr>
          <w:fldChar w:fldCharType="end"/>
        </w:r>
      </w:hyperlink>
    </w:p>
    <w:p w14:paraId="6D55288E" w14:textId="650D3499" w:rsidR="006E4FA4" w:rsidRDefault="004D487B">
      <w:pPr>
        <w:pStyle w:val="TOC1"/>
        <w:rPr>
          <w:rFonts w:asciiTheme="minorHAnsi" w:eastAsiaTheme="minorEastAsia" w:hAnsiTheme="minorHAnsi" w:cstheme="minorBidi"/>
          <w:noProof/>
          <w:lang w:val="lv-LV" w:eastAsia="lv-LV"/>
        </w:rPr>
      </w:pPr>
      <w:hyperlink w:anchor="_Toc7086794" w:history="1">
        <w:r w:rsidR="006E4FA4" w:rsidRPr="00CC35DD">
          <w:rPr>
            <w:rStyle w:val="Hyperlink"/>
            <w:noProof/>
            <w:lang w:bidi="x-none"/>
          </w:rPr>
          <w:t>5.</w:t>
        </w:r>
        <w:r w:rsidR="006E4FA4">
          <w:rPr>
            <w:rFonts w:asciiTheme="minorHAnsi" w:eastAsiaTheme="minorEastAsia" w:hAnsiTheme="minorHAnsi" w:cstheme="minorBidi"/>
            <w:noProof/>
            <w:lang w:val="lv-LV" w:eastAsia="lv-LV"/>
          </w:rPr>
          <w:tab/>
        </w:r>
        <w:r w:rsidR="006E4FA4" w:rsidRPr="00CC35DD">
          <w:rPr>
            <w:rStyle w:val="Hyperlink"/>
            <w:noProof/>
          </w:rPr>
          <w:t>NET transmission Capacity Calculation for Cross-Border Interconnection Lithuania-Belarus</w:t>
        </w:r>
        <w:r w:rsidR="006E4FA4">
          <w:rPr>
            <w:noProof/>
            <w:webHidden/>
          </w:rPr>
          <w:tab/>
        </w:r>
        <w:r w:rsidR="006E4FA4">
          <w:rPr>
            <w:noProof/>
            <w:webHidden/>
          </w:rPr>
          <w:fldChar w:fldCharType="begin"/>
        </w:r>
        <w:r w:rsidR="006E4FA4">
          <w:rPr>
            <w:noProof/>
            <w:webHidden/>
          </w:rPr>
          <w:instrText xml:space="preserve"> PAGEREF _Toc7086794 \h </w:instrText>
        </w:r>
        <w:r w:rsidR="006E4FA4">
          <w:rPr>
            <w:noProof/>
            <w:webHidden/>
          </w:rPr>
        </w:r>
        <w:r w:rsidR="006E4FA4">
          <w:rPr>
            <w:noProof/>
            <w:webHidden/>
          </w:rPr>
          <w:fldChar w:fldCharType="separate"/>
        </w:r>
        <w:r w:rsidR="006E4FA4">
          <w:rPr>
            <w:noProof/>
            <w:webHidden/>
          </w:rPr>
          <w:t>7</w:t>
        </w:r>
        <w:r w:rsidR="006E4FA4">
          <w:rPr>
            <w:noProof/>
            <w:webHidden/>
          </w:rPr>
          <w:fldChar w:fldCharType="end"/>
        </w:r>
      </w:hyperlink>
    </w:p>
    <w:p w14:paraId="7701C046" w14:textId="2C75FCBB" w:rsidR="006E4FA4" w:rsidRDefault="004D487B">
      <w:pPr>
        <w:pStyle w:val="TOC1"/>
        <w:rPr>
          <w:rFonts w:asciiTheme="minorHAnsi" w:eastAsiaTheme="minorEastAsia" w:hAnsiTheme="minorHAnsi" w:cstheme="minorBidi"/>
          <w:noProof/>
          <w:lang w:val="lv-LV" w:eastAsia="lv-LV"/>
        </w:rPr>
      </w:pPr>
      <w:hyperlink w:anchor="_Toc7086795" w:history="1">
        <w:r w:rsidR="006E4FA4" w:rsidRPr="00CC35DD">
          <w:rPr>
            <w:rStyle w:val="Hyperlink"/>
            <w:noProof/>
            <w:lang w:bidi="x-none"/>
          </w:rPr>
          <w:t>6.</w:t>
        </w:r>
        <w:r w:rsidR="006E4FA4">
          <w:rPr>
            <w:rFonts w:asciiTheme="minorHAnsi" w:eastAsiaTheme="minorEastAsia" w:hAnsiTheme="minorHAnsi" w:cstheme="minorBidi"/>
            <w:noProof/>
            <w:lang w:val="lv-LV" w:eastAsia="lv-LV"/>
          </w:rPr>
          <w:tab/>
        </w:r>
        <w:r w:rsidR="006E4FA4" w:rsidRPr="00CC35DD">
          <w:rPr>
            <w:rStyle w:val="Hyperlink"/>
            <w:noProof/>
          </w:rPr>
          <w:t>NET transmission Capacity Calculation for Cross-Border Interconnection Estonia, Russia-Latvia</w:t>
        </w:r>
        <w:r w:rsidR="006E4FA4">
          <w:rPr>
            <w:noProof/>
            <w:webHidden/>
          </w:rPr>
          <w:tab/>
        </w:r>
        <w:r w:rsidR="006E4FA4">
          <w:rPr>
            <w:noProof/>
            <w:webHidden/>
          </w:rPr>
          <w:fldChar w:fldCharType="begin"/>
        </w:r>
        <w:r w:rsidR="006E4FA4">
          <w:rPr>
            <w:noProof/>
            <w:webHidden/>
          </w:rPr>
          <w:instrText xml:space="preserve"> PAGEREF _Toc7086795 \h </w:instrText>
        </w:r>
        <w:r w:rsidR="006E4FA4">
          <w:rPr>
            <w:noProof/>
            <w:webHidden/>
          </w:rPr>
        </w:r>
        <w:r w:rsidR="006E4FA4">
          <w:rPr>
            <w:noProof/>
            <w:webHidden/>
          </w:rPr>
          <w:fldChar w:fldCharType="separate"/>
        </w:r>
        <w:r w:rsidR="006E4FA4">
          <w:rPr>
            <w:noProof/>
            <w:webHidden/>
          </w:rPr>
          <w:t>7</w:t>
        </w:r>
        <w:r w:rsidR="006E4FA4">
          <w:rPr>
            <w:noProof/>
            <w:webHidden/>
          </w:rPr>
          <w:fldChar w:fldCharType="end"/>
        </w:r>
      </w:hyperlink>
    </w:p>
    <w:p w14:paraId="193A44D4" w14:textId="10792BDD" w:rsidR="006E4FA4" w:rsidRDefault="004D487B">
      <w:pPr>
        <w:pStyle w:val="TOC1"/>
        <w:rPr>
          <w:rFonts w:asciiTheme="minorHAnsi" w:eastAsiaTheme="minorEastAsia" w:hAnsiTheme="minorHAnsi" w:cstheme="minorBidi"/>
          <w:noProof/>
          <w:lang w:val="lv-LV" w:eastAsia="lv-LV"/>
        </w:rPr>
      </w:pPr>
      <w:hyperlink w:anchor="_Toc7086796" w:history="1">
        <w:r w:rsidR="006E4FA4" w:rsidRPr="00CC35DD">
          <w:rPr>
            <w:rStyle w:val="Hyperlink"/>
            <w:noProof/>
            <w:lang w:bidi="x-none"/>
          </w:rPr>
          <w:t>7.</w:t>
        </w:r>
        <w:r w:rsidR="006E4FA4">
          <w:rPr>
            <w:rFonts w:asciiTheme="minorHAnsi" w:eastAsiaTheme="minorEastAsia" w:hAnsiTheme="minorHAnsi" w:cstheme="minorBidi"/>
            <w:noProof/>
            <w:lang w:val="lv-LV" w:eastAsia="lv-LV"/>
          </w:rPr>
          <w:tab/>
        </w:r>
        <w:r w:rsidR="006E4FA4" w:rsidRPr="00CC35DD">
          <w:rPr>
            <w:rStyle w:val="Hyperlink"/>
            <w:noProof/>
          </w:rPr>
          <w:t>NET transmission Capacity Calculation for Cross-Border Interconnection Lithuania-Latvia</w:t>
        </w:r>
        <w:r w:rsidR="006E4FA4">
          <w:rPr>
            <w:noProof/>
            <w:webHidden/>
          </w:rPr>
          <w:tab/>
        </w:r>
        <w:r w:rsidR="006E4FA4">
          <w:rPr>
            <w:noProof/>
            <w:webHidden/>
          </w:rPr>
          <w:fldChar w:fldCharType="begin"/>
        </w:r>
        <w:r w:rsidR="006E4FA4">
          <w:rPr>
            <w:noProof/>
            <w:webHidden/>
          </w:rPr>
          <w:instrText xml:space="preserve"> PAGEREF _Toc7086796 \h </w:instrText>
        </w:r>
        <w:r w:rsidR="006E4FA4">
          <w:rPr>
            <w:noProof/>
            <w:webHidden/>
          </w:rPr>
        </w:r>
        <w:r w:rsidR="006E4FA4">
          <w:rPr>
            <w:noProof/>
            <w:webHidden/>
          </w:rPr>
          <w:fldChar w:fldCharType="separate"/>
        </w:r>
        <w:r w:rsidR="006E4FA4">
          <w:rPr>
            <w:noProof/>
            <w:webHidden/>
          </w:rPr>
          <w:t>8</w:t>
        </w:r>
        <w:r w:rsidR="006E4FA4">
          <w:rPr>
            <w:noProof/>
            <w:webHidden/>
          </w:rPr>
          <w:fldChar w:fldCharType="end"/>
        </w:r>
      </w:hyperlink>
    </w:p>
    <w:p w14:paraId="6B6F352E" w14:textId="44880E8A" w:rsidR="006E4FA4" w:rsidRDefault="004D487B">
      <w:pPr>
        <w:pStyle w:val="TOC1"/>
        <w:rPr>
          <w:rFonts w:asciiTheme="minorHAnsi" w:eastAsiaTheme="minorEastAsia" w:hAnsiTheme="minorHAnsi" w:cstheme="minorBidi"/>
          <w:noProof/>
          <w:lang w:val="lv-LV" w:eastAsia="lv-LV"/>
        </w:rPr>
      </w:pPr>
      <w:hyperlink w:anchor="_Toc7086797" w:history="1">
        <w:r w:rsidR="006E4FA4" w:rsidRPr="00CC35DD">
          <w:rPr>
            <w:rStyle w:val="Hyperlink"/>
            <w:noProof/>
            <w:lang w:bidi="x-none"/>
          </w:rPr>
          <w:t>8.</w:t>
        </w:r>
        <w:r w:rsidR="006E4FA4">
          <w:rPr>
            <w:rFonts w:asciiTheme="minorHAnsi" w:eastAsiaTheme="minorEastAsia" w:hAnsiTheme="minorHAnsi" w:cstheme="minorBidi"/>
            <w:noProof/>
            <w:lang w:val="lv-LV" w:eastAsia="lv-LV"/>
          </w:rPr>
          <w:tab/>
        </w:r>
        <w:r w:rsidR="006E4FA4" w:rsidRPr="00CC35DD">
          <w:rPr>
            <w:rStyle w:val="Hyperlink"/>
            <w:noProof/>
          </w:rPr>
          <w:t>Trading Capacity Calculation Rules with the R</w:t>
        </w:r>
        <w:r w:rsidR="006E4FA4">
          <w:rPr>
            <w:rStyle w:val="Hyperlink"/>
            <w:noProof/>
          </w:rPr>
          <w:t>ussia</w:t>
        </w:r>
        <w:r w:rsidR="006E4FA4">
          <w:rPr>
            <w:noProof/>
            <w:webHidden/>
          </w:rPr>
          <w:tab/>
        </w:r>
        <w:r w:rsidR="006E4FA4">
          <w:rPr>
            <w:noProof/>
            <w:webHidden/>
          </w:rPr>
          <w:fldChar w:fldCharType="begin"/>
        </w:r>
        <w:r w:rsidR="006E4FA4">
          <w:rPr>
            <w:noProof/>
            <w:webHidden/>
          </w:rPr>
          <w:instrText xml:space="preserve"> PAGEREF _Toc7086797 \h </w:instrText>
        </w:r>
        <w:r w:rsidR="006E4FA4">
          <w:rPr>
            <w:noProof/>
            <w:webHidden/>
          </w:rPr>
        </w:r>
        <w:r w:rsidR="006E4FA4">
          <w:rPr>
            <w:noProof/>
            <w:webHidden/>
          </w:rPr>
          <w:fldChar w:fldCharType="separate"/>
        </w:r>
        <w:r w:rsidR="006E4FA4">
          <w:rPr>
            <w:noProof/>
            <w:webHidden/>
          </w:rPr>
          <w:t>9</w:t>
        </w:r>
        <w:r w:rsidR="006E4FA4">
          <w:rPr>
            <w:noProof/>
            <w:webHidden/>
          </w:rPr>
          <w:fldChar w:fldCharType="end"/>
        </w:r>
      </w:hyperlink>
    </w:p>
    <w:p w14:paraId="24582072" w14:textId="263F4C5A" w:rsidR="006E4FA4" w:rsidRDefault="004D487B">
      <w:pPr>
        <w:pStyle w:val="TOC1"/>
        <w:rPr>
          <w:rFonts w:asciiTheme="minorHAnsi" w:eastAsiaTheme="minorEastAsia" w:hAnsiTheme="minorHAnsi" w:cstheme="minorBidi"/>
          <w:noProof/>
          <w:lang w:val="lv-LV" w:eastAsia="lv-LV"/>
        </w:rPr>
      </w:pPr>
      <w:hyperlink w:anchor="_Toc7086799" w:history="1">
        <w:r w:rsidR="006E4FA4" w:rsidRPr="00CC35DD">
          <w:rPr>
            <w:rStyle w:val="Hyperlink"/>
            <w:noProof/>
            <w:lang w:bidi="x-none"/>
          </w:rPr>
          <w:t>9.</w:t>
        </w:r>
        <w:r w:rsidR="006E4FA4">
          <w:rPr>
            <w:rFonts w:asciiTheme="minorHAnsi" w:eastAsiaTheme="minorEastAsia" w:hAnsiTheme="minorHAnsi" w:cstheme="minorBidi"/>
            <w:noProof/>
            <w:lang w:val="lv-LV" w:eastAsia="lv-LV"/>
          </w:rPr>
          <w:tab/>
        </w:r>
        <w:r w:rsidR="006E4FA4" w:rsidRPr="00CC35DD">
          <w:rPr>
            <w:rStyle w:val="Hyperlink"/>
            <w:noProof/>
          </w:rPr>
          <w:t>Capacity calculation fallback procedure</w:t>
        </w:r>
        <w:r w:rsidR="006E4FA4">
          <w:rPr>
            <w:noProof/>
            <w:webHidden/>
          </w:rPr>
          <w:tab/>
        </w:r>
        <w:r w:rsidR="006E4FA4">
          <w:rPr>
            <w:noProof/>
            <w:webHidden/>
          </w:rPr>
          <w:fldChar w:fldCharType="begin"/>
        </w:r>
        <w:r w:rsidR="006E4FA4">
          <w:rPr>
            <w:noProof/>
            <w:webHidden/>
          </w:rPr>
          <w:instrText xml:space="preserve"> PAGEREF _Toc7086799 \h </w:instrText>
        </w:r>
        <w:r w:rsidR="006E4FA4">
          <w:rPr>
            <w:noProof/>
            <w:webHidden/>
          </w:rPr>
        </w:r>
        <w:r w:rsidR="006E4FA4">
          <w:rPr>
            <w:noProof/>
            <w:webHidden/>
          </w:rPr>
          <w:fldChar w:fldCharType="separate"/>
        </w:r>
        <w:r w:rsidR="006E4FA4">
          <w:rPr>
            <w:noProof/>
            <w:webHidden/>
          </w:rPr>
          <w:t>12</w:t>
        </w:r>
        <w:r w:rsidR="006E4FA4">
          <w:rPr>
            <w:noProof/>
            <w:webHidden/>
          </w:rPr>
          <w:fldChar w:fldCharType="end"/>
        </w:r>
      </w:hyperlink>
    </w:p>
    <w:p w14:paraId="63E17D45" w14:textId="4FF269B9" w:rsidR="006E4FA4" w:rsidRDefault="004D487B">
      <w:pPr>
        <w:pStyle w:val="TOC1"/>
        <w:rPr>
          <w:rFonts w:asciiTheme="minorHAnsi" w:eastAsiaTheme="minorEastAsia" w:hAnsiTheme="minorHAnsi" w:cstheme="minorBidi"/>
          <w:noProof/>
          <w:lang w:val="lv-LV" w:eastAsia="lv-LV"/>
        </w:rPr>
      </w:pPr>
      <w:hyperlink w:anchor="_Toc7086800" w:history="1">
        <w:r w:rsidR="006E4FA4" w:rsidRPr="00CC35DD">
          <w:rPr>
            <w:rStyle w:val="Hyperlink"/>
            <w:noProof/>
            <w:lang w:bidi="x-none"/>
          </w:rPr>
          <w:t>10.</w:t>
        </w:r>
        <w:r w:rsidR="006E4FA4">
          <w:rPr>
            <w:rFonts w:asciiTheme="minorHAnsi" w:eastAsiaTheme="minorEastAsia" w:hAnsiTheme="minorHAnsi" w:cstheme="minorBidi"/>
            <w:noProof/>
            <w:lang w:val="lv-LV" w:eastAsia="lv-LV"/>
          </w:rPr>
          <w:tab/>
        </w:r>
        <w:r w:rsidR="006E4FA4" w:rsidRPr="00CC35DD">
          <w:rPr>
            <w:rStyle w:val="Hyperlink"/>
            <w:noProof/>
          </w:rPr>
          <w:t xml:space="preserve">Provision and allocation of Trading Capacity with the Russia </w:t>
        </w:r>
        <w:r w:rsidR="006E4FA4">
          <w:rPr>
            <w:noProof/>
            <w:webHidden/>
          </w:rPr>
          <w:tab/>
        </w:r>
        <w:r w:rsidR="006E4FA4">
          <w:rPr>
            <w:noProof/>
            <w:webHidden/>
          </w:rPr>
          <w:fldChar w:fldCharType="begin"/>
        </w:r>
        <w:r w:rsidR="006E4FA4">
          <w:rPr>
            <w:noProof/>
            <w:webHidden/>
          </w:rPr>
          <w:instrText xml:space="preserve"> PAGEREF _Toc7086800 \h </w:instrText>
        </w:r>
        <w:r w:rsidR="006E4FA4">
          <w:rPr>
            <w:noProof/>
            <w:webHidden/>
          </w:rPr>
        </w:r>
        <w:r w:rsidR="006E4FA4">
          <w:rPr>
            <w:noProof/>
            <w:webHidden/>
          </w:rPr>
          <w:fldChar w:fldCharType="separate"/>
        </w:r>
        <w:r w:rsidR="006E4FA4">
          <w:rPr>
            <w:noProof/>
            <w:webHidden/>
          </w:rPr>
          <w:t>12</w:t>
        </w:r>
        <w:r w:rsidR="006E4FA4">
          <w:rPr>
            <w:noProof/>
            <w:webHidden/>
          </w:rPr>
          <w:fldChar w:fldCharType="end"/>
        </w:r>
      </w:hyperlink>
    </w:p>
    <w:p w14:paraId="5C8FA152" w14:textId="113B4443" w:rsidR="006E4FA4" w:rsidRDefault="004D487B">
      <w:pPr>
        <w:pStyle w:val="TOC1"/>
        <w:rPr>
          <w:rFonts w:asciiTheme="minorHAnsi" w:eastAsiaTheme="minorEastAsia" w:hAnsiTheme="minorHAnsi" w:cstheme="minorBidi"/>
          <w:noProof/>
          <w:lang w:val="lv-LV" w:eastAsia="lv-LV"/>
        </w:rPr>
      </w:pPr>
      <w:hyperlink w:anchor="_Toc7086801" w:history="1">
        <w:r w:rsidR="006E4FA4" w:rsidRPr="00CC35DD">
          <w:rPr>
            <w:rStyle w:val="Hyperlink"/>
            <w:noProof/>
            <w:lang w:bidi="x-none"/>
          </w:rPr>
          <w:t>11.</w:t>
        </w:r>
        <w:r w:rsidR="006E4FA4">
          <w:rPr>
            <w:rFonts w:asciiTheme="minorHAnsi" w:eastAsiaTheme="minorEastAsia" w:hAnsiTheme="minorHAnsi" w:cstheme="minorBidi"/>
            <w:noProof/>
            <w:lang w:val="lv-LV" w:eastAsia="lv-LV"/>
          </w:rPr>
          <w:tab/>
        </w:r>
        <w:r w:rsidR="006E4FA4" w:rsidRPr="00CC35DD">
          <w:rPr>
            <w:rStyle w:val="Hyperlink"/>
            <w:noProof/>
          </w:rPr>
          <w:t>Firmness</w:t>
        </w:r>
        <w:r w:rsidR="006E4FA4">
          <w:rPr>
            <w:noProof/>
            <w:webHidden/>
          </w:rPr>
          <w:tab/>
        </w:r>
        <w:r w:rsidR="006E4FA4">
          <w:rPr>
            <w:noProof/>
            <w:webHidden/>
          </w:rPr>
          <w:fldChar w:fldCharType="begin"/>
        </w:r>
        <w:r w:rsidR="006E4FA4">
          <w:rPr>
            <w:noProof/>
            <w:webHidden/>
          </w:rPr>
          <w:instrText xml:space="preserve"> PAGEREF _Toc7086801 \h </w:instrText>
        </w:r>
        <w:r w:rsidR="006E4FA4">
          <w:rPr>
            <w:noProof/>
            <w:webHidden/>
          </w:rPr>
        </w:r>
        <w:r w:rsidR="006E4FA4">
          <w:rPr>
            <w:noProof/>
            <w:webHidden/>
          </w:rPr>
          <w:fldChar w:fldCharType="separate"/>
        </w:r>
        <w:r w:rsidR="006E4FA4">
          <w:rPr>
            <w:noProof/>
            <w:webHidden/>
          </w:rPr>
          <w:t>12</w:t>
        </w:r>
        <w:r w:rsidR="006E4FA4">
          <w:rPr>
            <w:noProof/>
            <w:webHidden/>
          </w:rPr>
          <w:fldChar w:fldCharType="end"/>
        </w:r>
      </w:hyperlink>
    </w:p>
    <w:p w14:paraId="0D2CBE27" w14:textId="5619BD87" w:rsidR="006E4FA4" w:rsidRDefault="004D487B">
      <w:pPr>
        <w:pStyle w:val="TOC1"/>
        <w:rPr>
          <w:rFonts w:asciiTheme="minorHAnsi" w:eastAsiaTheme="minorEastAsia" w:hAnsiTheme="minorHAnsi" w:cstheme="minorBidi"/>
          <w:noProof/>
          <w:lang w:val="lv-LV" w:eastAsia="lv-LV"/>
        </w:rPr>
      </w:pPr>
      <w:hyperlink w:anchor="_Toc7086802" w:history="1">
        <w:r w:rsidR="006E4FA4" w:rsidRPr="00CC35DD">
          <w:rPr>
            <w:rStyle w:val="Hyperlink"/>
            <w:noProof/>
            <w:lang w:bidi="x-none"/>
          </w:rPr>
          <w:t>12.</w:t>
        </w:r>
        <w:r w:rsidR="006E4FA4">
          <w:rPr>
            <w:rFonts w:asciiTheme="minorHAnsi" w:eastAsiaTheme="minorEastAsia" w:hAnsiTheme="minorHAnsi" w:cstheme="minorBidi"/>
            <w:noProof/>
            <w:lang w:val="lv-LV" w:eastAsia="lv-LV"/>
          </w:rPr>
          <w:tab/>
        </w:r>
        <w:r w:rsidR="006E4FA4">
          <w:rPr>
            <w:rStyle w:val="Hyperlink"/>
            <w:noProof/>
          </w:rPr>
          <w:t>I</w:t>
        </w:r>
        <w:r w:rsidR="006E4FA4" w:rsidRPr="00CC35DD">
          <w:rPr>
            <w:rStyle w:val="Hyperlink"/>
            <w:noProof/>
          </w:rPr>
          <w:t>mplementation of the Methodology</w:t>
        </w:r>
        <w:r w:rsidR="006E4FA4">
          <w:rPr>
            <w:noProof/>
            <w:webHidden/>
          </w:rPr>
          <w:tab/>
        </w:r>
        <w:r w:rsidR="006E4FA4">
          <w:rPr>
            <w:noProof/>
            <w:webHidden/>
          </w:rPr>
          <w:fldChar w:fldCharType="begin"/>
        </w:r>
        <w:r w:rsidR="006E4FA4">
          <w:rPr>
            <w:noProof/>
            <w:webHidden/>
          </w:rPr>
          <w:instrText xml:space="preserve"> PAGEREF _Toc7086802 \h </w:instrText>
        </w:r>
        <w:r w:rsidR="006E4FA4">
          <w:rPr>
            <w:noProof/>
            <w:webHidden/>
          </w:rPr>
        </w:r>
        <w:r w:rsidR="006E4FA4">
          <w:rPr>
            <w:noProof/>
            <w:webHidden/>
          </w:rPr>
          <w:fldChar w:fldCharType="separate"/>
        </w:r>
        <w:r w:rsidR="006E4FA4">
          <w:rPr>
            <w:noProof/>
            <w:webHidden/>
          </w:rPr>
          <w:t>13</w:t>
        </w:r>
        <w:r w:rsidR="006E4FA4">
          <w:rPr>
            <w:noProof/>
            <w:webHidden/>
          </w:rPr>
          <w:fldChar w:fldCharType="end"/>
        </w:r>
      </w:hyperlink>
    </w:p>
    <w:p w14:paraId="47F1EF7C" w14:textId="5821A858" w:rsidR="0006255C" w:rsidRPr="00753E3F" w:rsidRDefault="0006255C" w:rsidP="008E5FA0">
      <w:pPr>
        <w:tabs>
          <w:tab w:val="left" w:pos="426"/>
        </w:tabs>
        <w:ind w:left="426" w:hanging="426"/>
        <w:rPr>
          <w:rFonts w:ascii="Arial" w:hAnsi="Arial" w:cs="Arial"/>
          <w:sz w:val="22"/>
          <w:szCs w:val="22"/>
        </w:rPr>
      </w:pPr>
      <w:r w:rsidRPr="00753E3F">
        <w:rPr>
          <w:rFonts w:ascii="Arial" w:hAnsi="Arial" w:cs="Arial"/>
          <w:b/>
          <w:bCs/>
          <w:noProof/>
          <w:sz w:val="22"/>
          <w:szCs w:val="22"/>
        </w:rPr>
        <w:fldChar w:fldCharType="end"/>
      </w:r>
    </w:p>
    <w:p w14:paraId="277D4389" w14:textId="77777777" w:rsidR="0006255C" w:rsidRPr="00753E3F" w:rsidRDefault="0006255C" w:rsidP="0006255C">
      <w:pPr>
        <w:shd w:val="clear" w:color="auto" w:fill="FFFFFF"/>
        <w:rPr>
          <w:rFonts w:ascii="Arial" w:hAnsi="Arial" w:cs="Arial"/>
        </w:rPr>
      </w:pPr>
    </w:p>
    <w:p w14:paraId="0B94B04C" w14:textId="77777777" w:rsidR="0006255C" w:rsidRPr="00B1056A" w:rsidRDefault="0006255C" w:rsidP="0006255C">
      <w:pPr>
        <w:shd w:val="clear" w:color="auto" w:fill="FFFFFF"/>
        <w:suppressAutoHyphens w:val="0"/>
        <w:rPr>
          <w:rFonts w:ascii="Arial" w:hAnsi="Arial" w:cs="Arial"/>
          <w:b/>
          <w:sz w:val="22"/>
          <w:lang w:val="lt-LT"/>
        </w:rPr>
      </w:pPr>
      <w:r w:rsidRPr="00753E3F">
        <w:rPr>
          <w:rFonts w:ascii="Arial" w:hAnsi="Arial" w:cs="Arial"/>
          <w:b/>
          <w:sz w:val="22"/>
          <w:lang w:val="en-GB"/>
        </w:rPr>
        <w:br w:type="page"/>
      </w:r>
    </w:p>
    <w:p w14:paraId="623BF8B2" w14:textId="77777777" w:rsidR="0006255C" w:rsidRPr="00753E3F" w:rsidRDefault="0006255C" w:rsidP="0006255C">
      <w:pPr>
        <w:pStyle w:val="Heading1"/>
      </w:pPr>
      <w:bookmarkStart w:id="0" w:name="_Toc417398317"/>
      <w:bookmarkStart w:id="1" w:name="_Toc417398318"/>
      <w:bookmarkStart w:id="2" w:name="_Toc417398319"/>
      <w:bookmarkStart w:id="3" w:name="_Toc417398320"/>
      <w:bookmarkStart w:id="4" w:name="_Toc417398321"/>
      <w:bookmarkStart w:id="5" w:name="_Toc417398322"/>
      <w:bookmarkStart w:id="6" w:name="_Toc417398323"/>
      <w:bookmarkStart w:id="7" w:name="_Toc417398324"/>
      <w:bookmarkStart w:id="8" w:name="_Toc417398325"/>
      <w:bookmarkStart w:id="9" w:name="_Toc419203893"/>
      <w:bookmarkStart w:id="10" w:name="_Toc7086790"/>
      <w:bookmarkStart w:id="11" w:name="_Toc414346533"/>
      <w:bookmarkEnd w:id="0"/>
      <w:bookmarkEnd w:id="1"/>
      <w:bookmarkEnd w:id="2"/>
      <w:bookmarkEnd w:id="3"/>
      <w:bookmarkEnd w:id="4"/>
      <w:bookmarkEnd w:id="5"/>
      <w:bookmarkEnd w:id="6"/>
      <w:bookmarkEnd w:id="7"/>
      <w:bookmarkEnd w:id="8"/>
      <w:r w:rsidRPr="00753E3F">
        <w:lastRenderedPageBreak/>
        <w:t>General Terms</w:t>
      </w:r>
      <w:bookmarkEnd w:id="9"/>
      <w:bookmarkEnd w:id="10"/>
    </w:p>
    <w:p w14:paraId="31C0C17F" w14:textId="65396FEC" w:rsidR="0006255C" w:rsidRPr="00753E3F" w:rsidRDefault="002B7F0E" w:rsidP="0006255C">
      <w:pPr>
        <w:pStyle w:val="ListParagraph"/>
        <w:numPr>
          <w:ilvl w:val="1"/>
          <w:numId w:val="1"/>
        </w:numPr>
        <w:shd w:val="clear" w:color="auto" w:fill="FFFFFF"/>
        <w:spacing w:after="120"/>
        <w:ind w:left="709" w:hanging="709"/>
        <w:jc w:val="both"/>
        <w:rPr>
          <w:rFonts w:cs="Arial"/>
        </w:rPr>
      </w:pPr>
      <w:r w:rsidRPr="00CD1D08">
        <w:rPr>
          <w:rFonts w:cs="Arial"/>
          <w:lang w:val="en-GB"/>
        </w:rPr>
        <w:t xml:space="preserve">The </w:t>
      </w:r>
      <w:r w:rsidR="002A2D4A">
        <w:rPr>
          <w:rFonts w:cs="Arial"/>
          <w:lang w:val="en-GB"/>
        </w:rPr>
        <w:t>Terms, Conditions and the Methodolog</w:t>
      </w:r>
      <w:r w:rsidR="006319AC">
        <w:rPr>
          <w:rFonts w:cs="Arial"/>
          <w:lang w:val="en-GB"/>
        </w:rPr>
        <w:t>y</w:t>
      </w:r>
      <w:r w:rsidR="002A2D4A">
        <w:rPr>
          <w:rFonts w:cs="Arial"/>
          <w:lang w:val="en-GB"/>
        </w:rPr>
        <w:t xml:space="preserve"> on </w:t>
      </w:r>
      <w:r w:rsidRPr="00CD1D08">
        <w:rPr>
          <w:rFonts w:cs="Arial"/>
          <w:lang w:val="en-GB"/>
        </w:rPr>
        <w:t>Cross-</w:t>
      </w:r>
      <w:r w:rsidR="0040537E">
        <w:rPr>
          <w:rFonts w:cs="Arial"/>
          <w:lang w:val="en-GB"/>
        </w:rPr>
        <w:t>Z</w:t>
      </w:r>
      <w:r w:rsidRPr="00CD1D08">
        <w:rPr>
          <w:rFonts w:cs="Arial"/>
          <w:lang w:val="en-GB"/>
        </w:rPr>
        <w:t xml:space="preserve">onal Capacity Calculation, Provision and Allocation </w:t>
      </w:r>
      <w:r w:rsidRPr="008F2F5D">
        <w:rPr>
          <w:rFonts w:cs="Arial"/>
          <w:lang w:val="en-GB"/>
        </w:rPr>
        <w:t xml:space="preserve">with </w:t>
      </w:r>
      <w:r w:rsidR="004079C7" w:rsidRPr="004079C7">
        <w:rPr>
          <w:rFonts w:cs="Arial"/>
          <w:lang w:val="en-GB"/>
        </w:rPr>
        <w:t>Russia</w:t>
      </w:r>
      <w:r w:rsidR="00944C6C">
        <w:rPr>
          <w:rFonts w:cs="Arial"/>
          <w:lang w:val="en-GB"/>
        </w:rPr>
        <w:t xml:space="preserve"> </w:t>
      </w:r>
      <w:r w:rsidR="001E1AB3">
        <w:rPr>
          <w:rFonts w:cs="Arial"/>
          <w:lang w:val="en-GB"/>
        </w:rPr>
        <w:t>(</w:t>
      </w:r>
      <w:r w:rsidR="002A2D4A">
        <w:rPr>
          <w:rFonts w:cs="Arial"/>
          <w:lang w:val="en-GB"/>
        </w:rPr>
        <w:t>h</w:t>
      </w:r>
      <w:r w:rsidR="001E1AB3">
        <w:rPr>
          <w:rFonts w:cs="Arial"/>
          <w:lang w:val="en-GB"/>
        </w:rPr>
        <w:t xml:space="preserve">ereinafter referred to </w:t>
      </w:r>
      <w:r w:rsidR="00EA3439">
        <w:rPr>
          <w:rFonts w:cs="Arial"/>
          <w:lang w:val="en-GB"/>
        </w:rPr>
        <w:t>as “</w:t>
      </w:r>
      <w:r w:rsidR="001E1AB3">
        <w:rPr>
          <w:rFonts w:cs="Arial"/>
          <w:lang w:val="en-GB"/>
        </w:rPr>
        <w:t xml:space="preserve">the </w:t>
      </w:r>
      <w:r w:rsidR="00987033">
        <w:rPr>
          <w:rFonts w:cs="Arial"/>
          <w:lang w:val="en-GB"/>
        </w:rPr>
        <w:t>Methodology</w:t>
      </w:r>
      <w:r w:rsidR="00EA3439">
        <w:rPr>
          <w:rFonts w:cs="Arial"/>
          <w:lang w:val="en-GB"/>
        </w:rPr>
        <w:t>”</w:t>
      </w:r>
      <w:r w:rsidR="001E1AB3">
        <w:rPr>
          <w:rFonts w:cs="Arial"/>
          <w:lang w:val="en-GB"/>
        </w:rPr>
        <w:t>)</w:t>
      </w:r>
      <w:r w:rsidR="0006255C" w:rsidRPr="00753E3F">
        <w:rPr>
          <w:rFonts w:cs="Arial"/>
          <w:lang w:val="en-GB"/>
        </w:rPr>
        <w:t xml:space="preserve"> are set to define</w:t>
      </w:r>
      <w:r w:rsidR="0006255C" w:rsidRPr="00753E3F">
        <w:rPr>
          <w:rFonts w:cs="Arial"/>
        </w:rPr>
        <w:t>:</w:t>
      </w:r>
    </w:p>
    <w:p w14:paraId="7F4E6ACF" w14:textId="3F5B3677" w:rsidR="0006255C" w:rsidRPr="00753E3F" w:rsidRDefault="0006255C" w:rsidP="008C515C">
      <w:pPr>
        <w:pStyle w:val="ListParagraph"/>
        <w:numPr>
          <w:ilvl w:val="2"/>
          <w:numId w:val="1"/>
        </w:numPr>
        <w:shd w:val="clear" w:color="auto" w:fill="FFFFFF"/>
        <w:spacing w:after="120"/>
        <w:ind w:left="1418" w:hanging="709"/>
        <w:jc w:val="both"/>
        <w:rPr>
          <w:rFonts w:cs="Arial"/>
          <w:lang w:val="en-GB"/>
        </w:rPr>
      </w:pPr>
      <w:r w:rsidRPr="00753E3F">
        <w:rPr>
          <w:rFonts w:cs="Arial"/>
          <w:lang w:val="en-GB"/>
        </w:rPr>
        <w:t>Cross-</w:t>
      </w:r>
      <w:r w:rsidR="0040537E">
        <w:rPr>
          <w:rFonts w:cs="Arial"/>
          <w:lang w:val="en-GB"/>
        </w:rPr>
        <w:t>Z</w:t>
      </w:r>
      <w:r w:rsidRPr="00753E3F">
        <w:rPr>
          <w:rFonts w:cs="Arial"/>
          <w:lang w:val="en-GB"/>
        </w:rPr>
        <w:t xml:space="preserve">onal </w:t>
      </w:r>
      <w:r w:rsidR="0040537E">
        <w:rPr>
          <w:rFonts w:cs="Arial"/>
          <w:lang w:val="en-GB"/>
        </w:rPr>
        <w:t>C</w:t>
      </w:r>
      <w:r w:rsidRPr="00753E3F">
        <w:rPr>
          <w:rFonts w:cs="Arial"/>
          <w:lang w:val="en-GB"/>
        </w:rPr>
        <w:t xml:space="preserve">apacity </w:t>
      </w:r>
      <w:r w:rsidRPr="00753E3F">
        <w:rPr>
          <w:rFonts w:eastAsia="Calibri" w:cs="Arial"/>
          <w:lang w:val="en-GB"/>
        </w:rPr>
        <w:t xml:space="preserve">calculation, provision and allocation rules between </w:t>
      </w:r>
      <w:r w:rsidR="004079C7">
        <w:rPr>
          <w:rFonts w:eastAsia="Calibri" w:cs="Arial"/>
          <w:lang w:val="en-GB"/>
        </w:rPr>
        <w:t>Estonia, Latvia</w:t>
      </w:r>
      <w:r w:rsidR="004079C7" w:rsidRPr="00753E3F">
        <w:rPr>
          <w:rFonts w:eastAsia="Calibri" w:cs="Arial"/>
          <w:lang w:val="en-GB"/>
        </w:rPr>
        <w:t xml:space="preserve"> </w:t>
      </w:r>
      <w:r w:rsidRPr="00753E3F">
        <w:rPr>
          <w:rFonts w:eastAsia="Calibri" w:cs="Arial"/>
          <w:lang w:val="en-GB"/>
        </w:rPr>
        <w:t xml:space="preserve">and </w:t>
      </w:r>
      <w:r w:rsidR="004079C7" w:rsidRPr="004079C7">
        <w:rPr>
          <w:rFonts w:eastAsia="Calibri" w:cs="Arial"/>
          <w:lang w:val="en-GB"/>
        </w:rPr>
        <w:t>Russia</w:t>
      </w:r>
      <w:r w:rsidRPr="00753E3F">
        <w:rPr>
          <w:rFonts w:eastAsia="Calibri" w:cs="Arial"/>
        </w:rPr>
        <w:t>;</w:t>
      </w:r>
    </w:p>
    <w:p w14:paraId="1F039393" w14:textId="546583A4" w:rsidR="0006255C" w:rsidRPr="00753E3F" w:rsidRDefault="0006255C" w:rsidP="00193CBC">
      <w:pPr>
        <w:pStyle w:val="ListParagraph"/>
        <w:numPr>
          <w:ilvl w:val="1"/>
          <w:numId w:val="1"/>
        </w:numPr>
        <w:shd w:val="clear" w:color="auto" w:fill="FFFFFF"/>
        <w:spacing w:after="120"/>
        <w:ind w:left="709" w:hanging="709"/>
        <w:jc w:val="both"/>
        <w:rPr>
          <w:rFonts w:cs="Arial"/>
          <w:lang w:val="en-GB"/>
        </w:rPr>
      </w:pPr>
      <w:r w:rsidRPr="00753E3F">
        <w:rPr>
          <w:rFonts w:cs="Arial"/>
          <w:lang w:val="en-GB"/>
        </w:rPr>
        <w:t>Cross-</w:t>
      </w:r>
      <w:r w:rsidR="00124F06">
        <w:rPr>
          <w:rFonts w:cs="Arial"/>
          <w:lang w:val="en-GB"/>
        </w:rPr>
        <w:t>Z</w:t>
      </w:r>
      <w:r w:rsidRPr="00753E3F">
        <w:rPr>
          <w:rFonts w:cs="Arial"/>
          <w:lang w:val="en-GB"/>
        </w:rPr>
        <w:t xml:space="preserve">onal </w:t>
      </w:r>
      <w:r w:rsidR="00124F06">
        <w:rPr>
          <w:rFonts w:cs="Arial"/>
          <w:lang w:val="en-GB"/>
        </w:rPr>
        <w:t>C</w:t>
      </w:r>
      <w:r w:rsidRPr="00753E3F">
        <w:rPr>
          <w:rFonts w:cs="Arial"/>
          <w:lang w:val="en-GB"/>
        </w:rPr>
        <w:t xml:space="preserve">apacities with </w:t>
      </w:r>
      <w:r w:rsidR="004079C7" w:rsidRPr="004079C7">
        <w:rPr>
          <w:rFonts w:cs="Arial"/>
          <w:lang w:val="en-GB"/>
        </w:rPr>
        <w:t>Russia</w:t>
      </w:r>
      <w:r w:rsidR="004079C7">
        <w:rPr>
          <w:rFonts w:cs="Arial"/>
          <w:lang w:val="en-GB"/>
        </w:rPr>
        <w:t xml:space="preserve"> </w:t>
      </w:r>
      <w:r w:rsidRPr="00753E3F">
        <w:rPr>
          <w:rFonts w:cs="Arial"/>
          <w:lang w:val="en-GB"/>
        </w:rPr>
        <w:t xml:space="preserve">shall be calculated </w:t>
      </w:r>
      <w:r w:rsidRPr="00753E3F">
        <w:rPr>
          <w:rFonts w:cs="Arial"/>
        </w:rPr>
        <w:t xml:space="preserve">using the coordinated </w:t>
      </w:r>
      <w:r w:rsidR="00F5283C" w:rsidRPr="00F5283C">
        <w:rPr>
          <w:rFonts w:cs="Arial"/>
        </w:rPr>
        <w:t>Net Transmission Capacity</w:t>
      </w:r>
      <w:r w:rsidRPr="00753E3F">
        <w:rPr>
          <w:rFonts w:cs="Arial"/>
        </w:rPr>
        <w:t xml:space="preserve"> approach in a way that facilitates</w:t>
      </w:r>
      <w:r w:rsidRPr="00753E3F">
        <w:rPr>
          <w:rFonts w:cs="Arial"/>
          <w:lang w:val="en-GB"/>
        </w:rPr>
        <w:t xml:space="preserve"> the achievement of the following objectives:</w:t>
      </w:r>
    </w:p>
    <w:p w14:paraId="67412D1E" w14:textId="0C23673D" w:rsidR="0006255C" w:rsidRPr="00753E3F" w:rsidRDefault="0006255C" w:rsidP="00193CBC">
      <w:pPr>
        <w:pStyle w:val="ListParagraph"/>
        <w:numPr>
          <w:ilvl w:val="2"/>
          <w:numId w:val="1"/>
        </w:numPr>
        <w:shd w:val="clear" w:color="auto" w:fill="FFFFFF"/>
        <w:spacing w:after="120"/>
        <w:ind w:left="1418" w:hanging="709"/>
        <w:jc w:val="both"/>
        <w:rPr>
          <w:rFonts w:cs="Arial"/>
          <w:lang w:val="en-GB"/>
        </w:rPr>
      </w:pPr>
      <w:r w:rsidRPr="00753E3F">
        <w:rPr>
          <w:rFonts w:cs="Arial"/>
          <w:lang w:val="en-GB"/>
        </w:rPr>
        <w:t xml:space="preserve">Ensuring </w:t>
      </w:r>
      <w:r w:rsidR="00956CAF">
        <w:rPr>
          <w:rFonts w:cs="Arial"/>
          <w:lang w:val="en-GB"/>
        </w:rPr>
        <w:t>O</w:t>
      </w:r>
      <w:r w:rsidRPr="00753E3F">
        <w:rPr>
          <w:rFonts w:cs="Arial"/>
          <w:lang w:val="en-GB"/>
        </w:rPr>
        <w:t xml:space="preserve">perational </w:t>
      </w:r>
      <w:r w:rsidR="00956CAF">
        <w:rPr>
          <w:rFonts w:cs="Arial"/>
          <w:lang w:val="en-GB"/>
        </w:rPr>
        <w:t>S</w:t>
      </w:r>
      <w:r w:rsidRPr="00753E3F">
        <w:rPr>
          <w:rFonts w:cs="Arial"/>
          <w:lang w:val="en-GB"/>
        </w:rPr>
        <w:t>ecurity of the interconnected power systems;</w:t>
      </w:r>
    </w:p>
    <w:p w14:paraId="471C4F22" w14:textId="77777777" w:rsidR="0006255C" w:rsidRPr="00753E3F" w:rsidRDefault="0006255C" w:rsidP="00193CBC">
      <w:pPr>
        <w:pStyle w:val="ListParagraph"/>
        <w:numPr>
          <w:ilvl w:val="2"/>
          <w:numId w:val="1"/>
        </w:numPr>
        <w:shd w:val="clear" w:color="auto" w:fill="FFFFFF"/>
        <w:spacing w:after="120"/>
        <w:ind w:left="1418" w:hanging="709"/>
        <w:jc w:val="both"/>
        <w:rPr>
          <w:rFonts w:cs="Arial"/>
          <w:lang w:val="en-GB"/>
        </w:rPr>
      </w:pPr>
      <w:r w:rsidRPr="00753E3F">
        <w:rPr>
          <w:rFonts w:cs="Arial"/>
          <w:lang w:val="en-GB"/>
        </w:rPr>
        <w:t>Producing results in a transparent and replicable manner;</w:t>
      </w:r>
    </w:p>
    <w:p w14:paraId="7A21CC07" w14:textId="751AEA4A" w:rsidR="00436754" w:rsidRDefault="0006255C" w:rsidP="00436754">
      <w:pPr>
        <w:pStyle w:val="ListParagraph"/>
        <w:numPr>
          <w:ilvl w:val="2"/>
          <w:numId w:val="1"/>
        </w:numPr>
        <w:shd w:val="clear" w:color="auto" w:fill="FFFFFF"/>
        <w:spacing w:after="120"/>
        <w:ind w:left="1418" w:hanging="709"/>
        <w:jc w:val="both"/>
        <w:rPr>
          <w:rFonts w:cs="Arial"/>
          <w:lang w:val="en-GB"/>
        </w:rPr>
      </w:pPr>
      <w:r w:rsidRPr="00753E3F">
        <w:rPr>
          <w:rFonts w:cs="Arial"/>
          <w:lang w:val="en-GB"/>
        </w:rPr>
        <w:t xml:space="preserve">Ensuring non-discrimination in calculation </w:t>
      </w:r>
      <w:r w:rsidR="00124F06">
        <w:rPr>
          <w:rFonts w:cs="Arial"/>
          <w:lang w:val="en-GB"/>
        </w:rPr>
        <w:t>C</w:t>
      </w:r>
      <w:r w:rsidRPr="00753E3F">
        <w:rPr>
          <w:rFonts w:cs="Arial"/>
          <w:lang w:val="en-GB"/>
        </w:rPr>
        <w:t>ross-</w:t>
      </w:r>
      <w:r w:rsidR="00124F06">
        <w:rPr>
          <w:rFonts w:cs="Arial"/>
          <w:lang w:val="en-GB"/>
        </w:rPr>
        <w:t>Z</w:t>
      </w:r>
      <w:r w:rsidRPr="00753E3F">
        <w:rPr>
          <w:rFonts w:cs="Arial"/>
          <w:lang w:val="en-GB"/>
        </w:rPr>
        <w:t xml:space="preserve">onal </w:t>
      </w:r>
      <w:r w:rsidR="00124F06">
        <w:rPr>
          <w:rFonts w:cs="Arial"/>
          <w:lang w:val="en-GB"/>
        </w:rPr>
        <w:t>C</w:t>
      </w:r>
      <w:r w:rsidRPr="00753E3F">
        <w:rPr>
          <w:rFonts w:cs="Arial"/>
          <w:lang w:val="en-GB"/>
        </w:rPr>
        <w:t xml:space="preserve">apacities with </w:t>
      </w:r>
      <w:r w:rsidR="004079C7" w:rsidRPr="004079C7">
        <w:rPr>
          <w:rFonts w:cs="Arial"/>
          <w:lang w:val="en-GB"/>
        </w:rPr>
        <w:t>Russia</w:t>
      </w:r>
      <w:r w:rsidRPr="00753E3F">
        <w:rPr>
          <w:rFonts w:cs="Arial"/>
          <w:lang w:val="en-GB"/>
        </w:rPr>
        <w:t>;</w:t>
      </w:r>
    </w:p>
    <w:p w14:paraId="4800AFBD" w14:textId="1B9EC858" w:rsidR="0006255C" w:rsidRPr="00436754" w:rsidRDefault="0006255C" w:rsidP="00436754">
      <w:pPr>
        <w:pStyle w:val="ListParagraph"/>
        <w:numPr>
          <w:ilvl w:val="2"/>
          <w:numId w:val="1"/>
        </w:numPr>
        <w:shd w:val="clear" w:color="auto" w:fill="FFFFFF"/>
        <w:spacing w:after="120"/>
        <w:ind w:left="1418" w:hanging="709"/>
        <w:jc w:val="both"/>
        <w:rPr>
          <w:rFonts w:cs="Arial"/>
          <w:lang w:val="en-GB"/>
        </w:rPr>
      </w:pPr>
      <w:r w:rsidRPr="00436754">
        <w:rPr>
          <w:rFonts w:cs="Arial"/>
          <w:lang w:val="en-GB"/>
        </w:rPr>
        <w:t xml:space="preserve">Ensuring that </w:t>
      </w:r>
      <w:r w:rsidR="00124F06" w:rsidRPr="00436754">
        <w:rPr>
          <w:rFonts w:cs="Arial"/>
          <w:lang w:val="en-GB"/>
        </w:rPr>
        <w:t>C</w:t>
      </w:r>
      <w:r w:rsidRPr="00436754">
        <w:rPr>
          <w:rFonts w:cs="Arial"/>
          <w:lang w:val="en-GB"/>
        </w:rPr>
        <w:t>ross-</w:t>
      </w:r>
      <w:r w:rsidR="00124F06" w:rsidRPr="00436754">
        <w:rPr>
          <w:rFonts w:cs="Arial"/>
          <w:lang w:val="en-GB"/>
        </w:rPr>
        <w:t>Z</w:t>
      </w:r>
      <w:r w:rsidRPr="00436754">
        <w:rPr>
          <w:rFonts w:cs="Arial"/>
          <w:lang w:val="en-GB"/>
        </w:rPr>
        <w:t xml:space="preserve">onal </w:t>
      </w:r>
      <w:bookmarkStart w:id="12" w:name="_Hlk525564352"/>
      <w:r w:rsidR="00124F06" w:rsidRPr="00436754">
        <w:rPr>
          <w:rFonts w:cs="Arial"/>
          <w:lang w:val="en-GB"/>
        </w:rPr>
        <w:t>C</w:t>
      </w:r>
      <w:r w:rsidRPr="00436754">
        <w:rPr>
          <w:rFonts w:cs="Arial"/>
          <w:lang w:val="en-GB"/>
        </w:rPr>
        <w:t xml:space="preserve">apacities with </w:t>
      </w:r>
      <w:r w:rsidR="004079C7" w:rsidRPr="004079C7">
        <w:rPr>
          <w:rFonts w:cs="Arial"/>
          <w:lang w:val="en-GB"/>
        </w:rPr>
        <w:t>Russia</w:t>
      </w:r>
      <w:bookmarkEnd w:id="12"/>
      <w:r w:rsidR="007247D4">
        <w:rPr>
          <w:rFonts w:cs="Arial"/>
          <w:lang w:val="en-GB"/>
        </w:rPr>
        <w:t xml:space="preserve"> </w:t>
      </w:r>
      <w:r w:rsidRPr="00436754">
        <w:rPr>
          <w:rFonts w:cs="Arial"/>
          <w:lang w:val="en-GB"/>
        </w:rPr>
        <w:t>in day-ahead electricity market are provided and allocated</w:t>
      </w:r>
      <w:r w:rsidRPr="00436754" w:rsidDel="00986106">
        <w:rPr>
          <w:rFonts w:cs="Arial"/>
          <w:lang w:val="en-GB"/>
        </w:rPr>
        <w:t xml:space="preserve"> </w:t>
      </w:r>
      <w:r w:rsidRPr="00436754">
        <w:rPr>
          <w:rFonts w:cs="Arial"/>
          <w:lang w:val="en-GB"/>
        </w:rPr>
        <w:t>in a most optimal and reasonable manner.</w:t>
      </w:r>
    </w:p>
    <w:p w14:paraId="5D62C245" w14:textId="0D09785D" w:rsidR="0006255C" w:rsidRPr="00753E3F" w:rsidRDefault="0006255C" w:rsidP="00193CBC">
      <w:pPr>
        <w:pStyle w:val="ListParagraph"/>
        <w:numPr>
          <w:ilvl w:val="1"/>
          <w:numId w:val="1"/>
        </w:numPr>
        <w:shd w:val="clear" w:color="auto" w:fill="FFFFFF"/>
        <w:spacing w:after="120"/>
        <w:ind w:left="709" w:hanging="709"/>
        <w:jc w:val="both"/>
        <w:rPr>
          <w:rFonts w:cs="Arial"/>
          <w:lang w:val="en-GB"/>
        </w:rPr>
      </w:pPr>
      <w:r w:rsidRPr="00602D95">
        <w:rPr>
          <w:rFonts w:cs="Arial"/>
          <w:lang w:val="en-GB"/>
        </w:rPr>
        <w:t xml:space="preserve">The time used in this document is </w:t>
      </w:r>
      <w:r w:rsidRPr="008E5FA0">
        <w:rPr>
          <w:rFonts w:cs="Arial"/>
          <w:szCs w:val="24"/>
          <w:lang w:val="en-GB"/>
        </w:rPr>
        <w:t>Eastern European Time (EET) during winter and Eastern European Summer Time (EEST) during summer unless stated otherwise</w:t>
      </w:r>
      <w:r w:rsidRPr="00753E3F">
        <w:rPr>
          <w:rFonts w:cs="Arial"/>
          <w:lang w:val="en-GB"/>
        </w:rPr>
        <w:t xml:space="preserve">. </w:t>
      </w:r>
    </w:p>
    <w:p w14:paraId="30C3BE63" w14:textId="75FDBBA1" w:rsidR="0006255C" w:rsidRPr="00753E3F" w:rsidRDefault="0006255C" w:rsidP="00193CBC">
      <w:pPr>
        <w:pStyle w:val="ListParagraph"/>
        <w:numPr>
          <w:ilvl w:val="1"/>
          <w:numId w:val="1"/>
        </w:numPr>
        <w:shd w:val="clear" w:color="auto" w:fill="FFFFFF"/>
        <w:spacing w:after="120"/>
        <w:ind w:left="709" w:hanging="709"/>
        <w:jc w:val="both"/>
        <w:rPr>
          <w:rFonts w:cs="Arial"/>
          <w:lang w:val="en-GB"/>
        </w:rPr>
      </w:pPr>
      <w:r w:rsidRPr="00753E3F">
        <w:rPr>
          <w:rFonts w:cs="Arial"/>
          <w:lang w:val="en-GB"/>
        </w:rPr>
        <w:t xml:space="preserve">Capacity calculation </w:t>
      </w:r>
      <w:r w:rsidR="00C51A2F">
        <w:rPr>
          <w:rFonts w:cs="Arial"/>
          <w:lang w:val="en-GB"/>
        </w:rPr>
        <w:t>with</w:t>
      </w:r>
      <w:r w:rsidRPr="00753E3F">
        <w:rPr>
          <w:rFonts w:cs="Arial"/>
          <w:lang w:val="en-GB"/>
        </w:rPr>
        <w:t xml:space="preserve"> </w:t>
      </w:r>
      <w:r w:rsidR="004079C7" w:rsidRPr="004079C7">
        <w:rPr>
          <w:rFonts w:cs="Arial"/>
          <w:lang w:val="en-GB"/>
        </w:rPr>
        <w:t>Russia</w:t>
      </w:r>
      <w:r w:rsidR="004079C7">
        <w:rPr>
          <w:rFonts w:cs="Arial"/>
          <w:lang w:val="en-GB"/>
        </w:rPr>
        <w:t xml:space="preserve"> </w:t>
      </w:r>
      <w:r w:rsidRPr="00753E3F">
        <w:rPr>
          <w:rFonts w:cs="Arial"/>
          <w:lang w:val="en-GB"/>
        </w:rPr>
        <w:t xml:space="preserve">shall be performed </w:t>
      </w:r>
      <w:r w:rsidR="00045758">
        <w:rPr>
          <w:rFonts w:cs="Arial"/>
          <w:lang w:val="en-GB"/>
        </w:rPr>
        <w:t xml:space="preserve">by the </w:t>
      </w:r>
      <w:r w:rsidR="00437310">
        <w:rPr>
          <w:rFonts w:cs="Arial"/>
          <w:lang w:val="en-GB"/>
        </w:rPr>
        <w:t>Capacity Calculator</w:t>
      </w:r>
      <w:r w:rsidRPr="00753E3F">
        <w:rPr>
          <w:rFonts w:cs="Arial"/>
        </w:rPr>
        <w:t xml:space="preserve">. </w:t>
      </w:r>
    </w:p>
    <w:p w14:paraId="606BB654" w14:textId="7FD1775B" w:rsidR="0006255C" w:rsidRDefault="00987033" w:rsidP="00193CBC">
      <w:pPr>
        <w:pStyle w:val="ListParagraph"/>
        <w:numPr>
          <w:ilvl w:val="1"/>
          <w:numId w:val="1"/>
        </w:numPr>
        <w:shd w:val="clear" w:color="auto" w:fill="FFFFFF"/>
        <w:spacing w:after="120"/>
        <w:ind w:left="709" w:hanging="709"/>
        <w:jc w:val="both"/>
        <w:rPr>
          <w:rFonts w:cs="Arial"/>
          <w:lang w:val="en-GB"/>
        </w:rPr>
      </w:pPr>
      <w:r>
        <w:rPr>
          <w:rFonts w:cs="Arial"/>
          <w:lang w:val="en-GB"/>
        </w:rPr>
        <w:t>T</w:t>
      </w:r>
      <w:r w:rsidR="0006255C" w:rsidRPr="00753E3F">
        <w:rPr>
          <w:rFonts w:cs="Arial"/>
          <w:lang w:val="en-GB"/>
        </w:rPr>
        <w:t xml:space="preserve">he </w:t>
      </w:r>
      <w:r>
        <w:rPr>
          <w:rFonts w:cs="Arial"/>
          <w:lang w:val="en-GB"/>
        </w:rPr>
        <w:t>Methodology</w:t>
      </w:r>
      <w:r w:rsidR="0006255C" w:rsidRPr="00753E3F">
        <w:rPr>
          <w:rFonts w:cs="Arial"/>
          <w:lang w:val="en-GB"/>
        </w:rPr>
        <w:t xml:space="preserve"> cover </w:t>
      </w:r>
      <w:r w:rsidR="00124F06">
        <w:rPr>
          <w:rFonts w:cs="Arial"/>
          <w:lang w:val="en-GB"/>
        </w:rPr>
        <w:t>C</w:t>
      </w:r>
      <w:r w:rsidR="0006255C" w:rsidRPr="00753E3F">
        <w:rPr>
          <w:rFonts w:cs="Arial"/>
          <w:lang w:val="en-GB"/>
        </w:rPr>
        <w:t>ross-</w:t>
      </w:r>
      <w:r w:rsidR="00124F06">
        <w:rPr>
          <w:rFonts w:cs="Arial"/>
          <w:lang w:val="en-GB"/>
        </w:rPr>
        <w:t>Z</w:t>
      </w:r>
      <w:r w:rsidR="0006255C" w:rsidRPr="00753E3F">
        <w:rPr>
          <w:rFonts w:cs="Arial"/>
          <w:lang w:val="en-GB"/>
        </w:rPr>
        <w:t>onal</w:t>
      </w:r>
      <w:r w:rsidR="00CD1D08">
        <w:rPr>
          <w:rFonts w:cs="Arial"/>
          <w:lang w:val="en-GB"/>
        </w:rPr>
        <w:t xml:space="preserve"> </w:t>
      </w:r>
      <w:r w:rsidR="00626D50">
        <w:rPr>
          <w:rFonts w:cs="Arial"/>
          <w:lang w:val="en-GB"/>
        </w:rPr>
        <w:t xml:space="preserve">Capacity </w:t>
      </w:r>
      <w:r w:rsidR="0006255C" w:rsidRPr="00753E3F">
        <w:rPr>
          <w:rFonts w:cs="Arial"/>
          <w:lang w:val="en-GB"/>
        </w:rPr>
        <w:t>calculation for day-ahead time horizon.</w:t>
      </w:r>
    </w:p>
    <w:p w14:paraId="4C10E4E2" w14:textId="4B4BC396" w:rsidR="007756FF" w:rsidRDefault="007756FF" w:rsidP="00193CBC">
      <w:pPr>
        <w:pStyle w:val="ListParagraph"/>
        <w:numPr>
          <w:ilvl w:val="1"/>
          <w:numId w:val="1"/>
        </w:numPr>
        <w:shd w:val="clear" w:color="auto" w:fill="FFFFFF"/>
        <w:spacing w:after="120"/>
        <w:ind w:left="709" w:hanging="709"/>
        <w:jc w:val="both"/>
        <w:rPr>
          <w:rFonts w:cs="Arial"/>
          <w:lang w:val="en-GB"/>
        </w:rPr>
      </w:pPr>
      <w:r w:rsidRPr="007756FF">
        <w:rPr>
          <w:rFonts w:cs="Arial"/>
          <w:lang w:val="en-GB"/>
        </w:rPr>
        <w:t xml:space="preserve">The rules for calculating </w:t>
      </w:r>
      <w:r w:rsidR="0043087D">
        <w:rPr>
          <w:rFonts w:cs="Arial"/>
          <w:lang w:val="en-GB"/>
        </w:rPr>
        <w:t>T</w:t>
      </w:r>
      <w:r w:rsidRPr="007756FF">
        <w:rPr>
          <w:rFonts w:cs="Arial"/>
          <w:lang w:val="en-GB"/>
        </w:rPr>
        <w:t>rading</w:t>
      </w:r>
      <w:r w:rsidR="0043087D">
        <w:rPr>
          <w:rFonts w:cs="Arial"/>
          <w:lang w:val="en-GB"/>
        </w:rPr>
        <w:t xml:space="preserve"> C</w:t>
      </w:r>
      <w:r w:rsidRPr="007756FF">
        <w:rPr>
          <w:rFonts w:cs="Arial"/>
          <w:lang w:val="en-GB"/>
        </w:rPr>
        <w:t xml:space="preserve">apacity with Russia will be valid after termination of the Terms, Conditions and Methodology on the Cross-Zonal Capacity Calculation, Provision and Allocation with the 3rd Countries </w:t>
      </w:r>
      <w:r w:rsidR="0043087D">
        <w:rPr>
          <w:rFonts w:cs="Arial"/>
          <w:lang w:val="en-GB"/>
        </w:rPr>
        <w:t>which</w:t>
      </w:r>
      <w:r w:rsidR="00A33E34">
        <w:rPr>
          <w:rFonts w:cs="Arial"/>
          <w:lang w:val="en-GB"/>
        </w:rPr>
        <w:t xml:space="preserve"> is </w:t>
      </w:r>
      <w:r w:rsidRPr="007756FF">
        <w:rPr>
          <w:rFonts w:cs="Arial"/>
          <w:lang w:val="en-GB"/>
        </w:rPr>
        <w:t xml:space="preserve">approved in </w:t>
      </w:r>
      <w:r w:rsidR="00A33E34" w:rsidRPr="00A33E34">
        <w:rPr>
          <w:rFonts w:cs="Arial"/>
          <w:lang w:val="en-GB"/>
        </w:rPr>
        <w:t>December 13, 2018</w:t>
      </w:r>
      <w:r w:rsidRPr="007756FF">
        <w:rPr>
          <w:rFonts w:cs="Arial"/>
          <w:lang w:val="en-GB"/>
        </w:rPr>
        <w:t>.</w:t>
      </w:r>
    </w:p>
    <w:p w14:paraId="4D8F8176" w14:textId="0E5621E6" w:rsidR="0006255C" w:rsidRPr="00753E3F" w:rsidRDefault="0006255C" w:rsidP="00193CBC">
      <w:pPr>
        <w:pStyle w:val="Heading1"/>
        <w:ind w:left="709" w:hanging="709"/>
      </w:pPr>
      <w:bookmarkStart w:id="13" w:name="_Toc419203894"/>
      <w:bookmarkStart w:id="14" w:name="_Toc7086791"/>
      <w:r w:rsidRPr="00753E3F">
        <w:t>Definitions</w:t>
      </w:r>
      <w:bookmarkEnd w:id="11"/>
      <w:bookmarkEnd w:id="13"/>
      <w:bookmarkEnd w:id="14"/>
    </w:p>
    <w:p w14:paraId="15666137" w14:textId="1491F3E3" w:rsidR="0006255C" w:rsidRPr="00753E3F" w:rsidRDefault="0006255C" w:rsidP="003460F3">
      <w:pPr>
        <w:pStyle w:val="Default"/>
        <w:shd w:val="clear" w:color="auto" w:fill="FFFFFF"/>
        <w:spacing w:after="120" w:line="276" w:lineRule="auto"/>
        <w:ind w:left="709" w:hanging="709"/>
        <w:jc w:val="both"/>
        <w:rPr>
          <w:rFonts w:ascii="Arial" w:hAnsi="Arial" w:cs="Arial"/>
          <w:sz w:val="22"/>
          <w:lang w:val="en-GB"/>
        </w:rPr>
      </w:pPr>
      <w:r w:rsidRPr="00753E3F">
        <w:rPr>
          <w:rFonts w:ascii="Arial" w:hAnsi="Arial" w:cs="Arial"/>
          <w:sz w:val="22"/>
          <w:lang w:val="en-GB"/>
        </w:rPr>
        <w:t>For the purposes of th</w:t>
      </w:r>
      <w:r w:rsidR="00436754">
        <w:rPr>
          <w:rFonts w:ascii="Arial" w:hAnsi="Arial" w:cs="Arial"/>
          <w:sz w:val="22"/>
          <w:lang w:val="en-GB"/>
        </w:rPr>
        <w:t>is</w:t>
      </w:r>
      <w:r w:rsidRPr="00753E3F">
        <w:rPr>
          <w:rFonts w:ascii="Arial" w:hAnsi="Arial" w:cs="Arial"/>
          <w:sz w:val="22"/>
          <w:lang w:val="en-GB"/>
        </w:rPr>
        <w:t xml:space="preserve"> </w:t>
      </w:r>
      <w:r w:rsidR="00987033">
        <w:rPr>
          <w:rFonts w:ascii="Arial" w:hAnsi="Arial" w:cs="Arial"/>
          <w:sz w:val="22"/>
          <w:lang w:val="en-GB"/>
        </w:rPr>
        <w:t>Methodology</w:t>
      </w:r>
      <w:r w:rsidRPr="00753E3F">
        <w:rPr>
          <w:rFonts w:ascii="Arial" w:hAnsi="Arial" w:cs="Arial"/>
          <w:sz w:val="22"/>
          <w:lang w:val="en-GB"/>
        </w:rPr>
        <w:t xml:space="preserve">, the </w:t>
      </w:r>
      <w:r w:rsidRPr="00753E3F">
        <w:rPr>
          <w:rFonts w:ascii="Arial" w:hAnsi="Arial" w:cs="Arial"/>
          <w:sz w:val="22"/>
          <w:szCs w:val="22"/>
          <w:lang w:val="en-GB"/>
        </w:rPr>
        <w:t xml:space="preserve">following </w:t>
      </w:r>
      <w:r w:rsidR="001E1AB3">
        <w:rPr>
          <w:rFonts w:ascii="Arial" w:hAnsi="Arial" w:cs="Arial"/>
          <w:sz w:val="22"/>
          <w:lang w:val="en-GB"/>
        </w:rPr>
        <w:t>definitions</w:t>
      </w:r>
      <w:r w:rsidR="001E1AB3" w:rsidRPr="00753E3F">
        <w:rPr>
          <w:rFonts w:ascii="Arial" w:hAnsi="Arial" w:cs="Arial"/>
          <w:sz w:val="22"/>
          <w:lang w:val="en-GB"/>
        </w:rPr>
        <w:t xml:space="preserve"> </w:t>
      </w:r>
      <w:r w:rsidRPr="00753E3F">
        <w:rPr>
          <w:rFonts w:ascii="Arial" w:hAnsi="Arial" w:cs="Arial"/>
          <w:sz w:val="22"/>
          <w:lang w:val="en-GB"/>
        </w:rPr>
        <w:t>shall have the following meaning:</w:t>
      </w:r>
    </w:p>
    <w:p w14:paraId="4746B054" w14:textId="77777777" w:rsidR="0006255C" w:rsidRPr="00753E3F" w:rsidRDefault="0006255C" w:rsidP="003460F3">
      <w:pPr>
        <w:pStyle w:val="ListParagraph"/>
        <w:numPr>
          <w:ilvl w:val="1"/>
          <w:numId w:val="1"/>
        </w:numPr>
        <w:shd w:val="clear" w:color="auto" w:fill="FFFFFF"/>
        <w:spacing w:after="120"/>
        <w:ind w:left="709" w:hanging="709"/>
        <w:jc w:val="both"/>
        <w:rPr>
          <w:rFonts w:cs="Arial"/>
          <w:szCs w:val="24"/>
          <w:lang w:val="en-GB"/>
        </w:rPr>
      </w:pPr>
      <w:r w:rsidRPr="00753E3F">
        <w:rPr>
          <w:rFonts w:cs="Arial"/>
          <w:b/>
          <w:szCs w:val="24"/>
          <w:lang w:val="en-GB"/>
        </w:rPr>
        <w:t xml:space="preserve">AST </w:t>
      </w:r>
      <w:r w:rsidRPr="00D4399C">
        <w:rPr>
          <w:rFonts w:cs="Arial"/>
          <w:szCs w:val="24"/>
          <w:lang w:val="en-GB"/>
        </w:rPr>
        <w:t>–</w:t>
      </w:r>
      <w:r w:rsidRPr="00753E3F">
        <w:rPr>
          <w:rFonts w:cs="Arial"/>
          <w:b/>
          <w:szCs w:val="24"/>
          <w:lang w:val="en-GB"/>
        </w:rPr>
        <w:t xml:space="preserve"> </w:t>
      </w:r>
      <w:r w:rsidRPr="00753E3F">
        <w:rPr>
          <w:rFonts w:cs="Arial"/>
          <w:szCs w:val="24"/>
          <w:lang w:val="en-GB"/>
        </w:rPr>
        <w:t>AS “</w:t>
      </w:r>
      <w:proofErr w:type="spellStart"/>
      <w:r w:rsidRPr="00753E3F">
        <w:rPr>
          <w:rFonts w:cs="Arial"/>
          <w:szCs w:val="24"/>
          <w:lang w:val="en-GB"/>
        </w:rPr>
        <w:t>Augstsprieguma</w:t>
      </w:r>
      <w:proofErr w:type="spellEnd"/>
      <w:r w:rsidRPr="00753E3F">
        <w:rPr>
          <w:rFonts w:cs="Arial"/>
          <w:szCs w:val="24"/>
          <w:lang w:val="en-GB"/>
        </w:rPr>
        <w:t xml:space="preserve"> </w:t>
      </w:r>
      <w:proofErr w:type="spellStart"/>
      <w:r w:rsidRPr="00753E3F">
        <w:rPr>
          <w:rFonts w:cs="Arial"/>
          <w:szCs w:val="24"/>
          <w:lang w:val="en-GB"/>
        </w:rPr>
        <w:t>tīkls</w:t>
      </w:r>
      <w:proofErr w:type="spellEnd"/>
      <w:r w:rsidRPr="00753E3F">
        <w:rPr>
          <w:rFonts w:cs="Arial"/>
          <w:szCs w:val="24"/>
          <w:lang w:val="en-GB"/>
        </w:rPr>
        <w:t xml:space="preserve">”, Independent </w:t>
      </w:r>
      <w:r>
        <w:rPr>
          <w:rFonts w:cs="Arial"/>
          <w:szCs w:val="24"/>
          <w:lang w:val="en-GB"/>
        </w:rPr>
        <w:t xml:space="preserve">Transmission </w:t>
      </w:r>
      <w:r w:rsidRPr="00753E3F">
        <w:rPr>
          <w:rFonts w:cs="Arial"/>
          <w:szCs w:val="24"/>
          <w:lang w:val="en-GB"/>
        </w:rPr>
        <w:t xml:space="preserve">System Operator of </w:t>
      </w:r>
      <w:r w:rsidR="006D799B">
        <w:rPr>
          <w:rFonts w:cs="Arial"/>
          <w:szCs w:val="24"/>
          <w:lang w:val="en-GB"/>
        </w:rPr>
        <w:t xml:space="preserve">the </w:t>
      </w:r>
      <w:r w:rsidRPr="00753E3F">
        <w:rPr>
          <w:rFonts w:cs="Arial"/>
          <w:szCs w:val="24"/>
          <w:lang w:val="en-GB"/>
        </w:rPr>
        <w:t>Republic of Latvia.</w:t>
      </w:r>
    </w:p>
    <w:p w14:paraId="2FA1FDA8" w14:textId="56E75413" w:rsidR="006D799B" w:rsidRDefault="0006255C" w:rsidP="003460F3">
      <w:pPr>
        <w:pStyle w:val="ListParagraph"/>
        <w:numPr>
          <w:ilvl w:val="1"/>
          <w:numId w:val="1"/>
        </w:numPr>
        <w:shd w:val="clear" w:color="auto" w:fill="FFFFFF"/>
        <w:spacing w:after="120"/>
        <w:ind w:left="709" w:hanging="709"/>
        <w:jc w:val="both"/>
        <w:rPr>
          <w:rFonts w:cs="Arial"/>
          <w:lang w:val="en-GB"/>
        </w:rPr>
      </w:pPr>
      <w:r w:rsidRPr="00753E3F">
        <w:rPr>
          <w:rFonts w:cs="Arial"/>
          <w:b/>
          <w:lang w:val="en-GB"/>
        </w:rPr>
        <w:t>Baltic States</w:t>
      </w:r>
      <w:r w:rsidRPr="00753E3F">
        <w:rPr>
          <w:rFonts w:cs="Arial"/>
          <w:lang w:val="en-GB"/>
        </w:rPr>
        <w:t xml:space="preserve"> –</w:t>
      </w:r>
      <w:r w:rsidR="00D4399C">
        <w:rPr>
          <w:rFonts w:cs="Arial"/>
          <w:lang w:val="en-GB"/>
        </w:rPr>
        <w:t xml:space="preserve"> </w:t>
      </w:r>
      <w:r w:rsidRPr="00753E3F">
        <w:rPr>
          <w:rFonts w:cs="Arial"/>
          <w:lang w:val="en-GB"/>
        </w:rPr>
        <w:t>the Republic of Estonia, the Republic of Latvia, and the Republic of Lithuania.</w:t>
      </w:r>
    </w:p>
    <w:p w14:paraId="239C2AAE" w14:textId="6C5B3E41" w:rsidR="00DC4C34" w:rsidRPr="00E438CC" w:rsidRDefault="00DC4C34" w:rsidP="003460F3">
      <w:pPr>
        <w:pStyle w:val="ListParagraph"/>
        <w:numPr>
          <w:ilvl w:val="1"/>
          <w:numId w:val="1"/>
        </w:numPr>
        <w:shd w:val="clear" w:color="auto" w:fill="FFFFFF"/>
        <w:spacing w:after="120"/>
        <w:ind w:left="709" w:hanging="709"/>
        <w:jc w:val="both"/>
        <w:rPr>
          <w:rFonts w:cs="Arial"/>
          <w:lang w:val="en-GB"/>
        </w:rPr>
      </w:pPr>
      <w:r w:rsidRPr="00E438CC">
        <w:rPr>
          <w:rFonts w:cs="Arial"/>
          <w:b/>
          <w:lang w:val="en-GB"/>
        </w:rPr>
        <w:t>Baltic CCR</w:t>
      </w:r>
      <w:r w:rsidRPr="00E438CC">
        <w:rPr>
          <w:rFonts w:cs="Arial"/>
          <w:lang w:val="en-GB"/>
        </w:rPr>
        <w:t>- Baltic capacity calculation region.</w:t>
      </w:r>
    </w:p>
    <w:p w14:paraId="748CD8F0" w14:textId="0AA78E66" w:rsidR="006D799B" w:rsidRPr="006D799B" w:rsidRDefault="006D799B" w:rsidP="003460F3">
      <w:pPr>
        <w:pStyle w:val="ListParagraph"/>
        <w:numPr>
          <w:ilvl w:val="1"/>
          <w:numId w:val="1"/>
        </w:numPr>
        <w:shd w:val="clear" w:color="auto" w:fill="FFFFFF"/>
        <w:spacing w:after="120"/>
        <w:ind w:left="709" w:hanging="709"/>
        <w:jc w:val="both"/>
        <w:rPr>
          <w:rFonts w:cs="Arial"/>
          <w:lang w:val="en-GB"/>
        </w:rPr>
      </w:pPr>
      <w:r w:rsidRPr="006D799B">
        <w:rPr>
          <w:rFonts w:cs="Arial"/>
          <w:b/>
          <w:szCs w:val="24"/>
          <w:lang w:val="en-GB"/>
        </w:rPr>
        <w:t>Baltic TSOs</w:t>
      </w:r>
      <w:r w:rsidRPr="006D799B">
        <w:rPr>
          <w:rFonts w:cs="Arial"/>
          <w:lang w:val="en-GB"/>
        </w:rPr>
        <w:t xml:space="preserve"> –</w:t>
      </w:r>
      <w:r>
        <w:rPr>
          <w:rFonts w:cs="Arial"/>
          <w:lang w:val="en-GB"/>
        </w:rPr>
        <w:t xml:space="preserve"> </w:t>
      </w:r>
      <w:r w:rsidRPr="006D799B">
        <w:rPr>
          <w:rFonts w:cs="Arial"/>
          <w:lang w:val="en-GB"/>
        </w:rPr>
        <w:t xml:space="preserve">the </w:t>
      </w:r>
      <w:r w:rsidRPr="006D799B">
        <w:rPr>
          <w:rFonts w:cs="Arial"/>
          <w:szCs w:val="24"/>
          <w:lang w:val="en-GB"/>
        </w:rPr>
        <w:t>transmission system operator</w:t>
      </w:r>
      <w:r>
        <w:rPr>
          <w:rFonts w:cs="Arial"/>
          <w:szCs w:val="24"/>
          <w:lang w:val="en-GB"/>
        </w:rPr>
        <w:t>s</w:t>
      </w:r>
      <w:r w:rsidRPr="006D799B">
        <w:rPr>
          <w:rFonts w:cs="Arial"/>
          <w:szCs w:val="24"/>
          <w:lang w:val="en-GB"/>
        </w:rPr>
        <w:t xml:space="preserve"> for electricity</w:t>
      </w:r>
      <w:r w:rsidRPr="006D799B">
        <w:rPr>
          <w:rFonts w:cs="Arial"/>
          <w:lang w:val="en-GB"/>
        </w:rPr>
        <w:t xml:space="preserve"> of the </w:t>
      </w:r>
      <w:r w:rsidRPr="006D799B">
        <w:rPr>
          <w:rFonts w:cs="Arial"/>
          <w:szCs w:val="24"/>
          <w:lang w:val="en-GB"/>
        </w:rPr>
        <w:t>Republic of Estonia, the Republic of Latvi</w:t>
      </w:r>
      <w:r>
        <w:rPr>
          <w:rFonts w:cs="Arial"/>
          <w:szCs w:val="24"/>
          <w:lang w:val="en-GB"/>
        </w:rPr>
        <w:t>a and the Republic of Lithuania</w:t>
      </w:r>
      <w:r w:rsidRPr="006D799B">
        <w:rPr>
          <w:rFonts w:cs="Arial"/>
          <w:szCs w:val="24"/>
          <w:lang w:val="en-GB"/>
        </w:rPr>
        <w:t>.</w:t>
      </w:r>
    </w:p>
    <w:p w14:paraId="5A6B7742" w14:textId="69ADC746" w:rsidR="0006255C" w:rsidRPr="00753E3F" w:rsidRDefault="0006255C" w:rsidP="003460F3">
      <w:pPr>
        <w:pStyle w:val="ListParagraph"/>
        <w:numPr>
          <w:ilvl w:val="1"/>
          <w:numId w:val="1"/>
        </w:numPr>
        <w:shd w:val="clear" w:color="auto" w:fill="FFFFFF"/>
        <w:spacing w:after="120"/>
        <w:ind w:left="709" w:hanging="709"/>
        <w:jc w:val="both"/>
        <w:rPr>
          <w:rFonts w:cs="Arial"/>
          <w:lang w:val="en-GB"/>
        </w:rPr>
      </w:pPr>
      <w:r w:rsidRPr="00753E3F">
        <w:rPr>
          <w:rFonts w:cs="Arial"/>
          <w:b/>
          <w:lang w:val="en-GB"/>
        </w:rPr>
        <w:t>Bidding Zone</w:t>
      </w:r>
      <w:r w:rsidRPr="00753E3F">
        <w:rPr>
          <w:rFonts w:cs="Arial"/>
          <w:lang w:val="en-GB"/>
        </w:rPr>
        <w:t xml:space="preserve"> –</w:t>
      </w:r>
      <w:r w:rsidR="00D4399C">
        <w:rPr>
          <w:rFonts w:cs="Arial"/>
          <w:lang w:val="en-GB"/>
        </w:rPr>
        <w:t xml:space="preserve"> </w:t>
      </w:r>
      <w:r w:rsidRPr="00753E3F">
        <w:rPr>
          <w:rFonts w:cs="Arial"/>
          <w:lang w:val="en-GB"/>
        </w:rPr>
        <w:t xml:space="preserve">the largest geographical area (zone) within which market participants </w:t>
      </w:r>
      <w:proofErr w:type="gramStart"/>
      <w:r w:rsidRPr="00753E3F">
        <w:rPr>
          <w:rFonts w:cs="Arial"/>
          <w:lang w:val="en-GB"/>
        </w:rPr>
        <w:t>are able to</w:t>
      </w:r>
      <w:proofErr w:type="gramEnd"/>
      <w:r w:rsidRPr="00753E3F">
        <w:rPr>
          <w:rFonts w:cs="Arial"/>
          <w:lang w:val="en-GB"/>
        </w:rPr>
        <w:t xml:space="preserve"> exchange energy without capacity allocation</w:t>
      </w:r>
      <w:r w:rsidR="00CD1D08">
        <w:rPr>
          <w:rFonts w:cs="Arial"/>
          <w:lang w:val="en-GB"/>
        </w:rPr>
        <w:t>.</w:t>
      </w:r>
    </w:p>
    <w:p w14:paraId="6FE944E8" w14:textId="715F749F" w:rsidR="0006255C" w:rsidRPr="00753E3F" w:rsidRDefault="0006255C" w:rsidP="003460F3">
      <w:pPr>
        <w:pStyle w:val="ListParagraph"/>
        <w:numPr>
          <w:ilvl w:val="1"/>
          <w:numId w:val="1"/>
        </w:numPr>
        <w:shd w:val="clear" w:color="auto" w:fill="FFFFFF"/>
        <w:spacing w:after="120"/>
        <w:ind w:left="709" w:hanging="709"/>
        <w:jc w:val="both"/>
        <w:rPr>
          <w:rFonts w:cs="Arial"/>
          <w:lang w:val="en-GB"/>
        </w:rPr>
      </w:pPr>
      <w:r w:rsidRPr="00753E3F">
        <w:rPr>
          <w:rFonts w:cs="Arial"/>
          <w:b/>
          <w:szCs w:val="24"/>
          <w:lang w:val="en-GB"/>
        </w:rPr>
        <w:t xml:space="preserve">BRELL </w:t>
      </w:r>
      <w:r w:rsidR="00D4399C">
        <w:rPr>
          <w:rFonts w:cs="Arial"/>
          <w:b/>
          <w:szCs w:val="24"/>
          <w:lang w:val="en-GB"/>
        </w:rPr>
        <w:t xml:space="preserve">TSOs </w:t>
      </w:r>
      <w:r w:rsidRPr="00753E3F">
        <w:rPr>
          <w:rFonts w:cs="Arial"/>
          <w:szCs w:val="24"/>
          <w:lang w:val="en-GB"/>
        </w:rPr>
        <w:t xml:space="preserve">–TSOs </w:t>
      </w:r>
      <w:r w:rsidR="003E5176">
        <w:rPr>
          <w:rFonts w:cs="Arial"/>
          <w:szCs w:val="24"/>
          <w:lang w:val="en-GB"/>
        </w:rPr>
        <w:t>operating in</w:t>
      </w:r>
      <w:r w:rsidRPr="00753E3F">
        <w:rPr>
          <w:rFonts w:cs="Arial"/>
          <w:szCs w:val="24"/>
          <w:lang w:val="en-GB"/>
        </w:rPr>
        <w:t xml:space="preserve"> </w:t>
      </w:r>
      <w:r w:rsidR="003E5176">
        <w:rPr>
          <w:rFonts w:cs="Arial"/>
          <w:szCs w:val="24"/>
          <w:lang w:val="en-GB"/>
        </w:rPr>
        <w:t>BRELL Loop</w:t>
      </w:r>
      <w:r w:rsidRPr="00753E3F">
        <w:rPr>
          <w:rFonts w:cs="Arial"/>
          <w:szCs w:val="24"/>
          <w:lang w:val="en-GB"/>
        </w:rPr>
        <w:t xml:space="preserve">. </w:t>
      </w:r>
      <w:r w:rsidRPr="00753E3F">
        <w:rPr>
          <w:rFonts w:cs="Arial"/>
          <w:b/>
          <w:szCs w:val="24"/>
          <w:lang w:val="en-GB"/>
        </w:rPr>
        <w:t xml:space="preserve"> </w:t>
      </w:r>
    </w:p>
    <w:p w14:paraId="63056DD8" w14:textId="1C879828" w:rsidR="0006255C" w:rsidRPr="008E5FA0" w:rsidRDefault="0006255C" w:rsidP="003460F3">
      <w:pPr>
        <w:pStyle w:val="ListParagraph"/>
        <w:numPr>
          <w:ilvl w:val="1"/>
          <w:numId w:val="1"/>
        </w:numPr>
        <w:shd w:val="clear" w:color="auto" w:fill="FFFFFF"/>
        <w:spacing w:after="120"/>
        <w:ind w:left="709" w:hanging="709"/>
        <w:jc w:val="both"/>
        <w:rPr>
          <w:rFonts w:cs="Arial"/>
          <w:lang w:val="en-GB"/>
        </w:rPr>
      </w:pPr>
      <w:r w:rsidRPr="00753E3F">
        <w:rPr>
          <w:rFonts w:cs="Arial"/>
          <w:b/>
          <w:szCs w:val="24"/>
          <w:lang w:val="en-GB"/>
        </w:rPr>
        <w:t xml:space="preserve">BRELL agreement </w:t>
      </w:r>
      <w:r w:rsidRPr="00753E3F">
        <w:rPr>
          <w:rFonts w:cs="Arial"/>
          <w:lang w:val="en-GB"/>
        </w:rPr>
        <w:t>–</w:t>
      </w:r>
      <w:r w:rsidR="00EA3439">
        <w:rPr>
          <w:rFonts w:cs="Arial"/>
          <w:lang w:val="en-GB"/>
        </w:rPr>
        <w:t xml:space="preserve"> </w:t>
      </w:r>
      <w:r w:rsidR="008435D6">
        <w:rPr>
          <w:rFonts w:cs="Arial"/>
          <w:lang w:val="en-GB"/>
        </w:rPr>
        <w:t xml:space="preserve">the </w:t>
      </w:r>
      <w:r w:rsidRPr="00753E3F">
        <w:rPr>
          <w:rFonts w:cs="Arial"/>
          <w:lang w:val="en-GB"/>
        </w:rPr>
        <w:t xml:space="preserve">document, signed among </w:t>
      </w:r>
      <w:r w:rsidRPr="00753E3F">
        <w:rPr>
          <w:rFonts w:cs="Arial"/>
          <w:szCs w:val="24"/>
          <w:lang w:val="en-GB"/>
        </w:rPr>
        <w:t xml:space="preserve">Belarusian, Russian, Estonian, Latvian and Lithuanian system operators and network owners, which defines main rules and principles for synchronous operation of the Belorussian, Russian, Estonian, Latvian </w:t>
      </w:r>
      <w:r w:rsidRPr="008E5FA0">
        <w:rPr>
          <w:rFonts w:cs="Arial"/>
          <w:szCs w:val="24"/>
          <w:lang w:val="en-GB"/>
        </w:rPr>
        <w:t xml:space="preserve">and Lithuanian (or BRELL Loop) power systems. </w:t>
      </w:r>
      <w:r w:rsidRPr="008E5FA0">
        <w:rPr>
          <w:rFonts w:cs="Arial"/>
          <w:lang w:val="en-GB"/>
        </w:rPr>
        <w:t xml:space="preserve"> </w:t>
      </w:r>
    </w:p>
    <w:p w14:paraId="5EF99187" w14:textId="1ECE8C87" w:rsidR="006D5341" w:rsidRPr="008E5FA0" w:rsidRDefault="009A10F4" w:rsidP="003460F3">
      <w:pPr>
        <w:pStyle w:val="ListParagraph"/>
        <w:numPr>
          <w:ilvl w:val="1"/>
          <w:numId w:val="1"/>
        </w:numPr>
        <w:shd w:val="clear" w:color="auto" w:fill="FFFFFF"/>
        <w:spacing w:after="120"/>
        <w:ind w:left="709" w:hanging="709"/>
        <w:jc w:val="both"/>
        <w:rPr>
          <w:rFonts w:cs="Arial"/>
          <w:b/>
          <w:sz w:val="21"/>
        </w:rPr>
      </w:pPr>
      <w:r w:rsidRPr="008E5FA0">
        <w:rPr>
          <w:rFonts w:cs="Arial"/>
          <w:b/>
          <w:sz w:val="21"/>
        </w:rPr>
        <w:lastRenderedPageBreak/>
        <w:t xml:space="preserve">Rules </w:t>
      </w:r>
      <w:r w:rsidR="006D5341" w:rsidRPr="008E5FA0">
        <w:rPr>
          <w:rFonts w:cs="Arial"/>
          <w:b/>
          <w:sz w:val="21"/>
        </w:rPr>
        <w:t>on planning</w:t>
      </w:r>
      <w:r w:rsidRPr="008E5FA0">
        <w:rPr>
          <w:rFonts w:cs="Arial"/>
          <w:b/>
          <w:sz w:val="21"/>
        </w:rPr>
        <w:t xml:space="preserve"> of electric energy and power exchange in the BRELL Loop</w:t>
      </w:r>
      <w:r w:rsidR="00D4399C" w:rsidRPr="008E5FA0">
        <w:rPr>
          <w:rFonts w:cs="Arial"/>
          <w:b/>
          <w:sz w:val="21"/>
        </w:rPr>
        <w:t xml:space="preserve"> </w:t>
      </w:r>
      <w:r w:rsidR="00D4399C" w:rsidRPr="008E5FA0">
        <w:rPr>
          <w:rFonts w:cs="Arial"/>
          <w:sz w:val="21"/>
          <w:szCs w:val="24"/>
          <w:lang w:val="en-GB"/>
        </w:rPr>
        <w:t>–</w:t>
      </w:r>
      <w:r w:rsidRPr="008E5FA0">
        <w:rPr>
          <w:rFonts w:cs="Arial"/>
          <w:sz w:val="21"/>
        </w:rPr>
        <w:t xml:space="preserve"> </w:t>
      </w:r>
      <w:r w:rsidR="007B1319" w:rsidRPr="008E5FA0">
        <w:rPr>
          <w:rFonts w:cs="Arial"/>
          <w:sz w:val="21"/>
          <w:lang w:val="en-GB"/>
        </w:rPr>
        <w:t xml:space="preserve">the document, approved among </w:t>
      </w:r>
      <w:r w:rsidR="007B1319" w:rsidRPr="008E5FA0">
        <w:rPr>
          <w:rFonts w:cs="Arial"/>
          <w:sz w:val="21"/>
          <w:szCs w:val="24"/>
          <w:lang w:val="en-GB"/>
        </w:rPr>
        <w:t>Belarusian, Russian, Estonian, Latvian and Lithuanian system operators, which defines</w:t>
      </w:r>
      <w:r w:rsidR="00141DD0" w:rsidRPr="008E5FA0">
        <w:rPr>
          <w:rFonts w:cs="Arial"/>
          <w:sz w:val="21"/>
        </w:rPr>
        <w:t xml:space="preserve"> annual, monthly, two days ahead, day ahead</w:t>
      </w:r>
      <w:r w:rsidR="007B1319" w:rsidRPr="008E5FA0">
        <w:rPr>
          <w:rFonts w:cs="Arial"/>
          <w:sz w:val="21"/>
          <w:szCs w:val="24"/>
          <w:lang w:val="en-GB"/>
        </w:rPr>
        <w:t xml:space="preserve"> </w:t>
      </w:r>
      <w:r w:rsidRPr="008E5FA0">
        <w:rPr>
          <w:rFonts w:cs="Arial"/>
          <w:sz w:val="21"/>
        </w:rPr>
        <w:t xml:space="preserve">planning data </w:t>
      </w:r>
      <w:r w:rsidR="007B1319" w:rsidRPr="008E5FA0">
        <w:rPr>
          <w:rFonts w:cs="Arial"/>
          <w:sz w:val="21"/>
        </w:rPr>
        <w:t>extent and exchange</w:t>
      </w:r>
      <w:r w:rsidRPr="008E5FA0">
        <w:rPr>
          <w:rFonts w:cs="Arial"/>
          <w:sz w:val="21"/>
        </w:rPr>
        <w:t xml:space="preserve"> procedure</w:t>
      </w:r>
      <w:r w:rsidR="007B1319" w:rsidRPr="008E5FA0">
        <w:rPr>
          <w:rFonts w:cs="Arial"/>
          <w:sz w:val="21"/>
        </w:rPr>
        <w:t xml:space="preserve"> among BRELL TSOs</w:t>
      </w:r>
      <w:r w:rsidR="00141DD0" w:rsidRPr="008E5FA0">
        <w:rPr>
          <w:rFonts w:cs="Arial"/>
          <w:sz w:val="21"/>
        </w:rPr>
        <w:t xml:space="preserve">. </w:t>
      </w:r>
    </w:p>
    <w:p w14:paraId="7C37EC4A" w14:textId="2303AC62" w:rsidR="000B1DFB" w:rsidRPr="000B1DFB" w:rsidRDefault="0006255C" w:rsidP="003460F3">
      <w:pPr>
        <w:pStyle w:val="ListParagraph"/>
        <w:numPr>
          <w:ilvl w:val="1"/>
          <w:numId w:val="1"/>
        </w:numPr>
        <w:shd w:val="clear" w:color="auto" w:fill="FFFFFF"/>
        <w:spacing w:after="120"/>
        <w:ind w:left="709" w:hanging="709"/>
        <w:jc w:val="both"/>
        <w:rPr>
          <w:rFonts w:cs="Arial"/>
          <w:lang w:val="en-GB"/>
        </w:rPr>
      </w:pPr>
      <w:r w:rsidRPr="000B1DFB">
        <w:rPr>
          <w:rFonts w:cs="Arial"/>
          <w:b/>
        </w:rPr>
        <w:t>Instruction for parallel operation in the cross</w:t>
      </w:r>
      <w:r w:rsidR="00D411C4">
        <w:rPr>
          <w:rFonts w:cs="Arial"/>
          <w:b/>
        </w:rPr>
        <w:t>-</w:t>
      </w:r>
      <w:r w:rsidRPr="000B1DFB">
        <w:rPr>
          <w:rFonts w:cs="Arial"/>
          <w:b/>
        </w:rPr>
        <w:t>border interconnection (BRELL)</w:t>
      </w:r>
      <w:r w:rsidRPr="000B1DFB">
        <w:rPr>
          <w:rFonts w:cs="Arial"/>
          <w:lang w:val="en-GB"/>
        </w:rPr>
        <w:t xml:space="preserve"> –</w:t>
      </w:r>
      <w:r w:rsidR="00D4399C">
        <w:rPr>
          <w:rFonts w:cs="Arial"/>
          <w:lang w:val="en-GB"/>
        </w:rPr>
        <w:t xml:space="preserve"> </w:t>
      </w:r>
      <w:r w:rsidR="000B1DFB">
        <w:rPr>
          <w:rFonts w:cs="Arial"/>
        </w:rPr>
        <w:t>t</w:t>
      </w:r>
      <w:r w:rsidR="000B1DFB" w:rsidRPr="00753E3F">
        <w:rPr>
          <w:rFonts w:cs="Arial"/>
        </w:rPr>
        <w:t xml:space="preserve">he document </w:t>
      </w:r>
      <w:r w:rsidR="00DE52F7">
        <w:rPr>
          <w:rFonts w:cs="Arial"/>
        </w:rPr>
        <w:t xml:space="preserve">approved </w:t>
      </w:r>
      <w:r w:rsidR="00602D95">
        <w:rPr>
          <w:rFonts w:cs="Arial"/>
        </w:rPr>
        <w:t xml:space="preserve">among </w:t>
      </w:r>
      <w:r w:rsidR="00602D95" w:rsidRPr="00602D95">
        <w:rPr>
          <w:rFonts w:cs="Arial"/>
        </w:rPr>
        <w:t>Belarusian, Russian, Estonian, Latvian and Lithuanian system operators</w:t>
      </w:r>
      <w:r w:rsidR="00602D95">
        <w:rPr>
          <w:rFonts w:cs="Arial"/>
        </w:rPr>
        <w:t xml:space="preserve"> </w:t>
      </w:r>
      <w:r w:rsidR="000B1DFB" w:rsidRPr="00753E3F">
        <w:rPr>
          <w:rFonts w:cs="Arial"/>
        </w:rPr>
        <w:t xml:space="preserve">that defines parallel power systems operation conditions in the </w:t>
      </w:r>
      <w:r w:rsidR="009E1FCF">
        <w:rPr>
          <w:rFonts w:cs="Arial"/>
        </w:rPr>
        <w:t>C</w:t>
      </w:r>
      <w:r w:rsidR="000B1DFB" w:rsidRPr="00753E3F">
        <w:rPr>
          <w:rFonts w:cs="Arial"/>
        </w:rPr>
        <w:t>ross</w:t>
      </w:r>
      <w:r w:rsidR="009E1FCF">
        <w:rPr>
          <w:rFonts w:cs="Arial"/>
        </w:rPr>
        <w:t>-B</w:t>
      </w:r>
      <w:r w:rsidR="000B1DFB" w:rsidRPr="00753E3F">
        <w:rPr>
          <w:rFonts w:cs="Arial"/>
        </w:rPr>
        <w:t xml:space="preserve">order </w:t>
      </w:r>
      <w:r w:rsidR="009E1FCF">
        <w:rPr>
          <w:rFonts w:cs="Arial"/>
        </w:rPr>
        <w:t>I</w:t>
      </w:r>
      <w:r w:rsidR="000B1DFB" w:rsidRPr="00753E3F">
        <w:rPr>
          <w:rFonts w:cs="Arial"/>
        </w:rPr>
        <w:t xml:space="preserve">nterconnection. It includes interconnection description, interconnection transfer capacities, interconnection normal and emergency state operations and </w:t>
      </w:r>
      <w:r w:rsidR="003A2375">
        <w:rPr>
          <w:rFonts w:cs="Arial"/>
        </w:rPr>
        <w:t>system protection</w:t>
      </w:r>
      <w:r w:rsidR="000B1DFB" w:rsidRPr="00753E3F">
        <w:rPr>
          <w:rFonts w:cs="Arial"/>
        </w:rPr>
        <w:t xml:space="preserve"> description.</w:t>
      </w:r>
    </w:p>
    <w:p w14:paraId="448BD5A1" w14:textId="73901E12" w:rsidR="0006255C" w:rsidRPr="000B1DFB" w:rsidRDefault="0006255C" w:rsidP="003460F3">
      <w:pPr>
        <w:pStyle w:val="ListParagraph"/>
        <w:numPr>
          <w:ilvl w:val="1"/>
          <w:numId w:val="1"/>
        </w:numPr>
        <w:shd w:val="clear" w:color="auto" w:fill="FFFFFF"/>
        <w:spacing w:after="120"/>
        <w:ind w:left="709" w:hanging="709"/>
        <w:jc w:val="both"/>
        <w:rPr>
          <w:rFonts w:cs="Arial"/>
          <w:lang w:val="en-GB"/>
        </w:rPr>
      </w:pPr>
      <w:r w:rsidRPr="000B1DFB">
        <w:rPr>
          <w:rFonts w:cs="Arial"/>
          <w:b/>
          <w:lang w:val="en-GB"/>
        </w:rPr>
        <w:t>Methodical guidelines for stable operation in BRELL Power Loop</w:t>
      </w:r>
      <w:r w:rsidRPr="000B1DFB">
        <w:rPr>
          <w:rFonts w:cs="Arial"/>
          <w:b/>
          <w:szCs w:val="24"/>
          <w:lang w:val="en-GB"/>
        </w:rPr>
        <w:t xml:space="preserve"> </w:t>
      </w:r>
      <w:r w:rsidRPr="000B1DFB">
        <w:rPr>
          <w:rFonts w:cs="Arial"/>
          <w:lang w:val="en-GB"/>
        </w:rPr>
        <w:t xml:space="preserve">– the document, approved among </w:t>
      </w:r>
      <w:r w:rsidRPr="000B1DFB">
        <w:rPr>
          <w:rFonts w:cs="Arial"/>
          <w:szCs w:val="24"/>
          <w:lang w:val="en-GB"/>
        </w:rPr>
        <w:t xml:space="preserve">Belarusian, Russian, Estonian, Latvian and Lithuanian system operators, which defines main system stability requirements to be </w:t>
      </w:r>
      <w:proofErr w:type="gramStart"/>
      <w:r w:rsidRPr="000B1DFB">
        <w:rPr>
          <w:rFonts w:cs="Arial"/>
          <w:szCs w:val="24"/>
          <w:lang w:val="en-GB"/>
        </w:rPr>
        <w:t>taken into account</w:t>
      </w:r>
      <w:proofErr w:type="gramEnd"/>
      <w:r w:rsidRPr="000B1DFB">
        <w:rPr>
          <w:rFonts w:cs="Arial"/>
          <w:szCs w:val="24"/>
          <w:lang w:val="en-GB"/>
        </w:rPr>
        <w:t xml:space="preserve"> by calculation of TTC in all BRELL Loop interconnections.</w:t>
      </w:r>
      <w:r w:rsidRPr="000B1DFB">
        <w:rPr>
          <w:rFonts w:cs="Arial"/>
          <w:lang w:val="en-GB"/>
        </w:rPr>
        <w:t xml:space="preserve"> </w:t>
      </w:r>
    </w:p>
    <w:p w14:paraId="6EDA69BC" w14:textId="105030DD" w:rsidR="0006255C" w:rsidRPr="00753E3F" w:rsidRDefault="0006255C" w:rsidP="003460F3">
      <w:pPr>
        <w:pStyle w:val="ListParagraph"/>
        <w:numPr>
          <w:ilvl w:val="1"/>
          <w:numId w:val="1"/>
        </w:numPr>
        <w:shd w:val="clear" w:color="auto" w:fill="FFFFFF"/>
        <w:spacing w:after="120"/>
        <w:ind w:left="709" w:hanging="709"/>
        <w:jc w:val="both"/>
        <w:rPr>
          <w:rFonts w:cs="Arial"/>
          <w:lang w:val="en-GB"/>
        </w:rPr>
      </w:pPr>
      <w:r w:rsidRPr="00753E3F">
        <w:rPr>
          <w:rFonts w:cs="Arial"/>
          <w:b/>
          <w:lang w:val="en-GB"/>
        </w:rPr>
        <w:t>BRELL Loop</w:t>
      </w:r>
      <w:r w:rsidRPr="00753E3F">
        <w:rPr>
          <w:rFonts w:cs="Arial"/>
          <w:lang w:val="en-GB"/>
        </w:rPr>
        <w:t xml:space="preserve"> – transmission networks of the power systems of the Baltic States, the Republic of Belarus and the Russian Federation (Central and North-Western parts).</w:t>
      </w:r>
    </w:p>
    <w:p w14:paraId="4C174A75" w14:textId="2703E786" w:rsidR="0006255C" w:rsidRPr="00753E3F" w:rsidRDefault="0006255C" w:rsidP="003460F3">
      <w:pPr>
        <w:pStyle w:val="ListParagraph"/>
        <w:numPr>
          <w:ilvl w:val="1"/>
          <w:numId w:val="1"/>
        </w:numPr>
        <w:shd w:val="clear" w:color="auto" w:fill="FFFFFF"/>
        <w:spacing w:after="120"/>
        <w:ind w:left="709" w:hanging="709"/>
        <w:jc w:val="both"/>
        <w:rPr>
          <w:rFonts w:cs="Arial"/>
          <w:lang w:val="en-GB"/>
        </w:rPr>
      </w:pPr>
      <w:r w:rsidRPr="00753E3F">
        <w:rPr>
          <w:rFonts w:cs="Arial"/>
          <w:b/>
          <w:lang w:val="en-GB"/>
        </w:rPr>
        <w:t xml:space="preserve">Capacity allocation </w:t>
      </w:r>
      <w:r w:rsidR="00483F0D" w:rsidRPr="00753E3F">
        <w:rPr>
          <w:rFonts w:cs="Arial"/>
          <w:lang w:val="en-GB"/>
        </w:rPr>
        <w:t xml:space="preserve">– </w:t>
      </w:r>
      <w:r w:rsidRPr="00753E3F">
        <w:rPr>
          <w:rFonts w:cs="Arial"/>
          <w:lang w:val="en-GB"/>
        </w:rPr>
        <w:t xml:space="preserve">the attribution of </w:t>
      </w:r>
      <w:r w:rsidR="00124F06">
        <w:rPr>
          <w:rFonts w:cs="Arial"/>
          <w:szCs w:val="24"/>
        </w:rPr>
        <w:t>C</w:t>
      </w:r>
      <w:r w:rsidRPr="00545813">
        <w:rPr>
          <w:rFonts w:cs="Arial"/>
          <w:szCs w:val="24"/>
        </w:rPr>
        <w:t>ross-</w:t>
      </w:r>
      <w:r w:rsidR="00124F06">
        <w:rPr>
          <w:rFonts w:cs="Arial"/>
          <w:szCs w:val="24"/>
        </w:rPr>
        <w:t>Z</w:t>
      </w:r>
      <w:r w:rsidRPr="00545813">
        <w:rPr>
          <w:rFonts w:cs="Arial"/>
          <w:szCs w:val="24"/>
        </w:rPr>
        <w:t xml:space="preserve">onal </w:t>
      </w:r>
      <w:r w:rsidR="00124F06">
        <w:rPr>
          <w:rFonts w:cs="Arial"/>
          <w:lang w:val="en-GB"/>
        </w:rPr>
        <w:t>C</w:t>
      </w:r>
      <w:r w:rsidRPr="00753E3F">
        <w:rPr>
          <w:rFonts w:cs="Arial"/>
          <w:lang w:val="en-GB"/>
        </w:rPr>
        <w:t>apacity.</w:t>
      </w:r>
    </w:p>
    <w:p w14:paraId="135EFA83" w14:textId="439A4358" w:rsidR="00081913" w:rsidRPr="005D339F" w:rsidRDefault="00B61858" w:rsidP="00081913">
      <w:pPr>
        <w:pStyle w:val="ListParagraph"/>
        <w:numPr>
          <w:ilvl w:val="1"/>
          <w:numId w:val="1"/>
        </w:numPr>
        <w:shd w:val="clear" w:color="auto" w:fill="FFFFFF"/>
        <w:spacing w:after="120"/>
        <w:ind w:left="709" w:hanging="709"/>
        <w:jc w:val="both"/>
        <w:rPr>
          <w:rFonts w:cs="Arial"/>
          <w:szCs w:val="24"/>
        </w:rPr>
      </w:pPr>
      <w:r w:rsidRPr="00081913">
        <w:rPr>
          <w:rFonts w:cs="Arial"/>
          <w:b/>
        </w:rPr>
        <w:t>Capacity Calculator</w:t>
      </w:r>
      <w:r w:rsidR="00A2381E">
        <w:rPr>
          <w:rFonts w:cs="Arial"/>
          <w:b/>
        </w:rPr>
        <w:t>-</w:t>
      </w:r>
      <w:r w:rsidRPr="00081913">
        <w:rPr>
          <w:rFonts w:cs="Arial"/>
        </w:rPr>
        <w:t xml:space="preserve"> </w:t>
      </w:r>
      <w:r w:rsidR="009055C8">
        <w:rPr>
          <w:rFonts w:cs="Arial"/>
          <w:lang w:val="en-GB"/>
        </w:rPr>
        <w:t>TSO responsible for calculation of</w:t>
      </w:r>
      <w:r w:rsidR="009055C8" w:rsidRPr="009055C8">
        <w:rPr>
          <w:rFonts w:cs="Arial"/>
          <w:b/>
        </w:rPr>
        <w:t xml:space="preserve"> </w:t>
      </w:r>
      <w:r w:rsidR="009055C8" w:rsidRPr="009055C8">
        <w:rPr>
          <w:rFonts w:cs="Arial"/>
        </w:rPr>
        <w:t>Trading Capacity</w:t>
      </w:r>
      <w:r w:rsidR="009055C8" w:rsidRPr="009055C8">
        <w:rPr>
          <w:rFonts w:cs="Arial"/>
          <w:lang w:val="et-EE"/>
        </w:rPr>
        <w:t xml:space="preserve"> </w:t>
      </w:r>
      <w:r w:rsidR="009E2DC1">
        <w:rPr>
          <w:rFonts w:cs="Arial"/>
        </w:rPr>
        <w:t>according to this methodology</w:t>
      </w:r>
      <w:r w:rsidR="00081913" w:rsidRPr="00081913">
        <w:rPr>
          <w:rFonts w:cs="Arial"/>
          <w:lang w:val="en-GB"/>
        </w:rPr>
        <w:t>.</w:t>
      </w:r>
    </w:p>
    <w:p w14:paraId="6F0EC9EE" w14:textId="2F29A821" w:rsidR="0006255C" w:rsidRDefault="00CD1D08" w:rsidP="003460F3">
      <w:pPr>
        <w:pStyle w:val="ListParagraph"/>
        <w:numPr>
          <w:ilvl w:val="1"/>
          <w:numId w:val="1"/>
        </w:numPr>
        <w:shd w:val="clear" w:color="auto" w:fill="FFFFFF"/>
        <w:spacing w:after="120"/>
        <w:ind w:left="709" w:hanging="709"/>
        <w:jc w:val="both"/>
        <w:rPr>
          <w:rFonts w:cs="Arial"/>
        </w:rPr>
      </w:pPr>
      <w:r>
        <w:rPr>
          <w:rFonts w:cs="Arial"/>
          <w:b/>
        </w:rPr>
        <w:t>Cross-B</w:t>
      </w:r>
      <w:r w:rsidR="0006255C" w:rsidRPr="00753E3F">
        <w:rPr>
          <w:rFonts w:cs="Arial"/>
          <w:b/>
        </w:rPr>
        <w:t xml:space="preserve">order </w:t>
      </w:r>
      <w:r w:rsidR="009E1FCF">
        <w:rPr>
          <w:rFonts w:cs="Arial"/>
          <w:b/>
        </w:rPr>
        <w:t>I</w:t>
      </w:r>
      <w:r w:rsidR="0006255C" w:rsidRPr="00753E3F">
        <w:rPr>
          <w:rFonts w:cs="Arial"/>
          <w:b/>
        </w:rPr>
        <w:t xml:space="preserve">nterconnection </w:t>
      </w:r>
      <w:r w:rsidR="0006255C" w:rsidRPr="00203036">
        <w:rPr>
          <w:rFonts w:cs="Arial"/>
        </w:rPr>
        <w:t>–</w:t>
      </w:r>
      <w:r w:rsidR="0006255C" w:rsidRPr="00753E3F">
        <w:rPr>
          <w:rFonts w:cs="Arial"/>
          <w:b/>
        </w:rPr>
        <w:t xml:space="preserve"> </w:t>
      </w:r>
      <w:r w:rsidR="0006255C" w:rsidRPr="00753E3F">
        <w:rPr>
          <w:rFonts w:cs="Arial"/>
        </w:rPr>
        <w:t xml:space="preserve">is a </w:t>
      </w:r>
      <w:r w:rsidR="0006255C" w:rsidRPr="00753E3F">
        <w:rPr>
          <w:rFonts w:cs="Arial"/>
          <w:lang w:val="en-GB"/>
        </w:rPr>
        <w:t>physical</w:t>
      </w:r>
      <w:r w:rsidR="0006255C" w:rsidRPr="00753E3F">
        <w:rPr>
          <w:rFonts w:cs="Arial"/>
        </w:rPr>
        <w:t xml:space="preserve"> transmission link (e.g. tie-lines) which connects two power systems.</w:t>
      </w:r>
    </w:p>
    <w:p w14:paraId="256593B8" w14:textId="5EF8E286" w:rsidR="0006255C" w:rsidRPr="00375D28" w:rsidRDefault="004D487B" w:rsidP="003460F3">
      <w:pPr>
        <w:pStyle w:val="ListParagraph"/>
        <w:numPr>
          <w:ilvl w:val="1"/>
          <w:numId w:val="1"/>
        </w:numPr>
        <w:shd w:val="clear" w:color="auto" w:fill="FFFFFF"/>
        <w:spacing w:after="120"/>
        <w:ind w:left="709" w:hanging="709"/>
        <w:jc w:val="both"/>
        <w:rPr>
          <w:rFonts w:cs="Arial"/>
        </w:rPr>
      </w:pPr>
      <w:hyperlink r:id="rId8" w:history="1">
        <w:r w:rsidR="0006255C" w:rsidRPr="00753E3F">
          <w:rPr>
            <w:rFonts w:cs="Arial"/>
            <w:b/>
          </w:rPr>
          <w:t>Cross</w:t>
        </w:r>
        <w:r w:rsidR="001E1AB3">
          <w:rPr>
            <w:rFonts w:cs="Arial"/>
            <w:b/>
          </w:rPr>
          <w:t>-</w:t>
        </w:r>
        <w:r w:rsidR="0006255C" w:rsidRPr="00753E3F">
          <w:rPr>
            <w:rFonts w:cs="Arial"/>
            <w:b/>
          </w:rPr>
          <w:t>Zonal Capacity</w:t>
        </w:r>
      </w:hyperlink>
      <w:r w:rsidR="0006255C" w:rsidRPr="00753E3F">
        <w:rPr>
          <w:rFonts w:cs="Arial"/>
          <w:color w:val="000000"/>
          <w:sz w:val="18"/>
          <w:szCs w:val="18"/>
        </w:rPr>
        <w:t xml:space="preserve"> </w:t>
      </w:r>
      <w:r w:rsidR="00483F0D" w:rsidRPr="00753E3F">
        <w:rPr>
          <w:rFonts w:cs="Arial"/>
        </w:rPr>
        <w:t>–</w:t>
      </w:r>
      <w:r w:rsidR="0006255C" w:rsidRPr="00753E3F">
        <w:rPr>
          <w:rFonts w:cs="Arial"/>
        </w:rPr>
        <w:t xml:space="preserve"> </w:t>
      </w:r>
      <w:r w:rsidR="00994965">
        <w:rPr>
          <w:rFonts w:cs="Arial"/>
        </w:rPr>
        <w:t>t</w:t>
      </w:r>
      <w:r w:rsidR="0006255C" w:rsidRPr="00753E3F">
        <w:rPr>
          <w:rFonts w:cs="Arial"/>
        </w:rPr>
        <w:t xml:space="preserve">he capability of the interconnected system to accommodate energy transfer between </w:t>
      </w:r>
      <w:r w:rsidR="009E1FCF">
        <w:rPr>
          <w:rFonts w:cs="Arial"/>
        </w:rPr>
        <w:t>B</w:t>
      </w:r>
      <w:r w:rsidR="0006255C" w:rsidRPr="00753E3F">
        <w:rPr>
          <w:rFonts w:cs="Arial"/>
        </w:rPr>
        <w:t xml:space="preserve">idding </w:t>
      </w:r>
      <w:r w:rsidR="009E1FCF">
        <w:rPr>
          <w:rFonts w:cs="Arial"/>
        </w:rPr>
        <w:t>Z</w:t>
      </w:r>
      <w:r w:rsidR="0006255C" w:rsidRPr="00753E3F">
        <w:rPr>
          <w:rFonts w:cs="Arial"/>
        </w:rPr>
        <w:t>ones</w:t>
      </w:r>
      <w:r w:rsidR="007E4471">
        <w:rPr>
          <w:rFonts w:cs="Arial"/>
        </w:rPr>
        <w:t xml:space="preserve">. </w:t>
      </w:r>
      <w:r w:rsidR="0006255C" w:rsidRPr="009A2799">
        <w:rPr>
          <w:rFonts w:cs="Arial"/>
        </w:rPr>
        <w:t xml:space="preserve">Whenever the </w:t>
      </w:r>
      <w:r w:rsidR="001E1AB3" w:rsidRPr="009A2799">
        <w:rPr>
          <w:rFonts w:cs="Arial"/>
        </w:rPr>
        <w:t>C</w:t>
      </w:r>
      <w:r w:rsidR="0006255C" w:rsidRPr="009A2799">
        <w:rPr>
          <w:rFonts w:cs="Arial"/>
        </w:rPr>
        <w:t>ross-</w:t>
      </w:r>
      <w:r w:rsidR="001E1AB3" w:rsidRPr="009A2799">
        <w:rPr>
          <w:rFonts w:cs="Arial"/>
        </w:rPr>
        <w:t>Z</w:t>
      </w:r>
      <w:r w:rsidR="0006255C" w:rsidRPr="009A2799">
        <w:rPr>
          <w:rFonts w:cs="Arial"/>
        </w:rPr>
        <w:t xml:space="preserve">onal </w:t>
      </w:r>
      <w:r w:rsidR="001E1AB3" w:rsidRPr="009A2799">
        <w:rPr>
          <w:rFonts w:cs="Arial"/>
        </w:rPr>
        <w:t>C</w:t>
      </w:r>
      <w:r w:rsidR="0006255C" w:rsidRPr="009A2799">
        <w:rPr>
          <w:rFonts w:cs="Arial"/>
        </w:rPr>
        <w:t>apacity is named as</w:t>
      </w:r>
      <w:r w:rsidR="00E8382D" w:rsidRPr="009A2799">
        <w:rPr>
          <w:rFonts w:cs="Arial"/>
        </w:rPr>
        <w:t xml:space="preserve"> Latvia - Russia</w:t>
      </w:r>
      <w:r w:rsidR="0006255C" w:rsidRPr="009A2799">
        <w:rPr>
          <w:rFonts w:cs="Arial"/>
        </w:rPr>
        <w:t xml:space="preserve">, it means both directions to and from unless specifically indicated </w:t>
      </w:r>
      <w:proofErr w:type="gramStart"/>
      <w:r w:rsidR="0006255C" w:rsidRPr="009A2799">
        <w:rPr>
          <w:rFonts w:cs="Arial"/>
        </w:rPr>
        <w:t>particular direction</w:t>
      </w:r>
      <w:proofErr w:type="gramEnd"/>
      <w:r w:rsidR="0006255C" w:rsidRPr="009A2799">
        <w:rPr>
          <w:rFonts w:cs="Arial"/>
        </w:rPr>
        <w:t>.</w:t>
      </w:r>
      <w:r w:rsidR="0006255C" w:rsidRPr="00375D28">
        <w:rPr>
          <w:rFonts w:cs="Arial"/>
        </w:rPr>
        <w:t xml:space="preserve"> </w:t>
      </w:r>
    </w:p>
    <w:p w14:paraId="04A361E8" w14:textId="137A2105" w:rsidR="009E1FCF" w:rsidRPr="00FD4AEE" w:rsidRDefault="0006255C" w:rsidP="003460F3">
      <w:pPr>
        <w:pStyle w:val="ListParagraph"/>
        <w:numPr>
          <w:ilvl w:val="1"/>
          <w:numId w:val="1"/>
        </w:numPr>
        <w:shd w:val="clear" w:color="auto" w:fill="FFFFFF"/>
        <w:spacing w:after="120"/>
        <w:ind w:left="709" w:hanging="709"/>
        <w:jc w:val="both"/>
        <w:rPr>
          <w:rFonts w:cs="Arial"/>
          <w:lang w:val="en-GB"/>
        </w:rPr>
      </w:pPr>
      <w:r w:rsidRPr="008E5FA0">
        <w:rPr>
          <w:rFonts w:cs="Arial"/>
          <w:b/>
          <w:szCs w:val="24"/>
        </w:rPr>
        <w:t>Day-</w:t>
      </w:r>
      <w:r w:rsidR="00D6779D">
        <w:rPr>
          <w:rFonts w:cs="Arial"/>
          <w:b/>
          <w:szCs w:val="24"/>
        </w:rPr>
        <w:t>A</w:t>
      </w:r>
      <w:r w:rsidRPr="008E5FA0">
        <w:rPr>
          <w:rFonts w:cs="Arial"/>
          <w:b/>
          <w:szCs w:val="24"/>
        </w:rPr>
        <w:t xml:space="preserve">head </w:t>
      </w:r>
      <w:r w:rsidR="009E1FCF" w:rsidRPr="008E5FA0">
        <w:rPr>
          <w:rFonts w:cs="Arial"/>
          <w:b/>
          <w:szCs w:val="24"/>
        </w:rPr>
        <w:t>F</w:t>
      </w:r>
      <w:r w:rsidRPr="008E5FA0">
        <w:rPr>
          <w:rFonts w:cs="Arial"/>
          <w:b/>
          <w:szCs w:val="24"/>
        </w:rPr>
        <w:t xml:space="preserve">irmness </w:t>
      </w:r>
      <w:r w:rsidR="009E1FCF" w:rsidRPr="008E5FA0">
        <w:rPr>
          <w:rFonts w:cs="Arial"/>
          <w:b/>
          <w:szCs w:val="24"/>
        </w:rPr>
        <w:t>D</w:t>
      </w:r>
      <w:r w:rsidRPr="008E5FA0">
        <w:rPr>
          <w:rFonts w:cs="Arial"/>
          <w:b/>
          <w:szCs w:val="24"/>
        </w:rPr>
        <w:t>eadline</w:t>
      </w:r>
      <w:r w:rsidRPr="00FD4AEE">
        <w:rPr>
          <w:rFonts w:cs="Arial"/>
          <w:szCs w:val="24"/>
        </w:rPr>
        <w:t xml:space="preserve"> </w:t>
      </w:r>
      <w:r w:rsidR="00483F0D" w:rsidRPr="009E1FCF">
        <w:rPr>
          <w:rFonts w:cs="Arial"/>
        </w:rPr>
        <w:t>–</w:t>
      </w:r>
      <w:r w:rsidR="00D4399C">
        <w:rPr>
          <w:rFonts w:cs="Arial"/>
        </w:rPr>
        <w:t xml:space="preserve"> </w:t>
      </w:r>
      <w:r w:rsidRPr="009E1FCF">
        <w:rPr>
          <w:rFonts w:cs="Arial"/>
          <w:szCs w:val="24"/>
        </w:rPr>
        <w:t xml:space="preserve">the point in time after which </w:t>
      </w:r>
      <w:r w:rsidR="001E1AB3" w:rsidRPr="009E1FCF">
        <w:rPr>
          <w:rFonts w:cs="Arial"/>
          <w:lang w:val="en-GB"/>
        </w:rPr>
        <w:t>C</w:t>
      </w:r>
      <w:r w:rsidRPr="009E1FCF">
        <w:rPr>
          <w:rFonts w:cs="Arial"/>
          <w:lang w:val="en-GB"/>
        </w:rPr>
        <w:t>ross</w:t>
      </w:r>
      <w:r w:rsidRPr="009E1FCF">
        <w:rPr>
          <w:rFonts w:cs="Arial"/>
          <w:szCs w:val="24"/>
        </w:rPr>
        <w:t>-</w:t>
      </w:r>
      <w:r w:rsidR="001E1AB3" w:rsidRPr="009E1FCF">
        <w:rPr>
          <w:rFonts w:cs="Arial"/>
          <w:lang w:val="en-GB"/>
        </w:rPr>
        <w:t>Z</w:t>
      </w:r>
      <w:r w:rsidRPr="009E1FCF">
        <w:rPr>
          <w:rFonts w:cs="Arial"/>
          <w:lang w:val="en-GB"/>
        </w:rPr>
        <w:t xml:space="preserve">onal </w:t>
      </w:r>
      <w:r w:rsidR="009E1FCF">
        <w:rPr>
          <w:rFonts w:cs="Arial"/>
          <w:lang w:val="en-GB"/>
        </w:rPr>
        <w:t>C</w:t>
      </w:r>
      <w:r w:rsidR="009E1FCF" w:rsidRPr="00753E3F">
        <w:rPr>
          <w:rFonts w:cs="Arial"/>
          <w:lang w:val="en-GB"/>
        </w:rPr>
        <w:t>apacity</w:t>
      </w:r>
      <w:r w:rsidR="009E1FCF" w:rsidRPr="00753E3F">
        <w:rPr>
          <w:rFonts w:cs="Arial"/>
          <w:szCs w:val="24"/>
        </w:rPr>
        <w:t xml:space="preserve"> becomes firm</w:t>
      </w:r>
      <w:r w:rsidR="009E1FCF" w:rsidRPr="00753E3F">
        <w:rPr>
          <w:rFonts w:cs="Arial"/>
          <w:lang w:val="en-GB"/>
        </w:rPr>
        <w:t>.</w:t>
      </w:r>
    </w:p>
    <w:p w14:paraId="7A9F71DF" w14:textId="523E22A6" w:rsidR="0006255C" w:rsidRPr="00192A93" w:rsidRDefault="0006255C" w:rsidP="003460F3">
      <w:pPr>
        <w:pStyle w:val="ListParagraph"/>
        <w:numPr>
          <w:ilvl w:val="1"/>
          <w:numId w:val="1"/>
        </w:numPr>
        <w:shd w:val="clear" w:color="auto" w:fill="FFFFFF"/>
        <w:spacing w:after="120"/>
        <w:ind w:left="709" w:hanging="709"/>
        <w:jc w:val="both"/>
        <w:rPr>
          <w:rFonts w:cs="Arial"/>
          <w:i/>
          <w:szCs w:val="24"/>
          <w:lang w:val="en-GB"/>
        </w:rPr>
      </w:pPr>
      <w:r w:rsidRPr="00753E3F">
        <w:rPr>
          <w:rFonts w:cs="Arial"/>
          <w:b/>
          <w:szCs w:val="24"/>
          <w:lang w:val="en-GB"/>
        </w:rPr>
        <w:t xml:space="preserve">Common Grid Model </w:t>
      </w:r>
      <w:r w:rsidRPr="00753E3F">
        <w:rPr>
          <w:rFonts w:cs="Arial"/>
          <w:szCs w:val="24"/>
          <w:lang w:val="en-GB"/>
        </w:rPr>
        <w:t>–</w:t>
      </w:r>
      <w:r w:rsidRPr="00753E3F">
        <w:rPr>
          <w:rFonts w:cs="Arial"/>
          <w:b/>
          <w:szCs w:val="24"/>
          <w:lang w:val="en-GB"/>
        </w:rPr>
        <w:t xml:space="preserve"> </w:t>
      </w:r>
      <w:r w:rsidRPr="00753E3F">
        <w:rPr>
          <w:rFonts w:cs="Arial"/>
          <w:szCs w:val="24"/>
          <w:lang w:val="en-GB"/>
        </w:rPr>
        <w:t xml:space="preserve">data set agreed between BRELL </w:t>
      </w:r>
      <w:r w:rsidR="00192A93">
        <w:rPr>
          <w:rFonts w:cs="Arial"/>
          <w:szCs w:val="24"/>
          <w:lang w:val="en-GB"/>
        </w:rPr>
        <w:t>TSOs</w:t>
      </w:r>
      <w:r w:rsidRPr="00753E3F">
        <w:rPr>
          <w:rFonts w:cs="Arial"/>
          <w:szCs w:val="24"/>
          <w:lang w:val="en-GB"/>
        </w:rPr>
        <w:t xml:space="preserve"> describing the main characteristic of the power system (generation, loads and grid topology) and rules for changing these characteristics during the capacity calculation process. </w:t>
      </w:r>
    </w:p>
    <w:p w14:paraId="49517FE5" w14:textId="53A7B66A" w:rsidR="0006255C" w:rsidRPr="00753E3F" w:rsidRDefault="0006255C" w:rsidP="003460F3">
      <w:pPr>
        <w:pStyle w:val="ListParagraph"/>
        <w:numPr>
          <w:ilvl w:val="1"/>
          <w:numId w:val="1"/>
        </w:numPr>
        <w:shd w:val="clear" w:color="auto" w:fill="FFFFFF"/>
        <w:spacing w:after="120"/>
        <w:ind w:left="709" w:hanging="709"/>
        <w:jc w:val="both"/>
        <w:rPr>
          <w:rFonts w:cs="Arial"/>
          <w:lang w:val="en-GB"/>
        </w:rPr>
      </w:pPr>
      <w:r w:rsidRPr="00753E3F">
        <w:rPr>
          <w:rFonts w:cs="Arial"/>
          <w:b/>
          <w:lang w:val="en-GB"/>
        </w:rPr>
        <w:t xml:space="preserve">Contingency Analysis </w:t>
      </w:r>
      <w:r w:rsidR="00483F0D" w:rsidRPr="00753E3F">
        <w:rPr>
          <w:rFonts w:cs="Arial"/>
        </w:rPr>
        <w:t>–</w:t>
      </w:r>
      <w:r w:rsidRPr="00753E3F">
        <w:rPr>
          <w:rFonts w:cs="Arial"/>
          <w:lang w:val="en-GB"/>
        </w:rPr>
        <w:t xml:space="preserve"> </w:t>
      </w:r>
      <w:r w:rsidR="00994965">
        <w:rPr>
          <w:rFonts w:cs="Arial"/>
          <w:lang w:val="en-GB"/>
        </w:rPr>
        <w:t>a</w:t>
      </w:r>
      <w:r w:rsidRPr="00753E3F">
        <w:rPr>
          <w:rFonts w:cs="Arial"/>
          <w:lang w:val="en-GB"/>
        </w:rPr>
        <w:t xml:space="preserve"> </w:t>
      </w:r>
      <w:proofErr w:type="gramStart"/>
      <w:r w:rsidRPr="00753E3F">
        <w:rPr>
          <w:rFonts w:cs="Arial"/>
          <w:lang w:val="en-GB"/>
        </w:rPr>
        <w:t>computer</w:t>
      </w:r>
      <w:r w:rsidR="00CB5BB6">
        <w:rPr>
          <w:rFonts w:cs="Arial"/>
          <w:lang w:val="en-GB"/>
        </w:rPr>
        <w:t xml:space="preserve"> </w:t>
      </w:r>
      <w:r w:rsidRPr="00753E3F">
        <w:rPr>
          <w:rFonts w:cs="Arial"/>
          <w:lang w:val="en-GB"/>
        </w:rPr>
        <w:t>based</w:t>
      </w:r>
      <w:proofErr w:type="gramEnd"/>
      <w:r w:rsidRPr="00753E3F">
        <w:rPr>
          <w:rFonts w:cs="Arial"/>
          <w:lang w:val="en-GB"/>
        </w:rPr>
        <w:t xml:space="preserve"> simulation of </w:t>
      </w:r>
      <w:r w:rsidR="00D07983">
        <w:rPr>
          <w:rFonts w:cs="Arial"/>
          <w:lang w:val="en-GB"/>
        </w:rPr>
        <w:t>c</w:t>
      </w:r>
      <w:r w:rsidRPr="00753E3F">
        <w:rPr>
          <w:rFonts w:cs="Arial"/>
          <w:lang w:val="en-GB"/>
        </w:rPr>
        <w:t>ontingencies.</w:t>
      </w:r>
    </w:p>
    <w:p w14:paraId="771BE88B" w14:textId="1D29D943" w:rsidR="0006255C" w:rsidRPr="00753E3F" w:rsidRDefault="0006255C" w:rsidP="003460F3">
      <w:pPr>
        <w:pStyle w:val="ListParagraph"/>
        <w:numPr>
          <w:ilvl w:val="1"/>
          <w:numId w:val="1"/>
        </w:numPr>
        <w:shd w:val="clear" w:color="auto" w:fill="FFFFFF"/>
        <w:spacing w:after="120"/>
        <w:ind w:left="709" w:hanging="709"/>
        <w:jc w:val="both"/>
        <w:rPr>
          <w:rFonts w:cs="Arial"/>
          <w:lang w:val="en-GB"/>
        </w:rPr>
      </w:pPr>
      <w:r w:rsidRPr="00753E3F">
        <w:rPr>
          <w:rFonts w:cs="Arial"/>
          <w:b/>
          <w:lang w:val="en-GB"/>
        </w:rPr>
        <w:t>D-2</w:t>
      </w:r>
      <w:r w:rsidRPr="00753E3F">
        <w:rPr>
          <w:rFonts w:cs="Arial"/>
          <w:lang w:val="en-GB"/>
        </w:rPr>
        <w:t xml:space="preserve"> </w:t>
      </w:r>
      <w:r w:rsidR="00483F0D" w:rsidRPr="00753E3F">
        <w:rPr>
          <w:rFonts w:cs="Arial"/>
        </w:rPr>
        <w:t>–</w:t>
      </w:r>
      <w:r w:rsidRPr="00753E3F">
        <w:rPr>
          <w:rFonts w:cs="Arial"/>
          <w:lang w:val="en-GB"/>
        </w:rPr>
        <w:t xml:space="preserve"> the day before the day prior to the day on which the energy is delivered.</w:t>
      </w:r>
    </w:p>
    <w:p w14:paraId="30BF2BEF" w14:textId="141B34C3" w:rsidR="0006255C" w:rsidRPr="00753E3F" w:rsidRDefault="0006255C" w:rsidP="003460F3">
      <w:pPr>
        <w:pStyle w:val="ListParagraph"/>
        <w:numPr>
          <w:ilvl w:val="1"/>
          <w:numId w:val="1"/>
        </w:numPr>
        <w:shd w:val="clear" w:color="auto" w:fill="FFFFFF"/>
        <w:spacing w:after="120"/>
        <w:ind w:left="709" w:hanging="709"/>
        <w:jc w:val="both"/>
        <w:rPr>
          <w:rFonts w:cs="Arial"/>
          <w:szCs w:val="24"/>
          <w:lang w:val="en-GB"/>
        </w:rPr>
      </w:pPr>
      <w:r w:rsidRPr="00753E3F">
        <w:rPr>
          <w:rFonts w:cs="Arial"/>
          <w:b/>
          <w:szCs w:val="24"/>
          <w:lang w:val="en-GB"/>
        </w:rPr>
        <w:t xml:space="preserve">Day-Ahead </w:t>
      </w:r>
      <w:r w:rsidR="009E1FCF">
        <w:rPr>
          <w:rFonts w:cs="Arial"/>
          <w:b/>
          <w:szCs w:val="24"/>
          <w:lang w:val="en-GB"/>
        </w:rPr>
        <w:t>M</w:t>
      </w:r>
      <w:r w:rsidRPr="00753E3F">
        <w:rPr>
          <w:rFonts w:cs="Arial"/>
          <w:b/>
          <w:szCs w:val="24"/>
          <w:lang w:val="en-GB"/>
        </w:rPr>
        <w:t>arket</w:t>
      </w:r>
      <w:r w:rsidRPr="00753E3F">
        <w:rPr>
          <w:rFonts w:cs="Arial"/>
          <w:szCs w:val="24"/>
          <w:lang w:val="en-GB"/>
        </w:rPr>
        <w:t xml:space="preserve"> – </w:t>
      </w:r>
      <w:r w:rsidR="00483F0D">
        <w:rPr>
          <w:rFonts w:cs="Arial"/>
          <w:szCs w:val="24"/>
          <w:lang w:val="en-GB"/>
        </w:rPr>
        <w:t>t</w:t>
      </w:r>
      <w:r w:rsidRPr="00753E3F">
        <w:rPr>
          <w:rFonts w:cs="Arial"/>
          <w:szCs w:val="24"/>
          <w:lang w:val="en-GB"/>
        </w:rPr>
        <w:t>he market timeframe where commercial electricity transactions are executed the day prior to the day of delivery of traded products.</w:t>
      </w:r>
    </w:p>
    <w:p w14:paraId="31053F40" w14:textId="77777777" w:rsidR="0006255C" w:rsidRPr="00753E3F" w:rsidRDefault="0006255C" w:rsidP="003460F3">
      <w:pPr>
        <w:pStyle w:val="ListParagraph"/>
        <w:numPr>
          <w:ilvl w:val="1"/>
          <w:numId w:val="1"/>
        </w:numPr>
        <w:shd w:val="clear" w:color="auto" w:fill="FFFFFF"/>
        <w:spacing w:after="120"/>
        <w:ind w:left="709" w:hanging="709"/>
        <w:jc w:val="both"/>
        <w:rPr>
          <w:rFonts w:cs="Arial"/>
          <w:szCs w:val="24"/>
          <w:lang w:val="en-GB"/>
        </w:rPr>
      </w:pPr>
      <w:proofErr w:type="spellStart"/>
      <w:r w:rsidRPr="00753E3F">
        <w:rPr>
          <w:rFonts w:cs="Arial"/>
          <w:b/>
          <w:szCs w:val="24"/>
          <w:lang w:val="en-GB"/>
        </w:rPr>
        <w:t>Elering</w:t>
      </w:r>
      <w:proofErr w:type="spellEnd"/>
      <w:r w:rsidRPr="00753E3F">
        <w:rPr>
          <w:rFonts w:cs="Arial"/>
          <w:b/>
          <w:szCs w:val="24"/>
          <w:lang w:val="en-GB"/>
        </w:rPr>
        <w:t xml:space="preserve"> </w:t>
      </w:r>
      <w:r w:rsidRPr="00753E3F">
        <w:rPr>
          <w:rFonts w:cs="Arial"/>
          <w:szCs w:val="24"/>
          <w:lang w:val="en-GB"/>
        </w:rPr>
        <w:t xml:space="preserve">– </w:t>
      </w:r>
      <w:proofErr w:type="spellStart"/>
      <w:r w:rsidRPr="00753E3F">
        <w:rPr>
          <w:rFonts w:cs="Arial"/>
          <w:szCs w:val="24"/>
          <w:lang w:val="en-GB"/>
        </w:rPr>
        <w:t>Elering</w:t>
      </w:r>
      <w:proofErr w:type="spellEnd"/>
      <w:r w:rsidRPr="00753E3F">
        <w:rPr>
          <w:rFonts w:cs="Arial"/>
          <w:szCs w:val="24"/>
          <w:lang w:val="en-GB"/>
        </w:rPr>
        <w:t xml:space="preserve"> AS</w:t>
      </w:r>
      <w:r w:rsidR="00103154">
        <w:rPr>
          <w:rFonts w:cs="Arial"/>
          <w:szCs w:val="24"/>
          <w:lang w:val="en-GB"/>
        </w:rPr>
        <w:t>,</w:t>
      </w:r>
      <w:r w:rsidRPr="00753E3F">
        <w:rPr>
          <w:rFonts w:cs="Arial"/>
          <w:szCs w:val="24"/>
          <w:lang w:val="en-GB"/>
        </w:rPr>
        <w:t xml:space="preserve"> Transmission System Operator of </w:t>
      </w:r>
      <w:r w:rsidR="006D799B">
        <w:rPr>
          <w:rFonts w:cs="Arial"/>
          <w:szCs w:val="24"/>
          <w:lang w:val="en-GB"/>
        </w:rPr>
        <w:t xml:space="preserve">the </w:t>
      </w:r>
      <w:r w:rsidRPr="00753E3F">
        <w:rPr>
          <w:rFonts w:cs="Arial"/>
          <w:szCs w:val="24"/>
          <w:lang w:val="en-GB"/>
        </w:rPr>
        <w:t>Republic of Estonia.</w:t>
      </w:r>
    </w:p>
    <w:p w14:paraId="21F8668D" w14:textId="2717AABA" w:rsidR="0006255C" w:rsidRPr="00753E3F" w:rsidRDefault="0006255C" w:rsidP="003460F3">
      <w:pPr>
        <w:pStyle w:val="ListParagraph"/>
        <w:numPr>
          <w:ilvl w:val="1"/>
          <w:numId w:val="1"/>
        </w:numPr>
        <w:shd w:val="clear" w:color="auto" w:fill="FFFFFF"/>
        <w:spacing w:after="120"/>
        <w:ind w:left="709" w:hanging="709"/>
        <w:jc w:val="both"/>
        <w:rPr>
          <w:rFonts w:cs="Arial"/>
          <w:lang w:val="en-GB"/>
        </w:rPr>
      </w:pPr>
      <w:r w:rsidRPr="00753E3F">
        <w:rPr>
          <w:rFonts w:cs="Arial"/>
          <w:b/>
          <w:szCs w:val="24"/>
          <w:lang w:val="en-GB"/>
        </w:rPr>
        <w:t xml:space="preserve">Force Majeure </w:t>
      </w:r>
      <w:r w:rsidRPr="00753E3F">
        <w:rPr>
          <w:rFonts w:cs="Arial"/>
          <w:lang w:val="en-GB"/>
        </w:rPr>
        <w:t>–</w:t>
      </w:r>
      <w:r w:rsidRPr="00753E3F">
        <w:rPr>
          <w:rFonts w:cs="Arial"/>
          <w:b/>
          <w:szCs w:val="24"/>
          <w:lang w:val="en-GB"/>
        </w:rPr>
        <w:t xml:space="preserve"> </w:t>
      </w:r>
      <w:r w:rsidR="00994965">
        <w:rPr>
          <w:rFonts w:cs="Arial"/>
          <w:lang w:val="en-GB"/>
        </w:rPr>
        <w:t>a</w:t>
      </w:r>
      <w:r w:rsidRPr="00753E3F">
        <w:rPr>
          <w:rFonts w:cs="Arial"/>
          <w:lang w:val="en-GB"/>
        </w:rPr>
        <w:t>ny unforeseeable or unusual event or situation beyond the reasonable control of a TSO, and not due to a fault of the TSO, which cannot be avoided or overcome with reasonable foresight and diligence, which cannot be solved by measures which are from a technical, financial or economic point of view reasonably possible for the TSO, which has actually happened and is objectively verifiable, and which makes it impossible for the TSO to fulfil, temporarily or permanently, its obligations in accordance with</w:t>
      </w:r>
      <w:r w:rsidR="00994965">
        <w:rPr>
          <w:rFonts w:cs="Arial"/>
          <w:lang w:val="en-GB"/>
        </w:rPr>
        <w:t xml:space="preserve"> CACM and/or these </w:t>
      </w:r>
      <w:r w:rsidR="00987033">
        <w:rPr>
          <w:rFonts w:cs="Arial"/>
          <w:lang w:val="en-GB"/>
        </w:rPr>
        <w:t>Methodology</w:t>
      </w:r>
      <w:r w:rsidRPr="00753E3F">
        <w:rPr>
          <w:rFonts w:cs="Arial"/>
          <w:lang w:val="en-GB"/>
        </w:rPr>
        <w:t>.</w:t>
      </w:r>
    </w:p>
    <w:p w14:paraId="5182EFBC" w14:textId="72C3CC7E" w:rsidR="0006255C" w:rsidRPr="008E5FA0" w:rsidRDefault="0006255C" w:rsidP="003460F3">
      <w:pPr>
        <w:pStyle w:val="ListParagraph"/>
        <w:numPr>
          <w:ilvl w:val="1"/>
          <w:numId w:val="1"/>
        </w:numPr>
        <w:shd w:val="clear" w:color="auto" w:fill="FFFFFF"/>
        <w:spacing w:after="120"/>
        <w:ind w:left="709" w:hanging="709"/>
        <w:jc w:val="both"/>
        <w:rPr>
          <w:rFonts w:cs="Arial"/>
          <w:lang w:val="en-GB"/>
        </w:rPr>
      </w:pPr>
      <w:r w:rsidRPr="008E5FA0">
        <w:rPr>
          <w:rFonts w:cs="Arial"/>
          <w:b/>
          <w:lang w:val="en-GB"/>
        </w:rPr>
        <w:lastRenderedPageBreak/>
        <w:t>Firmness</w:t>
      </w:r>
      <w:r w:rsidRPr="008E5FA0">
        <w:rPr>
          <w:rFonts w:cs="Arial"/>
          <w:lang w:val="en-GB"/>
        </w:rPr>
        <w:t xml:space="preserve"> </w:t>
      </w:r>
      <w:r w:rsidR="00483F0D" w:rsidRPr="008E5FA0">
        <w:rPr>
          <w:rFonts w:cs="Arial"/>
          <w:lang w:val="en-GB"/>
        </w:rPr>
        <w:t>–</w:t>
      </w:r>
      <w:r w:rsidRPr="008E5FA0">
        <w:rPr>
          <w:rFonts w:cs="Arial"/>
          <w:lang w:val="en-GB"/>
        </w:rPr>
        <w:t xml:space="preserve"> a guarantee that </w:t>
      </w:r>
      <w:r w:rsidR="00124F06" w:rsidRPr="008E5FA0">
        <w:rPr>
          <w:rFonts w:cs="Arial"/>
          <w:lang w:val="en-GB"/>
        </w:rPr>
        <w:t>C</w:t>
      </w:r>
      <w:r w:rsidRPr="008E5FA0">
        <w:rPr>
          <w:rFonts w:cs="Arial"/>
          <w:lang w:val="en-GB"/>
        </w:rPr>
        <w:t>ross-</w:t>
      </w:r>
      <w:r w:rsidR="00124F06" w:rsidRPr="008E5FA0">
        <w:rPr>
          <w:rFonts w:cs="Arial"/>
          <w:lang w:val="en-GB"/>
        </w:rPr>
        <w:t>Z</w:t>
      </w:r>
      <w:r w:rsidRPr="008E5FA0">
        <w:rPr>
          <w:rFonts w:cs="Arial"/>
          <w:lang w:val="en-GB"/>
        </w:rPr>
        <w:t xml:space="preserve">onal </w:t>
      </w:r>
      <w:r w:rsidR="00124F06" w:rsidRPr="008E5FA0">
        <w:rPr>
          <w:rFonts w:cs="Arial"/>
          <w:lang w:val="en-GB"/>
        </w:rPr>
        <w:t>C</w:t>
      </w:r>
      <w:r w:rsidRPr="008E5FA0">
        <w:rPr>
          <w:rFonts w:cs="Arial"/>
          <w:lang w:val="en-GB"/>
        </w:rPr>
        <w:t xml:space="preserve">apacity rights will remain unchanged and that </w:t>
      </w:r>
      <w:r w:rsidR="00602D95" w:rsidRPr="00602D95">
        <w:rPr>
          <w:rFonts w:cs="Arial"/>
          <w:lang w:val="en-GB"/>
        </w:rPr>
        <w:t>compensation</w:t>
      </w:r>
      <w:r w:rsidRPr="008E5FA0">
        <w:rPr>
          <w:rFonts w:cs="Arial"/>
          <w:lang w:val="en-GB"/>
        </w:rPr>
        <w:t xml:space="preserve"> is paid if they are nevertheless changed.  </w:t>
      </w:r>
    </w:p>
    <w:p w14:paraId="4E97CA0A" w14:textId="0483A052" w:rsidR="0006255C" w:rsidRPr="00753E3F" w:rsidRDefault="0006255C" w:rsidP="003460F3">
      <w:pPr>
        <w:pStyle w:val="ListParagraph"/>
        <w:numPr>
          <w:ilvl w:val="1"/>
          <w:numId w:val="1"/>
        </w:numPr>
        <w:shd w:val="clear" w:color="auto" w:fill="FFFFFF"/>
        <w:spacing w:after="120"/>
        <w:ind w:left="709" w:hanging="709"/>
        <w:jc w:val="both"/>
        <w:rPr>
          <w:rFonts w:cs="Arial"/>
          <w:i/>
          <w:szCs w:val="24"/>
          <w:lang w:val="en-GB"/>
        </w:rPr>
      </w:pPr>
      <w:r w:rsidRPr="00753E3F">
        <w:rPr>
          <w:rFonts w:cs="Arial"/>
          <w:b/>
          <w:szCs w:val="24"/>
          <w:lang w:val="en-GB"/>
        </w:rPr>
        <w:t xml:space="preserve">N-1 </w:t>
      </w:r>
      <w:r w:rsidRPr="00753E3F">
        <w:rPr>
          <w:rFonts w:cs="Arial"/>
          <w:szCs w:val="24"/>
          <w:lang w:val="en-GB"/>
        </w:rPr>
        <w:t xml:space="preserve">– </w:t>
      </w:r>
      <w:r w:rsidR="00AD41B9">
        <w:rPr>
          <w:rFonts w:cs="Arial"/>
          <w:szCs w:val="24"/>
          <w:lang w:val="en-GB"/>
        </w:rPr>
        <w:t>t</w:t>
      </w:r>
      <w:r w:rsidRPr="00753E3F">
        <w:rPr>
          <w:rFonts w:cs="Arial"/>
          <w:szCs w:val="24"/>
          <w:lang w:val="en-GB"/>
        </w:rPr>
        <w:t xml:space="preserve">he situation in the </w:t>
      </w:r>
      <w:r w:rsidR="00AD41B9">
        <w:rPr>
          <w:rFonts w:cs="Arial"/>
          <w:szCs w:val="24"/>
          <w:lang w:val="en-GB"/>
        </w:rPr>
        <w:t>t</w:t>
      </w:r>
      <w:r w:rsidRPr="00753E3F">
        <w:rPr>
          <w:rFonts w:cs="Arial"/>
          <w:szCs w:val="24"/>
          <w:lang w:val="en-GB"/>
        </w:rPr>
        <w:t xml:space="preserve">ransmission </w:t>
      </w:r>
      <w:r w:rsidR="00AD41B9">
        <w:rPr>
          <w:rFonts w:cs="Arial"/>
          <w:szCs w:val="24"/>
          <w:lang w:val="en-GB"/>
        </w:rPr>
        <w:t>s</w:t>
      </w:r>
      <w:r w:rsidRPr="00753E3F">
        <w:rPr>
          <w:rFonts w:cs="Arial"/>
          <w:szCs w:val="24"/>
          <w:lang w:val="en-GB"/>
        </w:rPr>
        <w:t>ystem in which a</w:t>
      </w:r>
      <w:r w:rsidR="0016458C">
        <w:rPr>
          <w:rFonts w:cs="Arial"/>
          <w:szCs w:val="24"/>
          <w:lang w:val="en-GB"/>
        </w:rPr>
        <w:t xml:space="preserve"> single</w:t>
      </w:r>
      <w:r w:rsidRPr="00753E3F">
        <w:rPr>
          <w:rFonts w:cs="Arial"/>
          <w:szCs w:val="24"/>
          <w:lang w:val="en-GB"/>
        </w:rPr>
        <w:t xml:space="preserve"> </w:t>
      </w:r>
      <w:r w:rsidR="00956CAF">
        <w:rPr>
          <w:rFonts w:cs="Arial"/>
          <w:szCs w:val="24"/>
          <w:lang w:val="en-GB"/>
        </w:rPr>
        <w:t>c</w:t>
      </w:r>
      <w:r w:rsidRPr="00753E3F">
        <w:rPr>
          <w:rFonts w:cs="Arial"/>
          <w:szCs w:val="24"/>
          <w:lang w:val="en-GB"/>
        </w:rPr>
        <w:t>ontingency has happened</w:t>
      </w:r>
      <w:r w:rsidRPr="00753E3F">
        <w:rPr>
          <w:rFonts w:cs="Arial"/>
          <w:color w:val="000000"/>
          <w:sz w:val="18"/>
          <w:szCs w:val="18"/>
          <w:shd w:val="clear" w:color="auto" w:fill="FAFAFA"/>
          <w:lang w:val="en-GB"/>
        </w:rPr>
        <w:t>.</w:t>
      </w:r>
    </w:p>
    <w:p w14:paraId="0CE6369B" w14:textId="74DFBC8B" w:rsidR="0006255C" w:rsidRPr="00753E3F" w:rsidRDefault="0006255C" w:rsidP="003460F3">
      <w:pPr>
        <w:pStyle w:val="ListParagraph"/>
        <w:numPr>
          <w:ilvl w:val="1"/>
          <w:numId w:val="1"/>
        </w:numPr>
        <w:shd w:val="clear" w:color="auto" w:fill="FFFFFF"/>
        <w:spacing w:after="120"/>
        <w:ind w:left="709" w:hanging="709"/>
        <w:jc w:val="both"/>
        <w:rPr>
          <w:rFonts w:cs="Arial"/>
          <w:szCs w:val="24"/>
        </w:rPr>
      </w:pPr>
      <w:r w:rsidRPr="00753E3F">
        <w:rPr>
          <w:rFonts w:cs="Arial"/>
          <w:b/>
          <w:szCs w:val="24"/>
          <w:lang w:val="en-GB"/>
        </w:rPr>
        <w:t>NTC</w:t>
      </w:r>
      <w:r w:rsidRPr="00753E3F">
        <w:rPr>
          <w:rFonts w:cs="Arial"/>
          <w:szCs w:val="24"/>
          <w:lang w:val="en-GB"/>
        </w:rPr>
        <w:t xml:space="preserve"> –</w:t>
      </w:r>
      <w:r w:rsidRPr="00753E3F">
        <w:rPr>
          <w:rFonts w:cs="Arial"/>
        </w:rPr>
        <w:t xml:space="preserve"> </w:t>
      </w:r>
      <w:r w:rsidRPr="00753E3F">
        <w:rPr>
          <w:rFonts w:cs="Arial"/>
          <w:szCs w:val="24"/>
        </w:rPr>
        <w:t>Net Trans</w:t>
      </w:r>
      <w:r w:rsidR="003429A8">
        <w:rPr>
          <w:rFonts w:cs="Arial"/>
          <w:szCs w:val="24"/>
        </w:rPr>
        <w:t>mission</w:t>
      </w:r>
      <w:r w:rsidRPr="00753E3F">
        <w:rPr>
          <w:rFonts w:cs="Arial"/>
          <w:szCs w:val="24"/>
        </w:rPr>
        <w:t xml:space="preserve"> Capacity of the designated </w:t>
      </w:r>
      <w:r w:rsidR="00FD4AEE" w:rsidRPr="00CE0828">
        <w:rPr>
          <w:rFonts w:cs="Arial"/>
          <w:szCs w:val="24"/>
        </w:rPr>
        <w:t>C</w:t>
      </w:r>
      <w:r w:rsidRPr="00CE0828">
        <w:rPr>
          <w:rFonts w:cs="Arial"/>
          <w:szCs w:val="24"/>
        </w:rPr>
        <w:t>ross-</w:t>
      </w:r>
      <w:r w:rsidR="00FD4AEE" w:rsidRPr="00CE0828">
        <w:rPr>
          <w:rFonts w:cs="Arial"/>
          <w:szCs w:val="24"/>
        </w:rPr>
        <w:t>B</w:t>
      </w:r>
      <w:r w:rsidRPr="00CE0828">
        <w:rPr>
          <w:rFonts w:cs="Arial"/>
          <w:szCs w:val="24"/>
        </w:rPr>
        <w:t xml:space="preserve">order </w:t>
      </w:r>
      <w:r w:rsidR="00FD4AEE" w:rsidRPr="00CE0828">
        <w:rPr>
          <w:rFonts w:cs="Arial"/>
          <w:szCs w:val="24"/>
        </w:rPr>
        <w:t>I</w:t>
      </w:r>
      <w:r w:rsidRPr="00CE0828">
        <w:rPr>
          <w:rFonts w:cs="Arial"/>
          <w:szCs w:val="24"/>
        </w:rPr>
        <w:t xml:space="preserve">nterconnections is the maximum </w:t>
      </w:r>
      <w:r w:rsidR="009262B2" w:rsidRPr="00CE0828">
        <w:rPr>
          <w:rFonts w:cs="Arial"/>
          <w:szCs w:val="24"/>
        </w:rPr>
        <w:t>T</w:t>
      </w:r>
      <w:r w:rsidRPr="00CE0828">
        <w:rPr>
          <w:rFonts w:cs="Arial"/>
          <w:szCs w:val="24"/>
        </w:rPr>
        <w:t xml:space="preserve">rading </w:t>
      </w:r>
      <w:r w:rsidR="009262B2" w:rsidRPr="00CE0828">
        <w:rPr>
          <w:rFonts w:cs="Arial"/>
          <w:szCs w:val="24"/>
        </w:rPr>
        <w:t>C</w:t>
      </w:r>
      <w:r w:rsidRPr="00CE0828">
        <w:rPr>
          <w:rFonts w:cs="Arial"/>
          <w:szCs w:val="24"/>
        </w:rPr>
        <w:t xml:space="preserve">apacity, which is permitted in transmission </w:t>
      </w:r>
      <w:r w:rsidR="00FD4AEE" w:rsidRPr="00CE0828">
        <w:rPr>
          <w:rFonts w:cs="Arial"/>
          <w:szCs w:val="24"/>
        </w:rPr>
        <w:t>C</w:t>
      </w:r>
      <w:r w:rsidRPr="00CE0828">
        <w:rPr>
          <w:rFonts w:cs="Arial"/>
          <w:szCs w:val="24"/>
        </w:rPr>
        <w:t>ross-</w:t>
      </w:r>
      <w:r w:rsidR="00FD4AEE" w:rsidRPr="00CE0828">
        <w:rPr>
          <w:rFonts w:cs="Arial"/>
          <w:szCs w:val="24"/>
        </w:rPr>
        <w:t>B</w:t>
      </w:r>
      <w:r w:rsidRPr="00CE0828">
        <w:rPr>
          <w:rFonts w:cs="Arial"/>
          <w:szCs w:val="24"/>
        </w:rPr>
        <w:t xml:space="preserve">order </w:t>
      </w:r>
      <w:r w:rsidR="00FD4AEE" w:rsidRPr="00CE0828">
        <w:rPr>
          <w:rFonts w:cs="Arial"/>
          <w:szCs w:val="24"/>
        </w:rPr>
        <w:t>I</w:t>
      </w:r>
      <w:r w:rsidRPr="00CE0828">
        <w:rPr>
          <w:rFonts w:cs="Arial"/>
          <w:szCs w:val="24"/>
        </w:rPr>
        <w:t>nterconnections</w:t>
      </w:r>
      <w:r w:rsidRPr="00CE0828" w:rsidDel="002E1AB6">
        <w:rPr>
          <w:rFonts w:cs="Arial"/>
          <w:szCs w:val="24"/>
        </w:rPr>
        <w:t xml:space="preserve"> </w:t>
      </w:r>
      <w:r w:rsidRPr="00CE0828">
        <w:rPr>
          <w:rFonts w:cs="Arial"/>
          <w:szCs w:val="24"/>
        </w:rPr>
        <w:t xml:space="preserve">compatible with </w:t>
      </w:r>
      <w:r w:rsidR="00956CAF">
        <w:rPr>
          <w:rFonts w:cs="Arial"/>
          <w:szCs w:val="24"/>
        </w:rPr>
        <w:t>O</w:t>
      </w:r>
      <w:r w:rsidRPr="00CE0828">
        <w:rPr>
          <w:rFonts w:cs="Arial"/>
          <w:szCs w:val="24"/>
        </w:rPr>
        <w:t xml:space="preserve">perational </w:t>
      </w:r>
      <w:r w:rsidR="00956CAF">
        <w:rPr>
          <w:rFonts w:cs="Arial"/>
          <w:szCs w:val="24"/>
        </w:rPr>
        <w:t>S</w:t>
      </w:r>
      <w:r w:rsidRPr="00CE0828">
        <w:rPr>
          <w:rFonts w:cs="Arial"/>
          <w:szCs w:val="24"/>
        </w:rPr>
        <w:t>ecurity standards</w:t>
      </w:r>
      <w:r w:rsidRPr="00753E3F">
        <w:rPr>
          <w:rFonts w:cs="Arial"/>
          <w:szCs w:val="24"/>
        </w:rPr>
        <w:t xml:space="preserve"> and </w:t>
      </w:r>
      <w:proofErr w:type="gramStart"/>
      <w:r w:rsidRPr="00753E3F">
        <w:rPr>
          <w:rFonts w:cs="Arial"/>
          <w:szCs w:val="24"/>
        </w:rPr>
        <w:t>taking into account</w:t>
      </w:r>
      <w:proofErr w:type="gramEnd"/>
      <w:r w:rsidRPr="00753E3F">
        <w:rPr>
          <w:rFonts w:cs="Arial"/>
          <w:szCs w:val="24"/>
        </w:rPr>
        <w:t xml:space="preserve"> the technical uncertainties on planned network conditions for each TSO.</w:t>
      </w:r>
    </w:p>
    <w:p w14:paraId="76C98BB5" w14:textId="46B974D3" w:rsidR="0006255C" w:rsidRPr="00753E3F" w:rsidRDefault="0006255C" w:rsidP="003460F3">
      <w:pPr>
        <w:pStyle w:val="ListParagraph"/>
        <w:numPr>
          <w:ilvl w:val="1"/>
          <w:numId w:val="1"/>
        </w:numPr>
        <w:shd w:val="clear" w:color="auto" w:fill="FFFFFF"/>
        <w:spacing w:after="120"/>
        <w:ind w:left="709" w:hanging="709"/>
        <w:jc w:val="both"/>
        <w:rPr>
          <w:rFonts w:cs="Arial"/>
          <w:lang w:val="en-GB"/>
        </w:rPr>
      </w:pPr>
      <w:r w:rsidRPr="00753E3F">
        <w:rPr>
          <w:rFonts w:cs="Arial"/>
          <w:b/>
          <w:lang w:val="en-GB"/>
        </w:rPr>
        <w:t>Operational Security Limits</w:t>
      </w:r>
      <w:r w:rsidRPr="00753E3F">
        <w:rPr>
          <w:rFonts w:cs="Arial"/>
          <w:lang w:val="en-GB"/>
        </w:rPr>
        <w:t xml:space="preserve"> –</w:t>
      </w:r>
      <w:r w:rsidR="00806425">
        <w:rPr>
          <w:rFonts w:cs="Arial"/>
          <w:lang w:val="en-GB"/>
        </w:rPr>
        <w:t xml:space="preserve"> </w:t>
      </w:r>
      <w:r w:rsidRPr="00753E3F">
        <w:rPr>
          <w:rFonts w:cs="Arial"/>
          <w:lang w:val="en-GB"/>
        </w:rPr>
        <w:t>the acceptable operating boundaries: thermal limits, voltage limits, frequency, dynamic and steady state stability limits.</w:t>
      </w:r>
    </w:p>
    <w:p w14:paraId="2D018FD2" w14:textId="4C724CE4" w:rsidR="0006255C" w:rsidRPr="00753E3F" w:rsidRDefault="0006255C" w:rsidP="003460F3">
      <w:pPr>
        <w:pStyle w:val="ListParagraph"/>
        <w:numPr>
          <w:ilvl w:val="1"/>
          <w:numId w:val="1"/>
        </w:numPr>
        <w:spacing w:after="120"/>
        <w:ind w:left="709" w:hanging="709"/>
        <w:jc w:val="both"/>
        <w:rPr>
          <w:rFonts w:cs="Arial"/>
          <w:lang w:val="en-GB"/>
        </w:rPr>
      </w:pPr>
      <w:r w:rsidRPr="00753E3F">
        <w:rPr>
          <w:rFonts w:cs="Arial"/>
          <w:b/>
          <w:lang w:val="en-GB"/>
        </w:rPr>
        <w:t xml:space="preserve">Operational Security </w:t>
      </w:r>
      <w:r w:rsidR="00483F0D" w:rsidRPr="00753E3F">
        <w:rPr>
          <w:rFonts w:cs="Arial"/>
        </w:rPr>
        <w:t>–</w:t>
      </w:r>
      <w:r w:rsidRPr="00753E3F">
        <w:rPr>
          <w:rFonts w:cs="Arial"/>
          <w:lang w:val="en-GB"/>
        </w:rPr>
        <w:t xml:space="preserve"> </w:t>
      </w:r>
      <w:r w:rsidR="00806425">
        <w:rPr>
          <w:rFonts w:cs="Arial"/>
          <w:lang w:val="en-GB"/>
        </w:rPr>
        <w:t>t</w:t>
      </w:r>
      <w:r w:rsidRPr="00753E3F">
        <w:rPr>
          <w:rFonts w:cs="Arial"/>
          <w:lang w:val="en-GB"/>
        </w:rPr>
        <w:t xml:space="preserve">he </w:t>
      </w:r>
      <w:r w:rsidR="00F8076B">
        <w:rPr>
          <w:rFonts w:cs="Arial"/>
          <w:lang w:val="en-GB"/>
        </w:rPr>
        <w:t>t</w:t>
      </w:r>
      <w:r w:rsidRPr="00753E3F">
        <w:rPr>
          <w:rFonts w:cs="Arial"/>
          <w:lang w:val="en-GB"/>
        </w:rPr>
        <w:t xml:space="preserve">ransmission </w:t>
      </w:r>
      <w:r w:rsidR="00F8076B">
        <w:rPr>
          <w:rFonts w:cs="Arial"/>
          <w:lang w:val="en-GB"/>
        </w:rPr>
        <w:t>s</w:t>
      </w:r>
      <w:r w:rsidRPr="00753E3F">
        <w:rPr>
          <w:rFonts w:cs="Arial"/>
          <w:lang w:val="en-GB"/>
        </w:rPr>
        <w:t xml:space="preserve">ystem capability to retain a </w:t>
      </w:r>
      <w:r w:rsidR="00F8076B">
        <w:rPr>
          <w:rFonts w:cs="Arial"/>
          <w:lang w:val="en-GB"/>
        </w:rPr>
        <w:t>n</w:t>
      </w:r>
      <w:r w:rsidRPr="00753E3F">
        <w:rPr>
          <w:rFonts w:cs="Arial"/>
          <w:lang w:val="en-GB"/>
        </w:rPr>
        <w:t xml:space="preserve">ormal </w:t>
      </w:r>
      <w:r w:rsidR="00F8076B">
        <w:rPr>
          <w:rFonts w:cs="Arial"/>
          <w:lang w:val="en-GB"/>
        </w:rPr>
        <w:t>s</w:t>
      </w:r>
      <w:r w:rsidRPr="00753E3F">
        <w:rPr>
          <w:rFonts w:cs="Arial"/>
          <w:lang w:val="en-GB"/>
        </w:rPr>
        <w:t xml:space="preserve">tate or to return to a </w:t>
      </w:r>
      <w:r w:rsidR="00F8076B">
        <w:rPr>
          <w:rFonts w:cs="Arial"/>
          <w:lang w:val="en-GB"/>
        </w:rPr>
        <w:t>n</w:t>
      </w:r>
      <w:r w:rsidRPr="00753E3F">
        <w:rPr>
          <w:rFonts w:cs="Arial"/>
          <w:lang w:val="en-GB"/>
        </w:rPr>
        <w:t xml:space="preserve">ormal </w:t>
      </w:r>
      <w:r w:rsidR="00F8076B">
        <w:rPr>
          <w:rFonts w:cs="Arial"/>
          <w:lang w:val="en-GB"/>
        </w:rPr>
        <w:t>s</w:t>
      </w:r>
      <w:r w:rsidRPr="00753E3F">
        <w:rPr>
          <w:rFonts w:cs="Arial"/>
          <w:lang w:val="en-GB"/>
        </w:rPr>
        <w:t>tate as soon and as close as possible, and is characterised by thermal limits, voltage constraints, short-circuit current, frequency limits and stability limits.</w:t>
      </w:r>
    </w:p>
    <w:p w14:paraId="3CB38E32" w14:textId="46511157" w:rsidR="0006255C" w:rsidRPr="00B364A0" w:rsidRDefault="0006255C" w:rsidP="003460F3">
      <w:pPr>
        <w:pStyle w:val="ListParagraph"/>
        <w:numPr>
          <w:ilvl w:val="1"/>
          <w:numId w:val="1"/>
        </w:numPr>
        <w:shd w:val="clear" w:color="auto" w:fill="FFFFFF"/>
        <w:spacing w:after="120"/>
        <w:ind w:left="709" w:hanging="709"/>
        <w:jc w:val="both"/>
        <w:rPr>
          <w:rFonts w:cs="Arial"/>
          <w:szCs w:val="24"/>
          <w:lang w:val="en-GB"/>
        </w:rPr>
      </w:pPr>
      <w:r w:rsidRPr="00B364A0">
        <w:rPr>
          <w:rFonts w:cs="Arial"/>
          <w:b/>
          <w:szCs w:val="24"/>
          <w:lang w:val="en-GB"/>
        </w:rPr>
        <w:t xml:space="preserve">Remedial </w:t>
      </w:r>
      <w:r w:rsidR="00133390" w:rsidRPr="00B364A0">
        <w:rPr>
          <w:rFonts w:cs="Arial"/>
          <w:b/>
          <w:szCs w:val="24"/>
          <w:lang w:val="en-GB"/>
        </w:rPr>
        <w:t>A</w:t>
      </w:r>
      <w:r w:rsidRPr="00B364A0">
        <w:rPr>
          <w:rFonts w:cs="Arial"/>
          <w:b/>
          <w:szCs w:val="24"/>
          <w:lang w:val="en-GB"/>
        </w:rPr>
        <w:t xml:space="preserve">ctions </w:t>
      </w:r>
      <w:r w:rsidRPr="00B364A0">
        <w:rPr>
          <w:rFonts w:cs="Arial"/>
          <w:lang w:val="en-GB"/>
        </w:rPr>
        <w:t>–</w:t>
      </w:r>
      <w:r w:rsidRPr="00B364A0">
        <w:rPr>
          <w:rFonts w:cs="Arial"/>
          <w:b/>
          <w:szCs w:val="24"/>
          <w:lang w:val="en-GB"/>
        </w:rPr>
        <w:t xml:space="preserve"> </w:t>
      </w:r>
      <w:r w:rsidR="00806425" w:rsidRPr="00B364A0">
        <w:rPr>
          <w:rFonts w:cs="Arial"/>
          <w:lang w:val="en-GB"/>
        </w:rPr>
        <w:t>a</w:t>
      </w:r>
      <w:r w:rsidRPr="00B364A0">
        <w:rPr>
          <w:rFonts w:cs="Arial"/>
          <w:lang w:val="en-GB"/>
        </w:rPr>
        <w:t xml:space="preserve">ny measure applied by a TSO or several TSOs, manually or automatically, </w:t>
      </w:r>
      <w:proofErr w:type="gramStart"/>
      <w:r w:rsidRPr="00B364A0">
        <w:rPr>
          <w:rFonts w:cs="Arial"/>
          <w:lang w:val="en-GB"/>
        </w:rPr>
        <w:t>in order to</w:t>
      </w:r>
      <w:proofErr w:type="gramEnd"/>
      <w:r w:rsidRPr="00B364A0">
        <w:rPr>
          <w:rFonts w:cs="Arial"/>
          <w:lang w:val="en-GB"/>
        </w:rPr>
        <w:t xml:space="preserve"> maintain Operational Security. </w:t>
      </w:r>
    </w:p>
    <w:p w14:paraId="4F62DF51" w14:textId="6021CBA0" w:rsidR="0006255C" w:rsidRPr="00BB7A0D" w:rsidRDefault="0006255C" w:rsidP="003460F3">
      <w:pPr>
        <w:pStyle w:val="ListParagraph"/>
        <w:numPr>
          <w:ilvl w:val="1"/>
          <w:numId w:val="1"/>
        </w:numPr>
        <w:shd w:val="clear" w:color="auto" w:fill="FFFFFF"/>
        <w:spacing w:after="120"/>
        <w:ind w:left="709" w:hanging="709"/>
        <w:jc w:val="both"/>
        <w:rPr>
          <w:rFonts w:cs="Arial"/>
          <w:szCs w:val="24"/>
          <w:lang w:val="en-GB"/>
        </w:rPr>
      </w:pPr>
      <w:r w:rsidRPr="00753E3F">
        <w:rPr>
          <w:rFonts w:cs="Arial"/>
          <w:b/>
          <w:szCs w:val="24"/>
          <w:lang w:val="en-GB"/>
        </w:rPr>
        <w:t>Kaliningrad area</w:t>
      </w:r>
      <w:r w:rsidRPr="00753E3F">
        <w:rPr>
          <w:rFonts w:cs="Arial"/>
          <w:szCs w:val="24"/>
          <w:lang w:val="en-GB"/>
        </w:rPr>
        <w:t xml:space="preserve"> </w:t>
      </w:r>
      <w:r w:rsidR="00483F0D" w:rsidRPr="00753E3F">
        <w:rPr>
          <w:rFonts w:cs="Arial"/>
        </w:rPr>
        <w:t>–</w:t>
      </w:r>
      <w:r w:rsidRPr="00753E3F">
        <w:rPr>
          <w:rFonts w:cs="Arial"/>
          <w:szCs w:val="24"/>
          <w:lang w:val="en-GB"/>
        </w:rPr>
        <w:t xml:space="preserve"> </w:t>
      </w:r>
      <w:r w:rsidR="008544A1">
        <w:rPr>
          <w:rFonts w:cs="Arial"/>
          <w:szCs w:val="24"/>
          <w:lang w:val="en-GB"/>
        </w:rPr>
        <w:t xml:space="preserve">a </w:t>
      </w:r>
      <w:r w:rsidRPr="00753E3F">
        <w:rPr>
          <w:rFonts w:cs="Arial"/>
          <w:szCs w:val="24"/>
          <w:lang w:val="en-GB"/>
        </w:rPr>
        <w:t xml:space="preserve">part of the Russian power system </w:t>
      </w:r>
      <w:r w:rsidRPr="00BB7A0D">
        <w:rPr>
          <w:rFonts w:cs="Arial"/>
          <w:szCs w:val="24"/>
          <w:lang w:val="en-GB"/>
        </w:rPr>
        <w:t>located in the Kaliningrad region.</w:t>
      </w:r>
    </w:p>
    <w:p w14:paraId="1F1E0763" w14:textId="167E4FE1" w:rsidR="0006255C" w:rsidRPr="00BB7A0D" w:rsidRDefault="0006255C" w:rsidP="003460F3">
      <w:pPr>
        <w:pStyle w:val="ListParagraph"/>
        <w:numPr>
          <w:ilvl w:val="1"/>
          <w:numId w:val="1"/>
        </w:numPr>
        <w:shd w:val="clear" w:color="auto" w:fill="FFFFFF"/>
        <w:spacing w:after="120"/>
        <w:ind w:left="709" w:hanging="709"/>
        <w:jc w:val="both"/>
        <w:rPr>
          <w:rFonts w:cs="Arial"/>
          <w:lang w:val="lv-LV"/>
        </w:rPr>
      </w:pPr>
      <w:r w:rsidRPr="00BB7A0D">
        <w:rPr>
          <w:rFonts w:cs="Arial"/>
          <w:b/>
        </w:rPr>
        <w:t>Shift Key</w:t>
      </w:r>
      <w:r w:rsidRPr="00BB7A0D">
        <w:rPr>
          <w:rFonts w:cs="Arial"/>
        </w:rPr>
        <w:t xml:space="preserve"> </w:t>
      </w:r>
      <w:r w:rsidR="00483F0D" w:rsidRPr="00753E3F">
        <w:rPr>
          <w:rFonts w:cs="Arial"/>
        </w:rPr>
        <w:t>–</w:t>
      </w:r>
      <w:r w:rsidRPr="00BB7A0D">
        <w:rPr>
          <w:rFonts w:cs="Arial"/>
        </w:rPr>
        <w:t xml:space="preserve"> means a method of translating a net position change of a given power system into estimated specific injection increases or decreases in the </w:t>
      </w:r>
      <w:r w:rsidR="00D07983">
        <w:rPr>
          <w:rFonts w:cs="Arial"/>
        </w:rPr>
        <w:t>C</w:t>
      </w:r>
      <w:r w:rsidRPr="00BB7A0D">
        <w:rPr>
          <w:rFonts w:cs="Arial"/>
        </w:rPr>
        <w:t xml:space="preserve">ommon </w:t>
      </w:r>
      <w:r w:rsidR="00D07983">
        <w:rPr>
          <w:rFonts w:cs="Arial"/>
        </w:rPr>
        <w:t>G</w:t>
      </w:r>
      <w:r w:rsidRPr="00BB7A0D">
        <w:rPr>
          <w:rFonts w:cs="Arial"/>
        </w:rPr>
        <w:t xml:space="preserve">rid </w:t>
      </w:r>
      <w:r w:rsidR="00D07983">
        <w:rPr>
          <w:rFonts w:cs="Arial"/>
        </w:rPr>
        <w:t>M</w:t>
      </w:r>
      <w:r w:rsidRPr="00BB7A0D">
        <w:rPr>
          <w:rFonts w:cs="Arial"/>
        </w:rPr>
        <w:t xml:space="preserve">odel. Shift Key is settled as </w:t>
      </w:r>
      <w:r w:rsidR="00BB7A0D">
        <w:rPr>
          <w:rFonts w:cs="Arial"/>
        </w:rPr>
        <w:t>g</w:t>
      </w:r>
      <w:r w:rsidRPr="00BB7A0D">
        <w:rPr>
          <w:rFonts w:eastAsia="Calibri" w:cs="Arial"/>
        </w:rPr>
        <w:t xml:space="preserve">eneration, </w:t>
      </w:r>
      <w:r w:rsidR="00BB7A0D">
        <w:rPr>
          <w:rFonts w:eastAsia="Calibri" w:cs="Arial"/>
        </w:rPr>
        <w:t>r</w:t>
      </w:r>
      <w:r w:rsidRPr="00BB7A0D">
        <w:rPr>
          <w:rFonts w:eastAsia="Calibri" w:cs="Arial"/>
        </w:rPr>
        <w:t xml:space="preserve">enewable </w:t>
      </w:r>
      <w:r w:rsidR="00BB7A0D">
        <w:rPr>
          <w:rFonts w:eastAsia="Calibri" w:cs="Arial"/>
        </w:rPr>
        <w:t>g</w:t>
      </w:r>
      <w:r w:rsidRPr="00BB7A0D">
        <w:rPr>
          <w:rFonts w:eastAsia="Calibri" w:cs="Arial"/>
        </w:rPr>
        <w:t xml:space="preserve">eneration and </w:t>
      </w:r>
      <w:r w:rsidR="00BB7A0D">
        <w:rPr>
          <w:rFonts w:eastAsia="Calibri" w:cs="Arial"/>
        </w:rPr>
        <w:t>l</w:t>
      </w:r>
      <w:r w:rsidRPr="00BB7A0D">
        <w:rPr>
          <w:rFonts w:eastAsia="Calibri" w:cs="Arial"/>
        </w:rPr>
        <w:t>oad.</w:t>
      </w:r>
    </w:p>
    <w:p w14:paraId="5D7241E0" w14:textId="2E676F68" w:rsidR="0006255C" w:rsidRPr="00753E3F" w:rsidRDefault="0006255C" w:rsidP="003460F3">
      <w:pPr>
        <w:pStyle w:val="ListParagraph"/>
        <w:numPr>
          <w:ilvl w:val="1"/>
          <w:numId w:val="1"/>
        </w:numPr>
        <w:shd w:val="clear" w:color="auto" w:fill="FFFFFF"/>
        <w:spacing w:after="120"/>
        <w:ind w:left="709" w:hanging="709"/>
        <w:jc w:val="both"/>
        <w:rPr>
          <w:rFonts w:cs="Arial"/>
          <w:lang w:val="en-GB"/>
        </w:rPr>
      </w:pPr>
      <w:r w:rsidRPr="00753E3F">
        <w:rPr>
          <w:rFonts w:cs="Arial"/>
          <w:b/>
          <w:szCs w:val="24"/>
          <w:lang w:val="en-GB"/>
        </w:rPr>
        <w:t>TRM</w:t>
      </w:r>
      <w:r w:rsidRPr="00753E3F">
        <w:rPr>
          <w:rFonts w:cs="Arial"/>
          <w:szCs w:val="24"/>
          <w:lang w:val="en-GB"/>
        </w:rPr>
        <w:t xml:space="preserve"> – Transmission Reliability Margin </w:t>
      </w:r>
      <w:r w:rsidR="00F8076B">
        <w:rPr>
          <w:rFonts w:cs="Arial"/>
          <w:szCs w:val="24"/>
          <w:lang w:val="en-GB"/>
        </w:rPr>
        <w:t xml:space="preserve">which </w:t>
      </w:r>
      <w:r w:rsidRPr="00753E3F">
        <w:rPr>
          <w:rFonts w:cs="Arial"/>
          <w:szCs w:val="24"/>
          <w:lang w:val="en-GB"/>
        </w:rPr>
        <w:t xml:space="preserve">shall mean the reduction of </w:t>
      </w:r>
      <w:r w:rsidR="00F8076B">
        <w:rPr>
          <w:rFonts w:cs="Arial"/>
          <w:szCs w:val="24"/>
          <w:lang w:val="en-GB"/>
        </w:rPr>
        <w:t>C</w:t>
      </w:r>
      <w:r w:rsidRPr="00753E3F">
        <w:rPr>
          <w:rFonts w:cs="Arial"/>
          <w:szCs w:val="24"/>
          <w:lang w:val="en-GB"/>
        </w:rPr>
        <w:t>ross-</w:t>
      </w:r>
      <w:r w:rsidR="00F8076B">
        <w:rPr>
          <w:rFonts w:cs="Arial"/>
          <w:szCs w:val="24"/>
          <w:lang w:val="en-GB"/>
        </w:rPr>
        <w:t>Z</w:t>
      </w:r>
      <w:r w:rsidRPr="00753E3F">
        <w:rPr>
          <w:rFonts w:cs="Arial"/>
          <w:szCs w:val="24"/>
          <w:lang w:val="en-GB"/>
        </w:rPr>
        <w:t xml:space="preserve">onal </w:t>
      </w:r>
      <w:r w:rsidR="00F8076B">
        <w:rPr>
          <w:rFonts w:cs="Arial"/>
          <w:szCs w:val="24"/>
          <w:lang w:val="en-GB"/>
        </w:rPr>
        <w:t>C</w:t>
      </w:r>
      <w:r w:rsidRPr="00753E3F">
        <w:rPr>
          <w:rFonts w:cs="Arial"/>
          <w:szCs w:val="24"/>
          <w:lang w:val="en-GB"/>
        </w:rPr>
        <w:t>apacity to cover the uncertainties within capacity calculation.</w:t>
      </w:r>
      <w:r w:rsidRPr="00753E3F">
        <w:rPr>
          <w:rFonts w:cs="Arial"/>
          <w:lang w:val="en-GB"/>
        </w:rPr>
        <w:t xml:space="preserve"> </w:t>
      </w:r>
    </w:p>
    <w:p w14:paraId="03562032" w14:textId="12EF4E52" w:rsidR="0006255C" w:rsidRPr="00753E3F" w:rsidRDefault="0006255C" w:rsidP="003460F3">
      <w:pPr>
        <w:pStyle w:val="ListParagraph"/>
        <w:numPr>
          <w:ilvl w:val="1"/>
          <w:numId w:val="1"/>
        </w:numPr>
        <w:shd w:val="clear" w:color="auto" w:fill="FFFFFF"/>
        <w:spacing w:after="120"/>
        <w:ind w:left="709" w:hanging="709"/>
        <w:jc w:val="both"/>
        <w:rPr>
          <w:rFonts w:cs="Arial"/>
          <w:szCs w:val="24"/>
          <w:lang w:val="en-GB"/>
        </w:rPr>
      </w:pPr>
      <w:r w:rsidRPr="00753E3F">
        <w:rPr>
          <w:rFonts w:cs="Arial"/>
          <w:b/>
          <w:szCs w:val="24"/>
          <w:lang w:val="en-GB"/>
        </w:rPr>
        <w:t>TSO</w:t>
      </w:r>
      <w:r w:rsidRPr="00753E3F">
        <w:rPr>
          <w:rFonts w:cs="Arial"/>
          <w:lang w:val="en-GB"/>
        </w:rPr>
        <w:t xml:space="preserve"> –</w:t>
      </w:r>
      <w:r w:rsidR="00203036">
        <w:rPr>
          <w:rFonts w:cs="Arial"/>
          <w:lang w:val="en-GB"/>
        </w:rPr>
        <w:t xml:space="preserve"> </w:t>
      </w:r>
      <w:r w:rsidR="006D799B">
        <w:rPr>
          <w:rFonts w:cs="Arial"/>
          <w:lang w:val="en-GB"/>
        </w:rPr>
        <w:t xml:space="preserve">a </w:t>
      </w:r>
      <w:r w:rsidRPr="00753E3F">
        <w:rPr>
          <w:rFonts w:cs="Arial"/>
          <w:szCs w:val="24"/>
          <w:lang w:val="en-GB"/>
        </w:rPr>
        <w:t>transmission system operator for electricity.</w:t>
      </w:r>
    </w:p>
    <w:p w14:paraId="1A1DCE45" w14:textId="292B8DCA" w:rsidR="0006255C" w:rsidRPr="00753E3F" w:rsidRDefault="0006255C" w:rsidP="003460F3">
      <w:pPr>
        <w:pStyle w:val="ListParagraph"/>
        <w:numPr>
          <w:ilvl w:val="1"/>
          <w:numId w:val="1"/>
        </w:numPr>
        <w:shd w:val="clear" w:color="auto" w:fill="FFFFFF"/>
        <w:spacing w:after="120"/>
        <w:ind w:left="709" w:hanging="709"/>
        <w:jc w:val="both"/>
        <w:rPr>
          <w:rFonts w:cs="Arial"/>
          <w:b/>
          <w:szCs w:val="24"/>
          <w:lang w:val="en-GB"/>
        </w:rPr>
      </w:pPr>
      <w:r w:rsidRPr="00753E3F">
        <w:rPr>
          <w:rFonts w:cs="Arial"/>
          <w:b/>
          <w:szCs w:val="24"/>
          <w:lang w:val="en-GB"/>
        </w:rPr>
        <w:t xml:space="preserve">TTC </w:t>
      </w:r>
      <w:r w:rsidRPr="00203036">
        <w:rPr>
          <w:rFonts w:cs="Arial"/>
          <w:szCs w:val="24"/>
          <w:lang w:val="en-GB"/>
        </w:rPr>
        <w:t>–</w:t>
      </w:r>
      <w:r w:rsidRPr="00753E3F">
        <w:rPr>
          <w:rFonts w:cs="Arial"/>
          <w:b/>
          <w:szCs w:val="24"/>
          <w:lang w:val="en-GB"/>
        </w:rPr>
        <w:t xml:space="preserve"> </w:t>
      </w:r>
      <w:r w:rsidRPr="00753E3F">
        <w:rPr>
          <w:rFonts w:cs="Arial"/>
          <w:szCs w:val="24"/>
          <w:lang w:val="en-GB"/>
        </w:rPr>
        <w:t xml:space="preserve">Total Transfer Capacity of the designated </w:t>
      </w:r>
      <w:r w:rsidR="00133390" w:rsidRPr="00CE0828">
        <w:rPr>
          <w:rFonts w:cs="Arial"/>
          <w:szCs w:val="24"/>
          <w:lang w:val="en-GB"/>
        </w:rPr>
        <w:t>C</w:t>
      </w:r>
      <w:r w:rsidRPr="00CE0828">
        <w:rPr>
          <w:rFonts w:cs="Arial"/>
          <w:szCs w:val="24"/>
          <w:lang w:val="en-GB"/>
        </w:rPr>
        <w:t>ross-</w:t>
      </w:r>
      <w:r w:rsidR="00133390" w:rsidRPr="00CE0828">
        <w:rPr>
          <w:rFonts w:cs="Arial"/>
          <w:szCs w:val="24"/>
          <w:lang w:val="en-GB"/>
        </w:rPr>
        <w:t>B</w:t>
      </w:r>
      <w:r w:rsidRPr="00CE0828">
        <w:rPr>
          <w:rFonts w:cs="Arial"/>
          <w:szCs w:val="24"/>
          <w:lang w:val="en-GB"/>
        </w:rPr>
        <w:t xml:space="preserve">order </w:t>
      </w:r>
      <w:r w:rsidR="00133390" w:rsidRPr="00CE0828">
        <w:rPr>
          <w:rFonts w:cs="Arial"/>
          <w:szCs w:val="24"/>
          <w:lang w:val="en-GB"/>
        </w:rPr>
        <w:t>I</w:t>
      </w:r>
      <w:r w:rsidRPr="00CE0828">
        <w:rPr>
          <w:rFonts w:cs="Arial"/>
          <w:szCs w:val="24"/>
          <w:lang w:val="en-GB"/>
        </w:rPr>
        <w:t>nterconnections</w:t>
      </w:r>
      <w:r w:rsidRPr="00753E3F">
        <w:rPr>
          <w:rFonts w:cs="Arial"/>
          <w:szCs w:val="24"/>
          <w:lang w:val="en-GB"/>
        </w:rPr>
        <w:t xml:space="preserve"> is the maximum transmission of active power, which is permitted in transmission </w:t>
      </w:r>
      <w:r w:rsidR="00CE0828">
        <w:rPr>
          <w:rFonts w:cs="Arial"/>
          <w:szCs w:val="24"/>
          <w:lang w:val="en-GB"/>
        </w:rPr>
        <w:t>C</w:t>
      </w:r>
      <w:r w:rsidRPr="00753E3F">
        <w:rPr>
          <w:rFonts w:cs="Arial"/>
          <w:szCs w:val="24"/>
          <w:lang w:val="en-GB"/>
        </w:rPr>
        <w:t>ross-</w:t>
      </w:r>
      <w:r w:rsidR="00CE0828">
        <w:rPr>
          <w:rFonts w:cs="Arial"/>
          <w:szCs w:val="24"/>
          <w:lang w:val="en-GB"/>
        </w:rPr>
        <w:t>B</w:t>
      </w:r>
      <w:r w:rsidRPr="00753E3F">
        <w:rPr>
          <w:rFonts w:cs="Arial"/>
          <w:szCs w:val="24"/>
          <w:lang w:val="en-GB"/>
        </w:rPr>
        <w:t xml:space="preserve">order </w:t>
      </w:r>
      <w:r w:rsidR="00CE0828">
        <w:rPr>
          <w:rFonts w:cs="Arial"/>
          <w:szCs w:val="24"/>
          <w:lang w:val="en-GB"/>
        </w:rPr>
        <w:t>I</w:t>
      </w:r>
      <w:r w:rsidRPr="00753E3F">
        <w:rPr>
          <w:rFonts w:cs="Arial"/>
          <w:szCs w:val="24"/>
          <w:lang w:val="en-GB"/>
        </w:rPr>
        <w:t xml:space="preserve">nterconnections compatible with </w:t>
      </w:r>
      <w:r w:rsidR="00956CAF">
        <w:rPr>
          <w:rFonts w:cs="Arial"/>
          <w:szCs w:val="24"/>
          <w:lang w:val="en-GB"/>
        </w:rPr>
        <w:t>O</w:t>
      </w:r>
      <w:r w:rsidRPr="00753E3F">
        <w:rPr>
          <w:rFonts w:cs="Arial"/>
          <w:szCs w:val="24"/>
          <w:lang w:val="en-GB"/>
        </w:rPr>
        <w:t xml:space="preserve">perational </w:t>
      </w:r>
      <w:r w:rsidR="00956CAF">
        <w:rPr>
          <w:rFonts w:cs="Arial"/>
          <w:szCs w:val="24"/>
          <w:lang w:val="en-GB"/>
        </w:rPr>
        <w:t>S</w:t>
      </w:r>
      <w:r w:rsidRPr="00753E3F">
        <w:rPr>
          <w:rFonts w:cs="Arial"/>
          <w:szCs w:val="24"/>
          <w:lang w:val="en-GB"/>
        </w:rPr>
        <w:t>ecurity standards applicable for each TSO.</w:t>
      </w:r>
    </w:p>
    <w:p w14:paraId="047EF813" w14:textId="640DEDD4" w:rsidR="0006255C" w:rsidRPr="003E6CF8" w:rsidRDefault="0006255C" w:rsidP="00CB5BB6">
      <w:pPr>
        <w:pStyle w:val="ListParagraph"/>
        <w:numPr>
          <w:ilvl w:val="1"/>
          <w:numId w:val="1"/>
        </w:numPr>
        <w:shd w:val="clear" w:color="auto" w:fill="FFFFFF"/>
        <w:spacing w:after="120"/>
        <w:ind w:left="709"/>
        <w:jc w:val="both"/>
        <w:rPr>
          <w:rFonts w:cs="Arial"/>
          <w:szCs w:val="24"/>
        </w:rPr>
      </w:pPr>
      <w:r w:rsidRPr="00753E3F">
        <w:rPr>
          <w:rFonts w:cs="Arial"/>
          <w:b/>
        </w:rPr>
        <w:t>Trading Capacity</w:t>
      </w:r>
      <w:r w:rsidRPr="00753E3F">
        <w:rPr>
          <w:rFonts w:cs="Arial"/>
          <w:b/>
          <w:lang w:val="et-EE"/>
        </w:rPr>
        <w:t xml:space="preserve"> </w:t>
      </w:r>
      <w:r w:rsidRPr="00753E3F">
        <w:rPr>
          <w:rFonts w:cs="Arial"/>
          <w:b/>
        </w:rPr>
        <w:t xml:space="preserve">with </w:t>
      </w:r>
      <w:r w:rsidR="004079C7" w:rsidRPr="004079C7">
        <w:rPr>
          <w:rFonts w:cs="Arial"/>
          <w:b/>
        </w:rPr>
        <w:t>Russia</w:t>
      </w:r>
      <w:r w:rsidRPr="00753E3F">
        <w:rPr>
          <w:rFonts w:cs="Arial"/>
        </w:rPr>
        <w:t>–</w:t>
      </w:r>
      <w:r w:rsidR="00203036">
        <w:rPr>
          <w:rFonts w:cs="Arial"/>
        </w:rPr>
        <w:t xml:space="preserve"> </w:t>
      </w:r>
      <w:r w:rsidR="002A73AA">
        <w:rPr>
          <w:rFonts w:cs="Arial"/>
        </w:rPr>
        <w:t xml:space="preserve">the </w:t>
      </w:r>
      <w:r w:rsidRPr="00753E3F">
        <w:rPr>
          <w:rFonts w:cs="Arial"/>
        </w:rPr>
        <w:t xml:space="preserve">total trading capacity with </w:t>
      </w:r>
      <w:r w:rsidR="00E8382D" w:rsidRPr="00E8382D">
        <w:rPr>
          <w:rFonts w:cs="Arial"/>
        </w:rPr>
        <w:t>continental Russia</w:t>
      </w:r>
      <w:r w:rsidR="00CB5BB6">
        <w:rPr>
          <w:rFonts w:cs="Arial"/>
        </w:rPr>
        <w:t xml:space="preserve"> </w:t>
      </w:r>
      <w:r w:rsidR="00DC4C34">
        <w:rPr>
          <w:rFonts w:cs="Arial"/>
        </w:rPr>
        <w:t xml:space="preserve">(excluding Kaliningrad area) </w:t>
      </w:r>
      <w:r w:rsidRPr="00753E3F">
        <w:rPr>
          <w:rFonts w:cs="Arial"/>
        </w:rPr>
        <w:t xml:space="preserve">which is compatible with </w:t>
      </w:r>
      <w:r w:rsidR="00956CAF">
        <w:rPr>
          <w:rFonts w:cs="Arial"/>
        </w:rPr>
        <w:t>O</w:t>
      </w:r>
      <w:r w:rsidRPr="00753E3F">
        <w:rPr>
          <w:rFonts w:cs="Arial"/>
        </w:rPr>
        <w:t xml:space="preserve">perational </w:t>
      </w:r>
      <w:r w:rsidR="00956CAF">
        <w:rPr>
          <w:rFonts w:cs="Arial"/>
        </w:rPr>
        <w:t>S</w:t>
      </w:r>
      <w:r w:rsidRPr="00753E3F">
        <w:rPr>
          <w:rFonts w:cs="Arial"/>
        </w:rPr>
        <w:t xml:space="preserve">ecurity standards and </w:t>
      </w:r>
      <w:proofErr w:type="gramStart"/>
      <w:r w:rsidRPr="00753E3F">
        <w:rPr>
          <w:rFonts w:cs="Arial"/>
        </w:rPr>
        <w:t>tak</w:t>
      </w:r>
      <w:r w:rsidR="00B7404B">
        <w:rPr>
          <w:rFonts w:cs="Arial"/>
        </w:rPr>
        <w:t>e</w:t>
      </w:r>
      <w:r w:rsidRPr="00753E3F">
        <w:rPr>
          <w:rFonts w:cs="Arial"/>
        </w:rPr>
        <w:t xml:space="preserve"> into account</w:t>
      </w:r>
      <w:proofErr w:type="gramEnd"/>
      <w:r w:rsidRPr="00753E3F">
        <w:rPr>
          <w:rFonts w:cs="Arial"/>
        </w:rPr>
        <w:t xml:space="preserve"> the technical uncertainties on planned network conditions for each TSO of the synchronous area.</w:t>
      </w:r>
    </w:p>
    <w:p w14:paraId="2E3F95FC" w14:textId="782AF6F4" w:rsidR="0006255C" w:rsidRPr="00753E3F" w:rsidRDefault="0006255C" w:rsidP="00193CBC">
      <w:pPr>
        <w:pStyle w:val="Heading1"/>
        <w:ind w:left="709" w:hanging="709"/>
      </w:pPr>
      <w:bookmarkStart w:id="15" w:name="_Toc414346536"/>
      <w:bookmarkStart w:id="16" w:name="_Toc419203896"/>
      <w:bookmarkStart w:id="17" w:name="_Toc7086792"/>
      <w:r w:rsidRPr="00753E3F">
        <w:t>Total Transfer Capacity (TTC) Calculation</w:t>
      </w:r>
      <w:bookmarkEnd w:id="15"/>
      <w:bookmarkEnd w:id="16"/>
      <w:r w:rsidR="00542FBC">
        <w:t xml:space="preserve"> </w:t>
      </w:r>
      <w:r w:rsidR="00DD066E">
        <w:t>Methodology</w:t>
      </w:r>
      <w:bookmarkEnd w:id="17"/>
    </w:p>
    <w:p w14:paraId="468740BB" w14:textId="399EBAE5" w:rsidR="00B114DC" w:rsidRPr="009A2799" w:rsidRDefault="00B114DC" w:rsidP="00744573">
      <w:pPr>
        <w:pStyle w:val="ListParagraph"/>
        <w:numPr>
          <w:ilvl w:val="1"/>
          <w:numId w:val="1"/>
        </w:numPr>
        <w:shd w:val="clear" w:color="auto" w:fill="FFFFFF"/>
        <w:spacing w:after="120"/>
        <w:ind w:left="709" w:hanging="709"/>
        <w:jc w:val="both"/>
        <w:rPr>
          <w:rFonts w:cs="Arial"/>
          <w:lang w:val="en-GB"/>
        </w:rPr>
      </w:pPr>
      <w:r w:rsidRPr="009A2799">
        <w:rPr>
          <w:rFonts w:cs="Arial"/>
          <w:lang w:val="en-GB"/>
        </w:rPr>
        <w:t>The TTC calculation methodology shall be applied for following Cross-Border Interconnections;</w:t>
      </w:r>
      <w:r w:rsidR="00295F88" w:rsidRPr="00375D28">
        <w:t xml:space="preserve"> </w:t>
      </w:r>
      <w:r w:rsidR="00295F88" w:rsidRPr="00375D28">
        <w:rPr>
          <w:rFonts w:cs="Arial"/>
          <w:lang w:val="en-GB"/>
        </w:rPr>
        <w:t>Lithuania-Belarus;</w:t>
      </w:r>
      <w:r w:rsidR="00295F88" w:rsidRPr="00375D28">
        <w:rPr>
          <w:rFonts w:cs="Arial"/>
          <w:lang w:val="en-GB"/>
        </w:rPr>
        <w:tab/>
      </w:r>
      <w:r w:rsidRPr="009A2799">
        <w:rPr>
          <w:rFonts w:cs="Arial"/>
          <w:lang w:val="en-GB"/>
        </w:rPr>
        <w:t xml:space="preserve"> </w:t>
      </w:r>
      <w:r w:rsidR="00CB70B2" w:rsidRPr="009A2799">
        <w:rPr>
          <w:rFonts w:cs="Arial"/>
          <w:lang w:val="en-GB"/>
        </w:rPr>
        <w:t xml:space="preserve">Estonia, Russia - </w:t>
      </w:r>
      <w:r w:rsidR="00E8382D" w:rsidRPr="009A2799">
        <w:rPr>
          <w:rFonts w:cs="Arial"/>
          <w:lang w:val="en-GB"/>
        </w:rPr>
        <w:t>Latvia</w:t>
      </w:r>
      <w:r w:rsidRPr="009A2799">
        <w:rPr>
          <w:rFonts w:cs="Arial"/>
          <w:lang w:val="en-GB"/>
        </w:rPr>
        <w:t>; Estonia</w:t>
      </w:r>
      <w:r w:rsidR="00744573" w:rsidRPr="009A2799">
        <w:rPr>
          <w:rFonts w:cs="Arial"/>
          <w:lang w:val="en-GB"/>
        </w:rPr>
        <w:t>-</w:t>
      </w:r>
      <w:r w:rsidRPr="009A2799">
        <w:rPr>
          <w:rFonts w:cs="Arial"/>
          <w:lang w:val="en-GB"/>
        </w:rPr>
        <w:t>Russia</w:t>
      </w:r>
      <w:r w:rsidR="00302C99" w:rsidRPr="009A2799">
        <w:rPr>
          <w:rFonts w:cs="Arial"/>
          <w:lang w:val="en-GB"/>
        </w:rPr>
        <w:t>; Lithuania - Latvia</w:t>
      </w:r>
      <w:r w:rsidR="0055314F" w:rsidRPr="009A2799">
        <w:rPr>
          <w:rFonts w:cs="Arial"/>
          <w:lang w:val="en-GB"/>
        </w:rPr>
        <w:t>.</w:t>
      </w:r>
    </w:p>
    <w:p w14:paraId="5869B70B" w14:textId="660E1D4F" w:rsidR="0006255C" w:rsidRPr="00CE0828" w:rsidRDefault="0006255C" w:rsidP="003460F3">
      <w:pPr>
        <w:pStyle w:val="ListParagraph"/>
        <w:numPr>
          <w:ilvl w:val="1"/>
          <w:numId w:val="1"/>
        </w:numPr>
        <w:shd w:val="clear" w:color="auto" w:fill="FFFFFF"/>
        <w:spacing w:after="120"/>
        <w:ind w:left="709" w:hanging="709"/>
        <w:jc w:val="both"/>
        <w:rPr>
          <w:rFonts w:cs="Arial"/>
          <w:lang w:val="en-GB"/>
        </w:rPr>
      </w:pPr>
      <w:r w:rsidRPr="00753E3F">
        <w:rPr>
          <w:rFonts w:cs="Arial"/>
          <w:lang w:val="en-GB"/>
        </w:rPr>
        <w:t xml:space="preserve">The </w:t>
      </w:r>
      <w:r w:rsidR="00133390" w:rsidRPr="00CE0828">
        <w:rPr>
          <w:rFonts w:cs="Arial"/>
          <w:lang w:val="en-GB"/>
        </w:rPr>
        <w:t>C</w:t>
      </w:r>
      <w:r w:rsidRPr="00CE0828">
        <w:rPr>
          <w:rFonts w:cs="Arial"/>
          <w:lang w:val="en-GB"/>
        </w:rPr>
        <w:t>ross-</w:t>
      </w:r>
      <w:r w:rsidR="00133390" w:rsidRPr="00CE0828">
        <w:rPr>
          <w:rFonts w:cs="Arial"/>
          <w:lang w:val="en-GB"/>
        </w:rPr>
        <w:t>B</w:t>
      </w:r>
      <w:r w:rsidRPr="00CE0828">
        <w:rPr>
          <w:rFonts w:cs="Arial"/>
          <w:lang w:val="en-GB"/>
        </w:rPr>
        <w:t xml:space="preserve">order </w:t>
      </w:r>
      <w:r w:rsidR="00133390" w:rsidRPr="00CE0828">
        <w:rPr>
          <w:rFonts w:cs="Arial"/>
          <w:lang w:val="en-GB"/>
        </w:rPr>
        <w:t>I</w:t>
      </w:r>
      <w:r w:rsidRPr="00CE0828">
        <w:rPr>
          <w:rFonts w:cs="Arial"/>
          <w:lang w:val="en-GB"/>
        </w:rPr>
        <w:t>nterconnection TTC assessment shall follow the</w:t>
      </w:r>
      <w:r w:rsidRPr="00CE0828">
        <w:rPr>
          <w:rFonts w:cs="Arial"/>
        </w:rPr>
        <w:t xml:space="preserve"> methodological principles in the Methodical guidelines for stable operation in BRELL Loop, as well as in national regulations and standards implemented and agreed in the </w:t>
      </w:r>
      <w:r w:rsidR="00133390" w:rsidRPr="00CE0828">
        <w:rPr>
          <w:rFonts w:cs="Arial"/>
        </w:rPr>
        <w:t>I</w:t>
      </w:r>
      <w:r w:rsidRPr="00CE0828">
        <w:rPr>
          <w:rFonts w:cs="Arial"/>
        </w:rPr>
        <w:t xml:space="preserve">nstruction for parallel operation in the </w:t>
      </w:r>
      <w:r w:rsidR="00CE0828" w:rsidRPr="00CE0828">
        <w:rPr>
          <w:rFonts w:cs="Arial"/>
        </w:rPr>
        <w:t>C</w:t>
      </w:r>
      <w:r w:rsidRPr="00CE0828">
        <w:rPr>
          <w:rFonts w:cs="Arial"/>
        </w:rPr>
        <w:t>ross-</w:t>
      </w:r>
      <w:r w:rsidR="00CE0828" w:rsidRPr="00CE0828">
        <w:rPr>
          <w:rFonts w:cs="Arial"/>
        </w:rPr>
        <w:t>B</w:t>
      </w:r>
      <w:r w:rsidRPr="00CE0828">
        <w:rPr>
          <w:rFonts w:cs="Arial"/>
        </w:rPr>
        <w:t xml:space="preserve">order </w:t>
      </w:r>
      <w:r w:rsidR="00CE0828" w:rsidRPr="00CE0828">
        <w:rPr>
          <w:rFonts w:cs="Arial"/>
        </w:rPr>
        <w:t>I</w:t>
      </w:r>
      <w:r w:rsidRPr="00CE0828">
        <w:rPr>
          <w:rFonts w:cs="Arial"/>
        </w:rPr>
        <w:t xml:space="preserve">nterconnections between TSOs involved, while </w:t>
      </w:r>
      <w:proofErr w:type="gramStart"/>
      <w:r w:rsidRPr="00CE0828">
        <w:rPr>
          <w:rFonts w:cs="Arial"/>
        </w:rPr>
        <w:t>taking into account</w:t>
      </w:r>
      <w:proofErr w:type="gramEnd"/>
      <w:r w:rsidRPr="00CE0828">
        <w:rPr>
          <w:rFonts w:cs="Arial"/>
        </w:rPr>
        <w:t xml:space="preserve"> the intra- and intersystem Operational Security.</w:t>
      </w:r>
    </w:p>
    <w:p w14:paraId="6A9FFA4F" w14:textId="76AD10B8" w:rsidR="0006255C" w:rsidRPr="00CE0828" w:rsidRDefault="0006255C" w:rsidP="003460F3">
      <w:pPr>
        <w:pStyle w:val="ListParagraph"/>
        <w:numPr>
          <w:ilvl w:val="1"/>
          <w:numId w:val="1"/>
        </w:numPr>
        <w:shd w:val="clear" w:color="auto" w:fill="FFFFFF"/>
        <w:spacing w:after="120"/>
        <w:ind w:left="709" w:hanging="709"/>
        <w:jc w:val="both"/>
        <w:rPr>
          <w:rFonts w:cs="Arial"/>
        </w:rPr>
      </w:pPr>
      <w:r w:rsidRPr="00CE0828">
        <w:rPr>
          <w:rFonts w:cs="Arial"/>
        </w:rPr>
        <w:t xml:space="preserve">Methodical guidelines for stable operation in BRELL Loop </w:t>
      </w:r>
      <w:r w:rsidR="00B878BC">
        <w:rPr>
          <w:rFonts w:cs="Arial"/>
        </w:rPr>
        <w:t>are</w:t>
      </w:r>
      <w:r w:rsidR="00B878BC" w:rsidRPr="00CE0828">
        <w:rPr>
          <w:rFonts w:cs="Arial"/>
        </w:rPr>
        <w:t xml:space="preserve"> </w:t>
      </w:r>
      <w:r w:rsidRPr="00CE0828">
        <w:rPr>
          <w:rFonts w:cs="Arial"/>
        </w:rPr>
        <w:t xml:space="preserve">used as a basis and reviewed by TSOs, for ensuring the collective secure operation with neighboring interconnected TSOs. </w:t>
      </w:r>
    </w:p>
    <w:p w14:paraId="16529652" w14:textId="720912C0" w:rsidR="0006255C" w:rsidRPr="00CE0828" w:rsidRDefault="0006255C" w:rsidP="003460F3">
      <w:pPr>
        <w:pStyle w:val="ListParagraph"/>
        <w:numPr>
          <w:ilvl w:val="1"/>
          <w:numId w:val="1"/>
        </w:numPr>
        <w:shd w:val="clear" w:color="auto" w:fill="FFFFFF"/>
        <w:spacing w:after="120"/>
        <w:ind w:left="709" w:hanging="709"/>
        <w:jc w:val="both"/>
        <w:rPr>
          <w:rFonts w:cs="Arial"/>
          <w:lang w:val="en-GB"/>
        </w:rPr>
      </w:pPr>
      <w:r w:rsidRPr="00CE0828">
        <w:rPr>
          <w:rFonts w:cs="Arial"/>
          <w:lang w:val="en-GB"/>
        </w:rPr>
        <w:lastRenderedPageBreak/>
        <w:t xml:space="preserve">The </w:t>
      </w:r>
      <w:r w:rsidR="00133390" w:rsidRPr="00CE0828">
        <w:rPr>
          <w:rFonts w:cs="Arial"/>
          <w:lang w:val="en-GB"/>
        </w:rPr>
        <w:t>C</w:t>
      </w:r>
      <w:r w:rsidRPr="00CE0828">
        <w:rPr>
          <w:rFonts w:cs="Arial"/>
          <w:lang w:val="en-GB"/>
        </w:rPr>
        <w:t>ross-</w:t>
      </w:r>
      <w:r w:rsidR="00133390" w:rsidRPr="00CE0828">
        <w:rPr>
          <w:rFonts w:cs="Arial"/>
          <w:lang w:val="en-GB"/>
        </w:rPr>
        <w:t>B</w:t>
      </w:r>
      <w:r w:rsidRPr="00CE0828">
        <w:rPr>
          <w:rFonts w:cs="Arial"/>
          <w:lang w:val="en-GB"/>
        </w:rPr>
        <w:t xml:space="preserve">order </w:t>
      </w:r>
      <w:r w:rsidR="00133390" w:rsidRPr="00CE0828">
        <w:rPr>
          <w:rFonts w:cs="Arial"/>
          <w:lang w:val="en-GB"/>
        </w:rPr>
        <w:t>I</w:t>
      </w:r>
      <w:r w:rsidRPr="00CE0828">
        <w:rPr>
          <w:rFonts w:cs="Arial"/>
          <w:lang w:val="en-GB"/>
        </w:rPr>
        <w:t>nterconnection TTC shall be determined by proceeding</w:t>
      </w:r>
      <w:r w:rsidR="0016458C">
        <w:rPr>
          <w:rFonts w:cs="Arial"/>
          <w:lang w:val="en-GB"/>
        </w:rPr>
        <w:t xml:space="preserve"> N-1</w:t>
      </w:r>
      <w:r w:rsidRPr="00CE0828">
        <w:rPr>
          <w:rFonts w:cs="Arial"/>
          <w:lang w:val="en-GB"/>
        </w:rPr>
        <w:t xml:space="preserve"> Contingency Analysis with respect of Operational Security Limits of BRELL Loop and </w:t>
      </w:r>
      <w:r w:rsidR="00FE4DE2">
        <w:rPr>
          <w:rFonts w:cs="Arial"/>
          <w:lang w:val="en-GB"/>
        </w:rPr>
        <w:t xml:space="preserve">Control </w:t>
      </w:r>
      <w:r w:rsidRPr="00CE0828">
        <w:rPr>
          <w:rFonts w:cs="Arial"/>
          <w:lang w:val="en-GB"/>
        </w:rPr>
        <w:t xml:space="preserve">Area of Baltic TSOs. </w:t>
      </w:r>
    </w:p>
    <w:p w14:paraId="32364DE7" w14:textId="77777777" w:rsidR="0006255C" w:rsidRPr="00753E3F" w:rsidRDefault="0006255C" w:rsidP="003460F3">
      <w:pPr>
        <w:pStyle w:val="ListParagraph"/>
        <w:numPr>
          <w:ilvl w:val="1"/>
          <w:numId w:val="1"/>
        </w:numPr>
        <w:shd w:val="clear" w:color="auto" w:fill="FFFFFF"/>
        <w:spacing w:after="120"/>
        <w:ind w:left="709" w:hanging="709"/>
        <w:jc w:val="both"/>
        <w:rPr>
          <w:rFonts w:cs="Arial"/>
          <w:lang w:val="en-GB"/>
        </w:rPr>
      </w:pPr>
      <w:r w:rsidRPr="00CE0828">
        <w:rPr>
          <w:rFonts w:cs="Arial"/>
          <w:lang w:val="en-GB"/>
        </w:rPr>
        <w:t>The cross-border TTC calculation shall be carried out by using as input the following mutually coordinated data and inform</w:t>
      </w:r>
      <w:r w:rsidRPr="00753E3F">
        <w:rPr>
          <w:rFonts w:cs="Arial"/>
          <w:lang w:val="en-GB"/>
        </w:rPr>
        <w:t>ation:</w:t>
      </w:r>
    </w:p>
    <w:p w14:paraId="685760A5" w14:textId="68674B84" w:rsidR="0006255C" w:rsidRPr="00753E3F" w:rsidRDefault="0006255C" w:rsidP="003460F3">
      <w:pPr>
        <w:pStyle w:val="ListParagraph"/>
        <w:numPr>
          <w:ilvl w:val="2"/>
          <w:numId w:val="1"/>
        </w:numPr>
        <w:shd w:val="clear" w:color="auto" w:fill="FFFFFF"/>
        <w:spacing w:after="120"/>
        <w:ind w:left="709" w:hanging="709"/>
        <w:jc w:val="both"/>
        <w:rPr>
          <w:rFonts w:eastAsia="Calibri" w:cs="Arial"/>
        </w:rPr>
      </w:pPr>
      <w:r w:rsidRPr="00753E3F">
        <w:rPr>
          <w:rFonts w:eastAsia="Calibri" w:cs="Arial"/>
        </w:rPr>
        <w:t xml:space="preserve">Base case - Common Grid Model, which includes power transmission equipment model of BRELL Loop and scenario describing net positions for each of </w:t>
      </w:r>
      <w:r w:rsidR="00FE4DE2">
        <w:rPr>
          <w:rFonts w:cs="Arial"/>
          <w:lang w:val="en-GB"/>
        </w:rPr>
        <w:t xml:space="preserve">Control </w:t>
      </w:r>
      <w:r w:rsidRPr="00753E3F">
        <w:rPr>
          <w:rFonts w:cs="Arial"/>
          <w:lang w:val="en-GB"/>
        </w:rPr>
        <w:t xml:space="preserve">Area of Baltic TSOs and Russian/Belorussian </w:t>
      </w:r>
      <w:r w:rsidR="00F8076B">
        <w:rPr>
          <w:rFonts w:cs="Arial"/>
          <w:lang w:val="en-GB"/>
        </w:rPr>
        <w:t>power systems</w:t>
      </w:r>
      <w:r w:rsidRPr="00753E3F">
        <w:rPr>
          <w:rFonts w:eastAsia="Calibri" w:cs="Arial"/>
        </w:rPr>
        <w:t>, valid for given calculation purposes;</w:t>
      </w:r>
    </w:p>
    <w:p w14:paraId="7B238FF3" w14:textId="6DCB8B41" w:rsidR="0006255C" w:rsidRPr="00753E3F" w:rsidRDefault="0006255C" w:rsidP="003460F3">
      <w:pPr>
        <w:pStyle w:val="ListParagraph"/>
        <w:numPr>
          <w:ilvl w:val="2"/>
          <w:numId w:val="1"/>
        </w:numPr>
        <w:shd w:val="clear" w:color="auto" w:fill="FFFFFF"/>
        <w:spacing w:after="120"/>
        <w:ind w:left="709" w:hanging="709"/>
        <w:jc w:val="both"/>
        <w:rPr>
          <w:rFonts w:eastAsia="Calibri" w:cs="Arial"/>
        </w:rPr>
      </w:pPr>
      <w:r w:rsidRPr="00753E3F">
        <w:rPr>
          <w:rFonts w:eastAsia="Calibri" w:cs="Arial"/>
        </w:rPr>
        <w:t xml:space="preserve">Generation, </w:t>
      </w:r>
      <w:r w:rsidR="00BB7A0D">
        <w:rPr>
          <w:rFonts w:eastAsia="Calibri" w:cs="Arial"/>
        </w:rPr>
        <w:t>r</w:t>
      </w:r>
      <w:r w:rsidRPr="00753E3F">
        <w:rPr>
          <w:rFonts w:eastAsia="Calibri" w:cs="Arial"/>
        </w:rPr>
        <w:t>e</w:t>
      </w:r>
      <w:r w:rsidR="00BB7A0D">
        <w:rPr>
          <w:rFonts w:eastAsia="Calibri" w:cs="Arial"/>
        </w:rPr>
        <w:t>newable g</w:t>
      </w:r>
      <w:r w:rsidRPr="00753E3F">
        <w:rPr>
          <w:rFonts w:eastAsia="Calibri" w:cs="Arial"/>
        </w:rPr>
        <w:t xml:space="preserve">eneration and </w:t>
      </w:r>
      <w:r w:rsidR="00BB7A0D">
        <w:rPr>
          <w:rFonts w:eastAsia="Calibri" w:cs="Arial"/>
        </w:rPr>
        <w:t>l</w:t>
      </w:r>
      <w:r w:rsidR="00FA1D8E">
        <w:rPr>
          <w:rFonts w:eastAsia="Calibri" w:cs="Arial"/>
        </w:rPr>
        <w:t>oad Shift K</w:t>
      </w:r>
      <w:r w:rsidRPr="00753E3F">
        <w:rPr>
          <w:rFonts w:eastAsia="Calibri" w:cs="Arial"/>
        </w:rPr>
        <w:t>ey;</w:t>
      </w:r>
    </w:p>
    <w:p w14:paraId="1E5660B4" w14:textId="77777777" w:rsidR="0006255C" w:rsidRPr="00753E3F" w:rsidRDefault="0006255C" w:rsidP="003460F3">
      <w:pPr>
        <w:pStyle w:val="ListParagraph"/>
        <w:numPr>
          <w:ilvl w:val="2"/>
          <w:numId w:val="1"/>
        </w:numPr>
        <w:shd w:val="clear" w:color="auto" w:fill="FFFFFF"/>
        <w:spacing w:after="120"/>
        <w:ind w:left="709" w:hanging="709"/>
        <w:jc w:val="both"/>
        <w:rPr>
          <w:rFonts w:eastAsia="Calibri" w:cs="Arial"/>
        </w:rPr>
      </w:pPr>
      <w:r w:rsidRPr="00753E3F">
        <w:rPr>
          <w:rFonts w:eastAsia="Calibri" w:cs="Arial"/>
        </w:rPr>
        <w:t>Critical Network Elements;</w:t>
      </w:r>
    </w:p>
    <w:p w14:paraId="72C8A3F1" w14:textId="77777777" w:rsidR="0006255C" w:rsidRPr="00753E3F" w:rsidRDefault="0006255C" w:rsidP="003460F3">
      <w:pPr>
        <w:pStyle w:val="ListParagraph"/>
        <w:numPr>
          <w:ilvl w:val="2"/>
          <w:numId w:val="1"/>
        </w:numPr>
        <w:shd w:val="clear" w:color="auto" w:fill="FFFFFF"/>
        <w:spacing w:after="120"/>
        <w:ind w:left="709" w:hanging="709"/>
        <w:jc w:val="both"/>
        <w:rPr>
          <w:rFonts w:eastAsia="Calibri" w:cs="Arial"/>
        </w:rPr>
      </w:pPr>
      <w:r w:rsidRPr="00753E3F">
        <w:rPr>
          <w:rFonts w:eastAsia="Calibri" w:cs="Arial"/>
        </w:rPr>
        <w:t>Outage cases;</w:t>
      </w:r>
    </w:p>
    <w:p w14:paraId="16464A7E" w14:textId="77777777" w:rsidR="0006255C" w:rsidRPr="00753E3F" w:rsidRDefault="0006255C" w:rsidP="003460F3">
      <w:pPr>
        <w:pStyle w:val="ListParagraph"/>
        <w:numPr>
          <w:ilvl w:val="2"/>
          <w:numId w:val="1"/>
        </w:numPr>
        <w:shd w:val="clear" w:color="auto" w:fill="FFFFFF"/>
        <w:spacing w:after="120"/>
        <w:ind w:left="709" w:hanging="709"/>
        <w:jc w:val="both"/>
        <w:rPr>
          <w:rFonts w:eastAsia="Calibri" w:cs="Arial"/>
        </w:rPr>
      </w:pPr>
      <w:r w:rsidRPr="00753E3F">
        <w:rPr>
          <w:rFonts w:eastAsia="Calibri" w:cs="Arial"/>
        </w:rPr>
        <w:t>Contingency List;</w:t>
      </w:r>
    </w:p>
    <w:p w14:paraId="2E422190" w14:textId="36223CAF" w:rsidR="00195F81" w:rsidRPr="00CE0828" w:rsidRDefault="00195F81" w:rsidP="00195F81">
      <w:pPr>
        <w:pStyle w:val="ListParagraph"/>
        <w:numPr>
          <w:ilvl w:val="1"/>
          <w:numId w:val="1"/>
        </w:numPr>
        <w:shd w:val="clear" w:color="auto" w:fill="FFFFFF"/>
        <w:spacing w:after="120"/>
        <w:ind w:left="709" w:hanging="709"/>
        <w:jc w:val="both"/>
        <w:rPr>
          <w:rFonts w:cs="Arial"/>
          <w:lang w:val="en-GB"/>
        </w:rPr>
      </w:pPr>
      <w:r w:rsidRPr="00CE0828">
        <w:rPr>
          <w:rFonts w:cs="Arial"/>
          <w:lang w:val="en-GB"/>
        </w:rPr>
        <w:t>Determining the TTC values, TSOs</w:t>
      </w:r>
      <w:r>
        <w:rPr>
          <w:rFonts w:cs="Arial"/>
          <w:lang w:val="en-GB"/>
        </w:rPr>
        <w:t xml:space="preserve"> and</w:t>
      </w:r>
      <w:r w:rsidR="00C34106">
        <w:rPr>
          <w:rFonts w:cs="Arial"/>
          <w:lang w:val="en-GB"/>
        </w:rPr>
        <w:t xml:space="preserve"> </w:t>
      </w:r>
      <w:r>
        <w:rPr>
          <w:rFonts w:cs="Arial"/>
          <w:lang w:val="en-GB"/>
        </w:rPr>
        <w:t>Capacity Calculator</w:t>
      </w:r>
      <w:r w:rsidRPr="00CE0828">
        <w:rPr>
          <w:rFonts w:cs="Arial"/>
          <w:lang w:val="en-GB"/>
        </w:rPr>
        <w:t xml:space="preserve"> can </w:t>
      </w:r>
      <w:proofErr w:type="gramStart"/>
      <w:r w:rsidRPr="00CE0828">
        <w:rPr>
          <w:rFonts w:cs="Arial"/>
          <w:lang w:val="en-GB"/>
        </w:rPr>
        <w:t>take into account</w:t>
      </w:r>
      <w:proofErr w:type="gramEnd"/>
      <w:r w:rsidRPr="00195F81">
        <w:rPr>
          <w:rFonts w:cs="Arial"/>
          <w:lang w:val="en-GB"/>
        </w:rPr>
        <w:t xml:space="preserve"> </w:t>
      </w:r>
      <w:r w:rsidRPr="00CE0828">
        <w:rPr>
          <w:rFonts w:cs="Arial"/>
          <w:lang w:val="en-GB"/>
        </w:rPr>
        <w:t xml:space="preserve">ambient temperatures for </w:t>
      </w:r>
      <w:r w:rsidRPr="00195F81">
        <w:rPr>
          <w:rFonts w:cs="Arial"/>
          <w:lang w:val="en-GB"/>
        </w:rPr>
        <w:t>different seasonal periods</w:t>
      </w:r>
      <w:r w:rsidRPr="00CE0828">
        <w:rPr>
          <w:rFonts w:cs="Arial"/>
          <w:lang w:val="en-GB"/>
        </w:rPr>
        <w:t xml:space="preserve"> to provide Operational Security.</w:t>
      </w:r>
    </w:p>
    <w:p w14:paraId="21A473A8" w14:textId="3A0E6F20" w:rsidR="0006255C" w:rsidRPr="00195F81" w:rsidRDefault="00195F81" w:rsidP="00195F81">
      <w:pPr>
        <w:pStyle w:val="ListParagraph"/>
        <w:numPr>
          <w:ilvl w:val="1"/>
          <w:numId w:val="1"/>
        </w:numPr>
        <w:shd w:val="clear" w:color="auto" w:fill="FFFFFF"/>
        <w:spacing w:after="120"/>
        <w:ind w:left="709" w:hanging="709"/>
        <w:jc w:val="both"/>
        <w:rPr>
          <w:rFonts w:cs="Arial"/>
          <w:lang w:val="en-GB"/>
        </w:rPr>
      </w:pPr>
      <w:r w:rsidRPr="00CE0828">
        <w:rPr>
          <w:rFonts w:cs="Arial"/>
          <w:lang w:val="en-GB"/>
        </w:rPr>
        <w:t>If neighbouring TSOs determine different TTC values for the same Cross-Border Interconnection, the lowest value shall be used as a coordinated value.</w:t>
      </w:r>
    </w:p>
    <w:p w14:paraId="735E78D6" w14:textId="77777777" w:rsidR="00195F81" w:rsidRDefault="00195F81" w:rsidP="00195F81">
      <w:pPr>
        <w:pStyle w:val="ListParagraph"/>
        <w:numPr>
          <w:ilvl w:val="0"/>
          <w:numId w:val="0"/>
        </w:numPr>
        <w:shd w:val="clear" w:color="auto" w:fill="FFFFFF"/>
        <w:spacing w:after="120"/>
        <w:ind w:left="709"/>
        <w:jc w:val="both"/>
        <w:rPr>
          <w:rFonts w:eastAsia="Calibri" w:cs="Arial"/>
        </w:rPr>
      </w:pPr>
    </w:p>
    <w:p w14:paraId="5815B5D4" w14:textId="51B0946A" w:rsidR="00736C26" w:rsidRPr="00E438CC" w:rsidRDefault="00736C26" w:rsidP="00736C26">
      <w:pPr>
        <w:pStyle w:val="ListParagraph"/>
        <w:numPr>
          <w:ilvl w:val="1"/>
          <w:numId w:val="1"/>
        </w:numPr>
        <w:shd w:val="clear" w:color="auto" w:fill="FFFFFF"/>
        <w:spacing w:after="120"/>
        <w:ind w:left="709" w:hanging="709"/>
        <w:jc w:val="both"/>
        <w:rPr>
          <w:rFonts w:cs="Arial"/>
          <w:b/>
          <w:lang w:val="en-GB"/>
        </w:rPr>
      </w:pPr>
      <w:bookmarkStart w:id="18" w:name="_Toc478365699"/>
      <w:r w:rsidRPr="00E438CC">
        <w:rPr>
          <w:rFonts w:cs="Arial"/>
          <w:b/>
          <w:lang w:val="en-GB"/>
        </w:rPr>
        <w:t>Generation and load</w:t>
      </w:r>
      <w:r w:rsidR="00195F81" w:rsidRPr="00E438CC">
        <w:rPr>
          <w:rFonts w:cs="Arial"/>
          <w:b/>
          <w:lang w:val="en-GB"/>
        </w:rPr>
        <w:t xml:space="preserve"> Shift K</w:t>
      </w:r>
      <w:r w:rsidRPr="00E438CC">
        <w:rPr>
          <w:rFonts w:cs="Arial"/>
          <w:b/>
          <w:lang w:val="en-GB"/>
        </w:rPr>
        <w:t>ey</w:t>
      </w:r>
      <w:bookmarkEnd w:id="18"/>
    </w:p>
    <w:p w14:paraId="53ED755C" w14:textId="6C7C820C" w:rsidR="00736C26" w:rsidRPr="00E438CC" w:rsidRDefault="00195F81" w:rsidP="00736C26">
      <w:pPr>
        <w:pStyle w:val="ListParagraph"/>
        <w:numPr>
          <w:ilvl w:val="2"/>
          <w:numId w:val="1"/>
        </w:numPr>
        <w:shd w:val="clear" w:color="auto" w:fill="FFFFFF"/>
        <w:spacing w:after="120"/>
        <w:jc w:val="both"/>
        <w:rPr>
          <w:rFonts w:cs="Arial"/>
          <w:lang w:val="en-GB"/>
        </w:rPr>
      </w:pPr>
      <w:r w:rsidRPr="00E438CC">
        <w:rPr>
          <w:rFonts w:cs="Arial"/>
          <w:lang w:val="en-GB"/>
        </w:rPr>
        <w:t>Proportional g</w:t>
      </w:r>
      <w:r w:rsidR="00736C26" w:rsidRPr="00E438CC">
        <w:rPr>
          <w:rFonts w:cs="Arial"/>
          <w:lang w:val="en-GB"/>
        </w:rPr>
        <w:t xml:space="preserve">eneration Shift Key strategy shall be normally applied. </w:t>
      </w:r>
      <w:proofErr w:type="gramStart"/>
      <w:r w:rsidR="00736C26" w:rsidRPr="00E438CC">
        <w:rPr>
          <w:rFonts w:cs="Arial"/>
          <w:lang w:val="en-GB"/>
        </w:rPr>
        <w:t>However</w:t>
      </w:r>
      <w:proofErr w:type="gramEnd"/>
      <w:r w:rsidR="00736C26" w:rsidRPr="00E438CC">
        <w:rPr>
          <w:rFonts w:cs="Arial"/>
          <w:lang w:val="en-GB"/>
        </w:rPr>
        <w:t xml:space="preserve"> shifting strategy per power system area shall be the responsibility of each involved TSO, which has to be communicated with other TSOs and Capacity calculator before commencing TTC calculation process in case of deviation from proportional </w:t>
      </w:r>
      <w:r w:rsidRPr="00E438CC">
        <w:rPr>
          <w:rFonts w:cs="Arial"/>
          <w:lang w:val="en-GB"/>
        </w:rPr>
        <w:t>generation Shift Key</w:t>
      </w:r>
      <w:r w:rsidR="00736C26" w:rsidRPr="00E438CC">
        <w:rPr>
          <w:rFonts w:cs="Arial"/>
          <w:lang w:val="en-GB"/>
        </w:rPr>
        <w:t xml:space="preserve"> strategy. The TSOs shall exchange Shift Keys for generation and renewable generation </w:t>
      </w:r>
      <w:proofErr w:type="gramStart"/>
      <w:r w:rsidR="00736C26" w:rsidRPr="00E438CC">
        <w:rPr>
          <w:rFonts w:cs="Arial"/>
          <w:lang w:val="en-GB"/>
        </w:rPr>
        <w:t>a</w:t>
      </w:r>
      <w:r w:rsidRPr="00E438CC">
        <w:rPr>
          <w:rFonts w:cs="Arial"/>
          <w:lang w:val="en-GB"/>
        </w:rPr>
        <w:t>nd also</w:t>
      </w:r>
      <w:proofErr w:type="gramEnd"/>
      <w:r w:rsidRPr="00E438CC">
        <w:rPr>
          <w:rFonts w:cs="Arial"/>
          <w:lang w:val="en-GB"/>
        </w:rPr>
        <w:t xml:space="preserve"> provide it to Capacity C</w:t>
      </w:r>
      <w:r w:rsidR="00736C26" w:rsidRPr="00E438CC">
        <w:rPr>
          <w:rFonts w:cs="Arial"/>
          <w:lang w:val="en-GB"/>
        </w:rPr>
        <w:t xml:space="preserve">alculator. </w:t>
      </w:r>
    </w:p>
    <w:p w14:paraId="64C21D12" w14:textId="4C0C9EBE" w:rsidR="00736C26" w:rsidRPr="00E438CC" w:rsidRDefault="00195F81" w:rsidP="00195F81">
      <w:pPr>
        <w:pStyle w:val="ListParagraph"/>
        <w:numPr>
          <w:ilvl w:val="2"/>
          <w:numId w:val="1"/>
        </w:numPr>
        <w:shd w:val="clear" w:color="auto" w:fill="FFFFFF"/>
        <w:spacing w:after="120"/>
        <w:jc w:val="both"/>
        <w:rPr>
          <w:rFonts w:cs="Arial"/>
          <w:lang w:val="en-GB"/>
        </w:rPr>
      </w:pPr>
      <w:r w:rsidRPr="00E438CC">
        <w:rPr>
          <w:rFonts w:cs="Arial"/>
          <w:lang w:val="en-GB"/>
        </w:rPr>
        <w:t>Capacity C</w:t>
      </w:r>
      <w:r w:rsidR="00736C26" w:rsidRPr="00E438CC">
        <w:rPr>
          <w:rFonts w:cs="Arial"/>
          <w:lang w:val="en-GB"/>
        </w:rPr>
        <w:t>alculator and TSOs</w:t>
      </w:r>
      <w:r w:rsidRPr="00E438CC">
        <w:rPr>
          <w:rFonts w:cs="Arial"/>
          <w:lang w:val="en-GB"/>
        </w:rPr>
        <w:t xml:space="preserve"> shall apply l</w:t>
      </w:r>
      <w:r w:rsidR="00736C26" w:rsidRPr="00E438CC">
        <w:rPr>
          <w:rFonts w:cs="Arial"/>
          <w:lang w:val="en-GB"/>
        </w:rPr>
        <w:t xml:space="preserve">oad Shift Key whenever the </w:t>
      </w:r>
      <w:r w:rsidRPr="00E438CC">
        <w:rPr>
          <w:rFonts w:cs="Arial"/>
          <w:lang w:val="en-GB"/>
        </w:rPr>
        <w:t>generation Shift Key</w:t>
      </w:r>
      <w:r w:rsidR="00736C26" w:rsidRPr="00E438CC">
        <w:rPr>
          <w:rFonts w:cs="Arial"/>
          <w:lang w:val="en-GB"/>
        </w:rPr>
        <w:t xml:space="preserve"> shall not be </w:t>
      </w:r>
      <w:proofErr w:type="gramStart"/>
      <w:r w:rsidR="00736C26" w:rsidRPr="00E438CC">
        <w:rPr>
          <w:rFonts w:cs="Arial"/>
          <w:lang w:val="en-GB"/>
        </w:rPr>
        <w:t>sufficient</w:t>
      </w:r>
      <w:proofErr w:type="gramEnd"/>
      <w:r w:rsidR="00736C26" w:rsidRPr="00E438CC">
        <w:rPr>
          <w:rFonts w:cs="Arial"/>
          <w:lang w:val="en-GB"/>
        </w:rPr>
        <w:t xml:space="preserve"> for determination of TTC.</w:t>
      </w:r>
    </w:p>
    <w:p w14:paraId="08BB0CA6" w14:textId="77777777" w:rsidR="00195F81" w:rsidRPr="00195F81" w:rsidRDefault="00195F81" w:rsidP="00195F81">
      <w:pPr>
        <w:pStyle w:val="ListParagraph"/>
        <w:numPr>
          <w:ilvl w:val="0"/>
          <w:numId w:val="0"/>
        </w:numPr>
        <w:shd w:val="clear" w:color="auto" w:fill="FFFFFF"/>
        <w:spacing w:after="120"/>
        <w:ind w:left="862"/>
        <w:jc w:val="both"/>
        <w:rPr>
          <w:rFonts w:cs="Arial"/>
          <w:highlight w:val="yellow"/>
          <w:lang w:val="en-GB"/>
        </w:rPr>
      </w:pPr>
    </w:p>
    <w:p w14:paraId="05E22065" w14:textId="77777777" w:rsidR="00736C26" w:rsidRPr="00E438CC" w:rsidRDefault="00736C26" w:rsidP="00195F81">
      <w:pPr>
        <w:pStyle w:val="ListParagraph"/>
        <w:numPr>
          <w:ilvl w:val="1"/>
          <w:numId w:val="1"/>
        </w:numPr>
        <w:shd w:val="clear" w:color="auto" w:fill="FFFFFF"/>
        <w:spacing w:after="120"/>
        <w:ind w:left="709" w:hanging="709"/>
        <w:jc w:val="both"/>
        <w:rPr>
          <w:rFonts w:cs="Arial"/>
          <w:b/>
          <w:lang w:val="en-GB"/>
        </w:rPr>
      </w:pPr>
      <w:bookmarkStart w:id="19" w:name="_Toc478365700"/>
      <w:r w:rsidRPr="00E438CC">
        <w:rPr>
          <w:rFonts w:cs="Arial"/>
          <w:b/>
          <w:lang w:val="en-GB"/>
        </w:rPr>
        <w:t>Remedial actions</w:t>
      </w:r>
      <w:bookmarkEnd w:id="19"/>
    </w:p>
    <w:p w14:paraId="4F0188E6" w14:textId="08B66ADF" w:rsidR="00736C26" w:rsidRPr="00E438CC" w:rsidRDefault="00736C26" w:rsidP="00195F81">
      <w:pPr>
        <w:pStyle w:val="ListParagraph"/>
        <w:numPr>
          <w:ilvl w:val="2"/>
          <w:numId w:val="1"/>
        </w:numPr>
        <w:shd w:val="clear" w:color="auto" w:fill="FFFFFF"/>
        <w:spacing w:after="120"/>
        <w:jc w:val="both"/>
        <w:rPr>
          <w:rFonts w:cs="Arial"/>
          <w:lang w:val="en-GB"/>
        </w:rPr>
      </w:pPr>
      <w:r w:rsidRPr="00E438CC">
        <w:rPr>
          <w:rFonts w:cs="Arial"/>
          <w:lang w:val="en-GB"/>
        </w:rPr>
        <w:t>TSOs shall</w:t>
      </w:r>
      <w:r w:rsidR="003E6CF8" w:rsidRPr="003E6CF8">
        <w:rPr>
          <w:rStyle w:val="Heading1Char"/>
          <w:lang w:val="en"/>
        </w:rPr>
        <w:t xml:space="preserve"> </w:t>
      </w:r>
      <w:r w:rsidR="003E6CF8">
        <w:rPr>
          <w:rStyle w:val="shorttext"/>
          <w:lang w:val="en"/>
        </w:rPr>
        <w:t>to exchange with each other</w:t>
      </w:r>
      <w:r w:rsidRPr="00E438CC">
        <w:rPr>
          <w:rFonts w:cs="Arial"/>
          <w:lang w:val="en-GB"/>
        </w:rPr>
        <w:t xml:space="preserve"> </w:t>
      </w:r>
      <w:r w:rsidR="003E6CF8">
        <w:rPr>
          <w:rFonts w:cs="Arial"/>
          <w:lang w:val="en-GB"/>
        </w:rPr>
        <w:t xml:space="preserve">and </w:t>
      </w:r>
      <w:r w:rsidRPr="00E438CC">
        <w:rPr>
          <w:rFonts w:cs="Arial"/>
          <w:lang w:val="en-GB"/>
        </w:rPr>
        <w:t xml:space="preserve">provide </w:t>
      </w:r>
      <w:r w:rsidR="009055C8">
        <w:rPr>
          <w:rFonts w:cs="Arial"/>
          <w:lang w:val="en-GB"/>
        </w:rPr>
        <w:t>to</w:t>
      </w:r>
      <w:r w:rsidRPr="00E438CC">
        <w:rPr>
          <w:rFonts w:cs="Arial"/>
          <w:lang w:val="en-GB"/>
        </w:rPr>
        <w:t xml:space="preserve"> Capacity Calculator information on available and applicable remedial actions that shall be used in capacity calculation process, e.g. information on available emergency power reserves and available balancing reserves</w:t>
      </w:r>
      <w:r w:rsidR="00195F81" w:rsidRPr="00E438CC">
        <w:rPr>
          <w:rFonts w:cs="Arial"/>
          <w:lang w:val="en-GB"/>
        </w:rPr>
        <w:t>.</w:t>
      </w:r>
    </w:p>
    <w:p w14:paraId="7BC4F239" w14:textId="5DC8FDB7" w:rsidR="00744573" w:rsidRPr="00E438CC" w:rsidRDefault="00E31B88" w:rsidP="00744573">
      <w:pPr>
        <w:pStyle w:val="Heading1"/>
        <w:ind w:left="709" w:hanging="709"/>
        <w:rPr>
          <w:lang w:val="en-GB"/>
        </w:rPr>
      </w:pPr>
      <w:bookmarkStart w:id="20" w:name="_Hlk511891204"/>
      <w:bookmarkStart w:id="21" w:name="_Toc7086793"/>
      <w:r>
        <w:rPr>
          <w:szCs w:val="24"/>
        </w:rPr>
        <w:t xml:space="preserve">NET </w:t>
      </w:r>
      <w:r w:rsidR="00045758">
        <w:rPr>
          <w:szCs w:val="24"/>
        </w:rPr>
        <w:t xml:space="preserve">transmission </w:t>
      </w:r>
      <w:bookmarkEnd w:id="20"/>
      <w:r w:rsidR="00744573" w:rsidRPr="00E438CC">
        <w:rPr>
          <w:szCs w:val="24"/>
        </w:rPr>
        <w:t xml:space="preserve">Capacity Calculation for </w:t>
      </w:r>
      <w:r w:rsidR="002E3926" w:rsidRPr="00E438CC">
        <w:rPr>
          <w:lang w:val="en-GB"/>
        </w:rPr>
        <w:t>Cross-Border Interconnection Estonia-Russia</w:t>
      </w:r>
      <w:bookmarkEnd w:id="21"/>
    </w:p>
    <w:p w14:paraId="65B5D81D" w14:textId="606F94F6" w:rsidR="00744573" w:rsidRPr="00E438CC" w:rsidRDefault="007C4D9C" w:rsidP="002E3926">
      <w:pPr>
        <w:pStyle w:val="ListParagraph"/>
        <w:numPr>
          <w:ilvl w:val="1"/>
          <w:numId w:val="1"/>
        </w:numPr>
        <w:shd w:val="clear" w:color="auto" w:fill="FFFFFF"/>
        <w:spacing w:after="120"/>
        <w:ind w:left="709" w:hanging="709"/>
        <w:jc w:val="both"/>
        <w:rPr>
          <w:rFonts w:cs="Arial"/>
          <w:lang w:val="en-GB"/>
        </w:rPr>
      </w:pPr>
      <w:r w:rsidRPr="00E438CC">
        <w:rPr>
          <w:rFonts w:cs="Arial"/>
          <w:lang w:val="en-GB"/>
        </w:rPr>
        <w:t>Capacity of Estonia-Russia Cross-Border Interconnection used for capacity calculation</w:t>
      </w:r>
      <w:r w:rsidR="00B1056A" w:rsidRPr="00E438CC">
        <w:rPr>
          <w:rFonts w:cs="Arial"/>
          <w:lang w:val="en-GB"/>
        </w:rPr>
        <w:t xml:space="preserve"> </w:t>
      </w:r>
      <w:r w:rsidRPr="00E438CC">
        <w:rPr>
          <w:rFonts w:cs="Arial"/>
          <w:lang w:val="en-GB"/>
        </w:rPr>
        <w:t xml:space="preserve">from </w:t>
      </w:r>
      <w:r w:rsidR="00CB70B2">
        <w:rPr>
          <w:rFonts w:cs="Arial"/>
          <w:lang w:val="en-GB"/>
        </w:rPr>
        <w:t>Russia</w:t>
      </w:r>
      <w:r w:rsidRPr="00E438CC">
        <w:rPr>
          <w:rFonts w:cs="Arial"/>
          <w:lang w:val="en-GB"/>
        </w:rPr>
        <w:t xml:space="preserve"> </w:t>
      </w:r>
      <w:r w:rsidR="002151B6">
        <w:rPr>
          <w:rFonts w:cs="Arial"/>
          <w:lang w:val="en-GB"/>
        </w:rPr>
        <w:t>to</w:t>
      </w:r>
      <w:r w:rsidR="006A7078">
        <w:rPr>
          <w:rFonts w:cs="Arial"/>
          <w:lang w:val="en-GB"/>
        </w:rPr>
        <w:t xml:space="preserve"> </w:t>
      </w:r>
      <w:r w:rsidR="006E326E">
        <w:rPr>
          <w:rFonts w:cs="Arial"/>
          <w:lang w:val="en-GB"/>
        </w:rPr>
        <w:t xml:space="preserve">Latvia </w:t>
      </w:r>
      <w:r w:rsidR="006A7078">
        <w:rPr>
          <w:rFonts w:cs="Arial"/>
          <w:lang w:val="en-GB"/>
        </w:rPr>
        <w:t>and from</w:t>
      </w:r>
      <w:r w:rsidR="002151B6">
        <w:rPr>
          <w:rFonts w:cs="Arial"/>
          <w:lang w:val="en-GB"/>
        </w:rPr>
        <w:t xml:space="preserve"> Latvia</w:t>
      </w:r>
      <w:r w:rsidR="006E326E">
        <w:rPr>
          <w:rFonts w:cs="Arial"/>
          <w:lang w:val="en-GB"/>
        </w:rPr>
        <w:t xml:space="preserve"> to Russia</w:t>
      </w:r>
      <w:r w:rsidR="002151B6">
        <w:rPr>
          <w:rFonts w:cs="Arial"/>
          <w:lang w:val="en-GB"/>
        </w:rPr>
        <w:t xml:space="preserve"> </w:t>
      </w:r>
      <w:r w:rsidR="00744573" w:rsidRPr="00E438CC">
        <w:rPr>
          <w:rFonts w:cs="Arial"/>
          <w:lang w:val="en-GB"/>
        </w:rPr>
        <w:t>is determined by following formula:</w:t>
      </w:r>
    </w:p>
    <w:p w14:paraId="0C30AF9F" w14:textId="7FD32701" w:rsidR="00744573" w:rsidRPr="00E438CC" w:rsidRDefault="00744573" w:rsidP="00E31B88">
      <w:pPr>
        <w:pStyle w:val="ListParagraph"/>
        <w:numPr>
          <w:ilvl w:val="0"/>
          <w:numId w:val="0"/>
        </w:numPr>
        <w:shd w:val="clear" w:color="auto" w:fill="FFFFFF"/>
        <w:suppressAutoHyphens w:val="0"/>
        <w:spacing w:after="120"/>
        <w:ind w:left="709"/>
        <w:jc w:val="center"/>
        <w:rPr>
          <w:rFonts w:cs="Arial"/>
          <w:lang w:val="en-GB"/>
        </w:rPr>
      </w:pPr>
      <w:r w:rsidRPr="00E438CC">
        <w:rPr>
          <w:rFonts w:cs="Arial"/>
          <w:lang w:val="en-GB"/>
        </w:rPr>
        <w:t>NTC</w:t>
      </w:r>
      <w:r w:rsidR="002E3926" w:rsidRPr="00E438CC">
        <w:rPr>
          <w:rFonts w:cs="Arial"/>
          <w:vertAlign w:val="subscript"/>
          <w:lang w:val="en-GB"/>
        </w:rPr>
        <w:t>EE-RU</w:t>
      </w:r>
      <w:r w:rsidRPr="00E438CC">
        <w:rPr>
          <w:rFonts w:cs="Arial"/>
          <w:lang w:val="en-GB"/>
        </w:rPr>
        <w:t>= TTC</w:t>
      </w:r>
      <w:r w:rsidR="002E3926" w:rsidRPr="00E438CC">
        <w:rPr>
          <w:rFonts w:cs="Arial"/>
          <w:vertAlign w:val="subscript"/>
          <w:lang w:val="en-GB"/>
        </w:rPr>
        <w:t>EE-RU</w:t>
      </w:r>
      <w:r w:rsidRPr="00E438CC">
        <w:rPr>
          <w:rFonts w:cs="Arial"/>
          <w:vertAlign w:val="subscript"/>
          <w:lang w:val="en-GB"/>
        </w:rPr>
        <w:t xml:space="preserve"> </w:t>
      </w:r>
      <w:r w:rsidRPr="00E438CC">
        <w:rPr>
          <w:rFonts w:cs="Arial"/>
          <w:lang w:val="en-GB"/>
        </w:rPr>
        <w:t>- TRM</w:t>
      </w:r>
      <w:r w:rsidRPr="00E438CC">
        <w:rPr>
          <w:rFonts w:cs="Arial"/>
          <w:lang w:val="en-GB"/>
        </w:rPr>
        <w:tab/>
      </w:r>
      <w:r w:rsidRPr="00E438CC">
        <w:rPr>
          <w:rFonts w:cs="Arial"/>
          <w:lang w:val="en-GB"/>
        </w:rPr>
        <w:tab/>
      </w:r>
      <w:r w:rsidRPr="00E438CC">
        <w:rPr>
          <w:rFonts w:cs="Arial"/>
          <w:lang w:val="en-GB"/>
        </w:rPr>
        <w:tab/>
      </w:r>
      <w:r w:rsidRPr="00E438CC">
        <w:rPr>
          <w:rFonts w:cs="Arial"/>
          <w:lang w:val="en-GB"/>
        </w:rPr>
        <w:tab/>
      </w:r>
      <w:r w:rsidRPr="00E438CC">
        <w:rPr>
          <w:rFonts w:cs="Arial"/>
          <w:lang w:val="en-GB"/>
        </w:rPr>
        <w:tab/>
      </w:r>
      <w:r w:rsidRPr="00E438CC">
        <w:rPr>
          <w:rFonts w:cs="Arial"/>
          <w:lang w:val="en-GB"/>
        </w:rPr>
        <w:tab/>
      </w:r>
      <w:r w:rsidRPr="00E438CC">
        <w:rPr>
          <w:rFonts w:cs="Arial"/>
          <w:lang w:val="en-GB"/>
        </w:rPr>
        <w:tab/>
      </w:r>
      <w:r w:rsidRPr="00E438CC">
        <w:rPr>
          <w:rFonts w:cs="Arial"/>
          <w:lang w:val="en-GB"/>
        </w:rPr>
        <w:tab/>
        <w:t xml:space="preserve">    </w:t>
      </w:r>
      <w:proofErr w:type="gramStart"/>
      <w:r w:rsidRPr="00E438CC">
        <w:rPr>
          <w:rFonts w:cs="Arial"/>
          <w:lang w:val="en-GB"/>
        </w:rPr>
        <w:t xml:space="preserve">   (</w:t>
      </w:r>
      <w:proofErr w:type="gramEnd"/>
      <w:r w:rsidRPr="00E438CC">
        <w:rPr>
          <w:rFonts w:cs="Arial"/>
          <w:lang w:val="en-GB"/>
        </w:rPr>
        <w:t>1)</w:t>
      </w:r>
    </w:p>
    <w:p w14:paraId="42CE2D7F" w14:textId="77777777" w:rsidR="00744573" w:rsidRPr="00E438CC" w:rsidRDefault="00744573" w:rsidP="00744573">
      <w:pPr>
        <w:pStyle w:val="ListParagraph"/>
        <w:numPr>
          <w:ilvl w:val="0"/>
          <w:numId w:val="0"/>
        </w:numPr>
        <w:shd w:val="clear" w:color="auto" w:fill="FFFFFF"/>
        <w:suppressAutoHyphens w:val="0"/>
        <w:spacing w:after="120"/>
        <w:ind w:left="709"/>
        <w:jc w:val="both"/>
        <w:rPr>
          <w:rFonts w:cs="Arial"/>
          <w:lang w:val="en-GB"/>
        </w:rPr>
      </w:pPr>
      <w:r w:rsidRPr="00E438CC">
        <w:rPr>
          <w:rFonts w:cs="Arial"/>
          <w:lang w:val="en-GB"/>
        </w:rPr>
        <w:t>where:</w:t>
      </w:r>
      <w:r w:rsidRPr="00E438CC">
        <w:rPr>
          <w:rFonts w:cs="Arial"/>
          <w:lang w:val="en-GB"/>
        </w:rPr>
        <w:tab/>
      </w:r>
    </w:p>
    <w:p w14:paraId="7AB42698" w14:textId="6F2494A3" w:rsidR="00744573" w:rsidRPr="00E438CC" w:rsidRDefault="00744573" w:rsidP="00744573">
      <w:pPr>
        <w:pStyle w:val="ListParagraph"/>
        <w:numPr>
          <w:ilvl w:val="0"/>
          <w:numId w:val="0"/>
        </w:numPr>
        <w:shd w:val="clear" w:color="auto" w:fill="FFFFFF"/>
        <w:suppressAutoHyphens w:val="0"/>
        <w:spacing w:after="120"/>
        <w:ind w:left="709"/>
        <w:jc w:val="both"/>
        <w:rPr>
          <w:rFonts w:cs="Arial"/>
          <w:lang w:val="en-GB"/>
        </w:rPr>
      </w:pPr>
      <w:r w:rsidRPr="00E438CC">
        <w:rPr>
          <w:rFonts w:cs="Arial"/>
          <w:lang w:val="en-GB"/>
        </w:rPr>
        <w:t>NTC</w:t>
      </w:r>
      <w:r w:rsidR="002E3926" w:rsidRPr="00E438CC">
        <w:rPr>
          <w:rFonts w:cs="Arial"/>
          <w:vertAlign w:val="subscript"/>
          <w:lang w:val="en-GB"/>
        </w:rPr>
        <w:t>EE-RU</w:t>
      </w:r>
      <w:r w:rsidRPr="00E438CC">
        <w:rPr>
          <w:rFonts w:cs="Arial"/>
          <w:vertAlign w:val="subscript"/>
          <w:lang w:val="en-GB"/>
        </w:rPr>
        <w:t xml:space="preserve"> </w:t>
      </w:r>
      <w:r w:rsidRPr="00E438CC">
        <w:rPr>
          <w:rFonts w:cs="Arial"/>
          <w:lang w:val="en-GB"/>
        </w:rPr>
        <w:t>– Net Transmission Capacity</w:t>
      </w:r>
      <w:r w:rsidR="002E3926" w:rsidRPr="00E438CC">
        <w:rPr>
          <w:rFonts w:cs="Arial"/>
          <w:lang w:val="en-GB"/>
        </w:rPr>
        <w:t xml:space="preserve"> of Estonia-Russia Cross-Border Interconnection</w:t>
      </w:r>
      <w:r w:rsidRPr="00E438CC">
        <w:rPr>
          <w:rFonts w:cs="Arial"/>
          <w:lang w:val="en-GB"/>
        </w:rPr>
        <w:t xml:space="preserve">;  </w:t>
      </w:r>
    </w:p>
    <w:p w14:paraId="6C397DAB" w14:textId="6C47A41F" w:rsidR="00744573" w:rsidRPr="00E509BD" w:rsidRDefault="00744573" w:rsidP="00744573">
      <w:pPr>
        <w:pStyle w:val="ListParagraph"/>
        <w:numPr>
          <w:ilvl w:val="0"/>
          <w:numId w:val="0"/>
        </w:numPr>
        <w:shd w:val="clear" w:color="auto" w:fill="FFFFFF"/>
        <w:suppressAutoHyphens w:val="0"/>
        <w:spacing w:after="120"/>
        <w:ind w:left="709"/>
        <w:jc w:val="both"/>
        <w:rPr>
          <w:rFonts w:cs="Arial"/>
          <w:lang w:val="en-GB"/>
        </w:rPr>
      </w:pPr>
      <w:r w:rsidRPr="00E509BD">
        <w:rPr>
          <w:rFonts w:cs="Arial"/>
          <w:lang w:val="en-GB"/>
        </w:rPr>
        <w:lastRenderedPageBreak/>
        <w:t>TTC</w:t>
      </w:r>
      <w:r w:rsidR="002E3926" w:rsidRPr="00E509BD">
        <w:rPr>
          <w:rFonts w:cs="Arial"/>
          <w:vertAlign w:val="subscript"/>
          <w:lang w:val="en-GB"/>
        </w:rPr>
        <w:t>EE-RU</w:t>
      </w:r>
      <w:r w:rsidRPr="00E509BD">
        <w:rPr>
          <w:rFonts w:cs="Arial"/>
          <w:vertAlign w:val="subscript"/>
          <w:lang w:val="en-GB"/>
        </w:rPr>
        <w:t xml:space="preserve"> </w:t>
      </w:r>
      <w:r w:rsidRPr="00E509BD">
        <w:rPr>
          <w:rFonts w:cs="Arial"/>
          <w:lang w:val="en-GB"/>
        </w:rPr>
        <w:t xml:space="preserve">– Total Transfer Capacity of the </w:t>
      </w:r>
      <w:r w:rsidR="002E3926" w:rsidRPr="00E509BD">
        <w:rPr>
          <w:rFonts w:cs="Arial"/>
          <w:lang w:val="en-GB"/>
        </w:rPr>
        <w:t xml:space="preserve">Estonia-Russia Cross-Border Interconnection </w:t>
      </w:r>
      <w:r w:rsidRPr="00E509BD">
        <w:rPr>
          <w:rFonts w:cs="Arial"/>
          <w:lang w:val="en-GB"/>
        </w:rPr>
        <w:t xml:space="preserve">in the </w:t>
      </w:r>
      <w:r w:rsidR="002E3926" w:rsidRPr="00E509BD">
        <w:rPr>
          <w:rFonts w:cs="Arial"/>
          <w:lang w:val="en-GB"/>
        </w:rPr>
        <w:t>Estonia</w:t>
      </w:r>
      <w:r w:rsidRPr="00E509BD">
        <w:rPr>
          <w:rFonts w:cs="Arial"/>
          <w:lang w:val="en-GB"/>
        </w:rPr>
        <w:t xml:space="preserve"> direction</w:t>
      </w:r>
      <w:r w:rsidR="008C0C6A" w:rsidRPr="00E509BD">
        <w:rPr>
          <w:rFonts w:cs="Arial"/>
          <w:lang w:val="en-GB"/>
        </w:rPr>
        <w:t xml:space="preserve"> according Instruction for parallel operation in the cross</w:t>
      </w:r>
      <w:r w:rsidR="00E31B88">
        <w:rPr>
          <w:rFonts w:cs="Arial"/>
          <w:lang w:val="en-GB"/>
        </w:rPr>
        <w:t>-</w:t>
      </w:r>
      <w:r w:rsidR="008C0C6A" w:rsidRPr="00E509BD">
        <w:rPr>
          <w:rFonts w:cs="Arial"/>
          <w:lang w:val="en-GB"/>
        </w:rPr>
        <w:t>border interconnection</w:t>
      </w:r>
      <w:r w:rsidR="008C4984" w:rsidRPr="00E509BD">
        <w:rPr>
          <w:rFonts w:cs="Arial"/>
          <w:lang w:val="en-GB"/>
        </w:rPr>
        <w:t xml:space="preserve"> BRELL</w:t>
      </w:r>
      <w:r w:rsidRPr="00E509BD">
        <w:rPr>
          <w:rFonts w:cs="Arial"/>
          <w:lang w:val="en-GB"/>
        </w:rPr>
        <w:t>;</w:t>
      </w:r>
    </w:p>
    <w:p w14:paraId="7496EB0D" w14:textId="1BD86A23" w:rsidR="00744573" w:rsidRPr="00E438CC" w:rsidRDefault="00744573" w:rsidP="00744573">
      <w:pPr>
        <w:pStyle w:val="ListParagraph"/>
        <w:numPr>
          <w:ilvl w:val="0"/>
          <w:numId w:val="0"/>
        </w:numPr>
        <w:shd w:val="clear" w:color="auto" w:fill="FFFFFF"/>
        <w:suppressAutoHyphens w:val="0"/>
        <w:spacing w:after="120"/>
        <w:ind w:left="709"/>
        <w:jc w:val="both"/>
        <w:rPr>
          <w:rFonts w:cs="Arial"/>
          <w:lang w:val="en-GB"/>
        </w:rPr>
      </w:pPr>
      <w:r w:rsidRPr="00E509BD">
        <w:rPr>
          <w:rFonts w:cs="Arial"/>
          <w:lang w:val="en-GB"/>
        </w:rPr>
        <w:t>TRM – Transmission Reliability Margin in Cross-Border Interconnection.</w:t>
      </w:r>
    </w:p>
    <w:p w14:paraId="708667EF" w14:textId="247454F3" w:rsidR="007C4D9C" w:rsidRPr="00E438CC" w:rsidRDefault="002131CF" w:rsidP="009A2799">
      <w:pPr>
        <w:pStyle w:val="Heading1"/>
        <w:ind w:hanging="720"/>
      </w:pPr>
      <w:bookmarkStart w:id="22" w:name="_Toc7086794"/>
      <w:r>
        <w:rPr>
          <w:szCs w:val="24"/>
        </w:rPr>
        <w:t>NET transmission</w:t>
      </w:r>
      <w:r w:rsidR="007C4D9C" w:rsidRPr="00E438CC" w:rsidDel="00C46307">
        <w:rPr>
          <w:szCs w:val="24"/>
        </w:rPr>
        <w:t xml:space="preserve"> </w:t>
      </w:r>
      <w:r w:rsidR="007C4D9C" w:rsidRPr="00E438CC">
        <w:rPr>
          <w:szCs w:val="24"/>
        </w:rPr>
        <w:t xml:space="preserve">Capacity Calculation for </w:t>
      </w:r>
      <w:r w:rsidR="007C4D9C" w:rsidRPr="00E438CC">
        <w:t>Cross-Border Interconnection Lithuania-Belarus</w:t>
      </w:r>
      <w:bookmarkEnd w:id="22"/>
    </w:p>
    <w:p w14:paraId="6F4E3ECC" w14:textId="2A500FC9" w:rsidR="007C4D9C" w:rsidRPr="00E8382D" w:rsidRDefault="007C4D9C" w:rsidP="007C4D9C">
      <w:pPr>
        <w:pStyle w:val="ListParagraph"/>
        <w:numPr>
          <w:ilvl w:val="1"/>
          <w:numId w:val="1"/>
        </w:numPr>
        <w:shd w:val="clear" w:color="auto" w:fill="FFFFFF"/>
        <w:spacing w:after="120"/>
        <w:ind w:left="709" w:hanging="709"/>
        <w:jc w:val="both"/>
        <w:rPr>
          <w:rFonts w:cs="Arial"/>
          <w:lang w:val="en-GB"/>
        </w:rPr>
      </w:pPr>
      <w:r w:rsidRPr="00E8382D">
        <w:rPr>
          <w:rFonts w:cs="Arial"/>
          <w:lang w:val="en-GB"/>
        </w:rPr>
        <w:t xml:space="preserve">Capacity of Lithuania-Belarus Cross-Border Interconnection </w:t>
      </w:r>
      <w:r w:rsidR="00CB70B2" w:rsidRPr="00E438CC">
        <w:rPr>
          <w:rFonts w:cs="Arial"/>
          <w:lang w:val="en-GB"/>
        </w:rPr>
        <w:t xml:space="preserve">used for capacity calculation </w:t>
      </w:r>
      <w:r w:rsidR="006E326E" w:rsidRPr="00E438CC">
        <w:rPr>
          <w:rFonts w:cs="Arial"/>
          <w:lang w:val="en-GB"/>
        </w:rPr>
        <w:t xml:space="preserve">from </w:t>
      </w:r>
      <w:r w:rsidR="006E326E">
        <w:rPr>
          <w:rFonts w:cs="Arial"/>
          <w:lang w:val="en-GB"/>
        </w:rPr>
        <w:t>Russia</w:t>
      </w:r>
      <w:r w:rsidR="006E326E" w:rsidRPr="00E438CC">
        <w:rPr>
          <w:rFonts w:cs="Arial"/>
          <w:lang w:val="en-GB"/>
        </w:rPr>
        <w:t xml:space="preserve"> </w:t>
      </w:r>
      <w:r w:rsidR="006E326E">
        <w:rPr>
          <w:rFonts w:cs="Arial"/>
          <w:lang w:val="en-GB"/>
        </w:rPr>
        <w:t xml:space="preserve">to Latvia and from Latvia to Russia </w:t>
      </w:r>
      <w:r w:rsidRPr="00E8382D">
        <w:rPr>
          <w:rFonts w:cs="Arial"/>
          <w:lang w:val="en-GB"/>
        </w:rPr>
        <w:t>is determined by following formula:</w:t>
      </w:r>
    </w:p>
    <w:p w14:paraId="27CC056E" w14:textId="3EABCD1F" w:rsidR="007C4D9C" w:rsidRPr="00E8382D" w:rsidRDefault="007C4D9C" w:rsidP="007C4D9C">
      <w:pPr>
        <w:pStyle w:val="ListParagraph"/>
        <w:numPr>
          <w:ilvl w:val="0"/>
          <w:numId w:val="0"/>
        </w:numPr>
        <w:shd w:val="clear" w:color="auto" w:fill="FFFFFF"/>
        <w:suppressAutoHyphens w:val="0"/>
        <w:spacing w:after="120"/>
        <w:ind w:left="709"/>
        <w:jc w:val="center"/>
        <w:rPr>
          <w:rFonts w:cs="Arial"/>
          <w:lang w:val="en-GB"/>
        </w:rPr>
      </w:pPr>
      <w:r w:rsidRPr="00E8382D">
        <w:rPr>
          <w:rFonts w:cs="Arial"/>
          <w:lang w:val="en-GB"/>
        </w:rPr>
        <w:t>NTC</w:t>
      </w:r>
      <w:r w:rsidRPr="00E8382D">
        <w:rPr>
          <w:rFonts w:cs="Arial"/>
          <w:vertAlign w:val="subscript"/>
          <w:lang w:val="en-GB"/>
        </w:rPr>
        <w:t>BY-LT</w:t>
      </w:r>
      <w:r w:rsidRPr="00E8382D">
        <w:rPr>
          <w:rFonts w:cs="Arial"/>
          <w:lang w:val="en-GB"/>
        </w:rPr>
        <w:t>= TTC</w:t>
      </w:r>
      <w:r w:rsidRPr="00E8382D">
        <w:rPr>
          <w:rFonts w:cs="Arial"/>
          <w:vertAlign w:val="subscript"/>
          <w:lang w:val="en-GB"/>
        </w:rPr>
        <w:t xml:space="preserve">BY-LT </w:t>
      </w:r>
      <w:r w:rsidRPr="00E8382D">
        <w:rPr>
          <w:rFonts w:cs="Arial"/>
          <w:lang w:val="en-GB"/>
        </w:rPr>
        <w:t>- TRM</w:t>
      </w:r>
      <w:r w:rsidRPr="00E8382D">
        <w:rPr>
          <w:rFonts w:cs="Arial"/>
          <w:lang w:val="en-GB"/>
        </w:rPr>
        <w:tab/>
      </w:r>
      <w:r w:rsidRPr="00E8382D">
        <w:rPr>
          <w:rFonts w:cs="Arial"/>
          <w:lang w:val="en-GB"/>
        </w:rPr>
        <w:tab/>
      </w:r>
      <w:r w:rsidRPr="00E8382D">
        <w:rPr>
          <w:rFonts w:cs="Arial"/>
          <w:lang w:val="en-GB"/>
        </w:rPr>
        <w:tab/>
      </w:r>
      <w:r w:rsidRPr="00E8382D">
        <w:rPr>
          <w:rFonts w:cs="Arial"/>
          <w:lang w:val="en-GB"/>
        </w:rPr>
        <w:tab/>
      </w:r>
      <w:r w:rsidRPr="00E8382D">
        <w:rPr>
          <w:rFonts w:cs="Arial"/>
          <w:lang w:val="en-GB"/>
        </w:rPr>
        <w:tab/>
      </w:r>
      <w:r w:rsidRPr="00E8382D">
        <w:rPr>
          <w:rFonts w:cs="Arial"/>
          <w:lang w:val="en-GB"/>
        </w:rPr>
        <w:tab/>
      </w:r>
      <w:r w:rsidRPr="00E8382D">
        <w:rPr>
          <w:rFonts w:cs="Arial"/>
          <w:lang w:val="en-GB"/>
        </w:rPr>
        <w:tab/>
      </w:r>
      <w:r w:rsidRPr="00E8382D">
        <w:rPr>
          <w:rFonts w:cs="Arial"/>
          <w:lang w:val="en-GB"/>
        </w:rPr>
        <w:tab/>
        <w:t xml:space="preserve">    </w:t>
      </w:r>
      <w:proofErr w:type="gramStart"/>
      <w:r w:rsidRPr="00E8382D">
        <w:rPr>
          <w:rFonts w:cs="Arial"/>
          <w:lang w:val="en-GB"/>
        </w:rPr>
        <w:t xml:space="preserve">   (</w:t>
      </w:r>
      <w:proofErr w:type="gramEnd"/>
      <w:r w:rsidRPr="00E8382D">
        <w:rPr>
          <w:rFonts w:cs="Arial"/>
          <w:lang w:val="en-GB"/>
        </w:rPr>
        <w:t>2)</w:t>
      </w:r>
    </w:p>
    <w:p w14:paraId="58F92766" w14:textId="77777777" w:rsidR="007C4D9C" w:rsidRPr="00E8382D" w:rsidRDefault="007C4D9C" w:rsidP="007C4D9C">
      <w:pPr>
        <w:pStyle w:val="ListParagraph"/>
        <w:numPr>
          <w:ilvl w:val="0"/>
          <w:numId w:val="0"/>
        </w:numPr>
        <w:shd w:val="clear" w:color="auto" w:fill="FFFFFF"/>
        <w:suppressAutoHyphens w:val="0"/>
        <w:spacing w:after="120"/>
        <w:ind w:left="709"/>
        <w:jc w:val="both"/>
        <w:rPr>
          <w:rFonts w:cs="Arial"/>
          <w:lang w:val="en-GB"/>
        </w:rPr>
      </w:pPr>
      <w:r w:rsidRPr="00E8382D">
        <w:rPr>
          <w:rFonts w:cs="Arial"/>
          <w:lang w:val="en-GB"/>
        </w:rPr>
        <w:t>where:</w:t>
      </w:r>
      <w:r w:rsidRPr="00E8382D">
        <w:rPr>
          <w:rFonts w:cs="Arial"/>
          <w:lang w:val="en-GB"/>
        </w:rPr>
        <w:tab/>
      </w:r>
    </w:p>
    <w:p w14:paraId="6969571C" w14:textId="7249BCF0" w:rsidR="007C4D9C" w:rsidRPr="00E8382D" w:rsidRDefault="007C4D9C" w:rsidP="007C4D9C">
      <w:pPr>
        <w:pStyle w:val="ListParagraph"/>
        <w:numPr>
          <w:ilvl w:val="0"/>
          <w:numId w:val="0"/>
        </w:numPr>
        <w:shd w:val="clear" w:color="auto" w:fill="FFFFFF"/>
        <w:suppressAutoHyphens w:val="0"/>
        <w:spacing w:after="120"/>
        <w:ind w:left="709"/>
        <w:jc w:val="both"/>
        <w:rPr>
          <w:rFonts w:cs="Arial"/>
          <w:lang w:val="en-GB"/>
        </w:rPr>
      </w:pPr>
      <w:bookmarkStart w:id="23" w:name="_Hlk511894473"/>
      <w:r w:rsidRPr="00E8382D">
        <w:rPr>
          <w:rFonts w:cs="Arial"/>
          <w:lang w:val="en-GB"/>
        </w:rPr>
        <w:t>NTC</w:t>
      </w:r>
      <w:r w:rsidRPr="00E8382D">
        <w:rPr>
          <w:rFonts w:cs="Arial"/>
          <w:vertAlign w:val="subscript"/>
          <w:lang w:val="en-GB"/>
        </w:rPr>
        <w:t xml:space="preserve">BY-LT </w:t>
      </w:r>
      <w:r w:rsidRPr="00E8382D">
        <w:rPr>
          <w:rFonts w:cs="Arial"/>
          <w:lang w:val="en-GB"/>
        </w:rPr>
        <w:t>– Net Transmission Capacity of Lithuania-Belarus Cross-Border Interconnection</w:t>
      </w:r>
      <w:r w:rsidR="00DC4C34" w:rsidRPr="00E8382D">
        <w:rPr>
          <w:rFonts w:cs="Arial"/>
          <w:lang w:val="en-GB"/>
        </w:rPr>
        <w:t>, in respective direction</w:t>
      </w:r>
      <w:r w:rsidRPr="00E8382D">
        <w:rPr>
          <w:rFonts w:cs="Arial"/>
          <w:lang w:val="en-GB"/>
        </w:rPr>
        <w:t xml:space="preserve">;  </w:t>
      </w:r>
    </w:p>
    <w:bookmarkEnd w:id="23"/>
    <w:p w14:paraId="093FABF6" w14:textId="51933069" w:rsidR="007C4D9C" w:rsidRPr="00E8382D" w:rsidRDefault="007C4D9C" w:rsidP="007C4D9C">
      <w:pPr>
        <w:pStyle w:val="ListParagraph"/>
        <w:numPr>
          <w:ilvl w:val="0"/>
          <w:numId w:val="0"/>
        </w:numPr>
        <w:shd w:val="clear" w:color="auto" w:fill="FFFFFF"/>
        <w:suppressAutoHyphens w:val="0"/>
        <w:spacing w:after="120"/>
        <w:ind w:left="709"/>
        <w:jc w:val="both"/>
        <w:rPr>
          <w:rFonts w:cs="Arial"/>
          <w:lang w:val="en-GB"/>
        </w:rPr>
      </w:pPr>
      <w:r w:rsidRPr="00E8382D">
        <w:rPr>
          <w:rFonts w:cs="Arial"/>
          <w:lang w:val="en-GB"/>
        </w:rPr>
        <w:t>TTC</w:t>
      </w:r>
      <w:r w:rsidRPr="00E8382D">
        <w:rPr>
          <w:rFonts w:cs="Arial"/>
          <w:vertAlign w:val="subscript"/>
          <w:lang w:val="en-GB"/>
        </w:rPr>
        <w:t xml:space="preserve">BY-LT </w:t>
      </w:r>
      <w:r w:rsidRPr="00E8382D">
        <w:rPr>
          <w:rFonts w:cs="Arial"/>
          <w:lang w:val="en-GB"/>
        </w:rPr>
        <w:t xml:space="preserve">– Total Transfer Capacity of the Lithuania-Belarus Cross-Border Interconnection in </w:t>
      </w:r>
      <w:r w:rsidR="00DC4C34" w:rsidRPr="00E8382D">
        <w:rPr>
          <w:rFonts w:cs="Arial"/>
          <w:lang w:val="en-GB"/>
        </w:rPr>
        <w:t>respective</w:t>
      </w:r>
      <w:r w:rsidRPr="00E8382D">
        <w:rPr>
          <w:rFonts w:cs="Arial"/>
          <w:lang w:val="en-GB"/>
        </w:rPr>
        <w:t xml:space="preserve"> direction</w:t>
      </w:r>
      <w:r w:rsidR="008C4984" w:rsidRPr="00E8382D">
        <w:rPr>
          <w:rFonts w:cs="Arial"/>
          <w:lang w:val="en-GB"/>
        </w:rPr>
        <w:t xml:space="preserve"> according Instruction for parallel operation in the cross</w:t>
      </w:r>
      <w:r w:rsidR="00CF7688">
        <w:rPr>
          <w:rFonts w:cs="Arial"/>
          <w:lang w:val="en-GB"/>
        </w:rPr>
        <w:t>-</w:t>
      </w:r>
      <w:r w:rsidR="008C4984" w:rsidRPr="00E8382D">
        <w:rPr>
          <w:rFonts w:cs="Arial"/>
          <w:lang w:val="en-GB"/>
        </w:rPr>
        <w:t>border interconnection BRELL</w:t>
      </w:r>
      <w:r w:rsidR="00E8401A" w:rsidRPr="00E8382D">
        <w:rPr>
          <w:rFonts w:cs="Arial"/>
          <w:lang w:val="en-GB"/>
        </w:rPr>
        <w:t>;</w:t>
      </w:r>
      <w:r w:rsidR="00127B28" w:rsidRPr="00E8382D">
        <w:rPr>
          <w:rFonts w:cs="Arial"/>
          <w:lang w:val="en-GB"/>
        </w:rPr>
        <w:t xml:space="preserve"> </w:t>
      </w:r>
    </w:p>
    <w:p w14:paraId="6AB4A739" w14:textId="0888B688" w:rsidR="007C4D9C" w:rsidRDefault="007C4D9C" w:rsidP="007C4D9C">
      <w:pPr>
        <w:pStyle w:val="ListParagraph"/>
        <w:numPr>
          <w:ilvl w:val="0"/>
          <w:numId w:val="0"/>
        </w:numPr>
        <w:shd w:val="clear" w:color="auto" w:fill="FFFFFF"/>
        <w:suppressAutoHyphens w:val="0"/>
        <w:spacing w:after="120"/>
        <w:ind w:left="709"/>
        <w:jc w:val="both"/>
        <w:rPr>
          <w:rFonts w:cs="Arial"/>
          <w:lang w:val="en-GB"/>
        </w:rPr>
      </w:pPr>
      <w:r w:rsidRPr="00E8382D">
        <w:rPr>
          <w:rFonts w:cs="Arial"/>
          <w:lang w:val="en-GB"/>
        </w:rPr>
        <w:t>TRM – Transmission Reliability Margin in Cross-Border Interconnection</w:t>
      </w:r>
      <w:r w:rsidR="00E8401A" w:rsidRPr="00E8382D">
        <w:rPr>
          <w:rFonts w:cs="Arial"/>
          <w:lang w:val="en-GB"/>
        </w:rPr>
        <w:t>.</w:t>
      </w:r>
      <w:r w:rsidRPr="00E438CC">
        <w:rPr>
          <w:rFonts w:cs="Arial"/>
          <w:lang w:val="en-GB"/>
        </w:rPr>
        <w:t xml:space="preserve"> </w:t>
      </w:r>
    </w:p>
    <w:p w14:paraId="4A0B2358" w14:textId="0E9C8130" w:rsidR="0061042C" w:rsidRDefault="0061042C" w:rsidP="0061042C">
      <w:pPr>
        <w:pStyle w:val="Heading1"/>
        <w:ind w:hanging="720"/>
      </w:pPr>
      <w:bookmarkStart w:id="24" w:name="_Toc7086795"/>
      <w:r>
        <w:rPr>
          <w:szCs w:val="24"/>
        </w:rPr>
        <w:t>NET transmission</w:t>
      </w:r>
      <w:r w:rsidRPr="00E438CC" w:rsidDel="00C46307">
        <w:rPr>
          <w:szCs w:val="24"/>
        </w:rPr>
        <w:t xml:space="preserve"> </w:t>
      </w:r>
      <w:r w:rsidRPr="00E438CC">
        <w:rPr>
          <w:szCs w:val="24"/>
        </w:rPr>
        <w:t xml:space="preserve">Capacity Calculation for </w:t>
      </w:r>
      <w:r w:rsidRPr="00E438CC">
        <w:t xml:space="preserve">Cross-Border Interconnection </w:t>
      </w:r>
      <w:r>
        <w:t>Estonia,</w:t>
      </w:r>
      <w:r w:rsidR="00763601">
        <w:t xml:space="preserve"> </w:t>
      </w:r>
      <w:r>
        <w:t>Russia</w:t>
      </w:r>
      <w:r w:rsidRPr="00E438CC">
        <w:t>-</w:t>
      </w:r>
      <w:r>
        <w:t>Latvia</w:t>
      </w:r>
      <w:bookmarkEnd w:id="24"/>
    </w:p>
    <w:p w14:paraId="1B68E36A" w14:textId="74CF470B" w:rsidR="00763601" w:rsidRPr="00E438CC" w:rsidRDefault="00763601" w:rsidP="00763601">
      <w:pPr>
        <w:pStyle w:val="ListParagraph"/>
        <w:numPr>
          <w:ilvl w:val="1"/>
          <w:numId w:val="1"/>
        </w:numPr>
        <w:shd w:val="clear" w:color="auto" w:fill="FFFFFF"/>
        <w:spacing w:after="120"/>
        <w:ind w:left="709" w:hanging="709"/>
        <w:jc w:val="both"/>
        <w:rPr>
          <w:rFonts w:cs="Arial"/>
          <w:lang w:val="en-GB"/>
        </w:rPr>
      </w:pPr>
      <w:r w:rsidRPr="00E438CC">
        <w:rPr>
          <w:rFonts w:cs="Arial"/>
          <w:lang w:val="en-GB"/>
        </w:rPr>
        <w:t>Capacity of Estonia</w:t>
      </w:r>
      <w:r>
        <w:rPr>
          <w:rFonts w:cs="Arial"/>
          <w:lang w:val="en-GB"/>
        </w:rPr>
        <w:t xml:space="preserve">, </w:t>
      </w:r>
      <w:r w:rsidRPr="00E438CC">
        <w:rPr>
          <w:rFonts w:cs="Arial"/>
          <w:lang w:val="en-GB"/>
        </w:rPr>
        <w:t>Russia</w:t>
      </w:r>
      <w:r>
        <w:rPr>
          <w:rFonts w:cs="Arial"/>
          <w:lang w:val="en-GB"/>
        </w:rPr>
        <w:t xml:space="preserve"> - Latvia</w:t>
      </w:r>
      <w:r w:rsidRPr="00E438CC">
        <w:rPr>
          <w:rFonts w:cs="Arial"/>
          <w:lang w:val="en-GB"/>
        </w:rPr>
        <w:t xml:space="preserve"> Cross-Border Interconnection used for capacity calculation </w:t>
      </w:r>
      <w:r w:rsidR="006E326E" w:rsidRPr="00E438CC">
        <w:rPr>
          <w:rFonts w:cs="Arial"/>
          <w:lang w:val="en-GB"/>
        </w:rPr>
        <w:t xml:space="preserve">from </w:t>
      </w:r>
      <w:r w:rsidR="006E326E">
        <w:rPr>
          <w:rFonts w:cs="Arial"/>
          <w:lang w:val="en-GB"/>
        </w:rPr>
        <w:t>Russia</w:t>
      </w:r>
      <w:r w:rsidR="006E326E" w:rsidRPr="00E438CC">
        <w:rPr>
          <w:rFonts w:cs="Arial"/>
          <w:lang w:val="en-GB"/>
        </w:rPr>
        <w:t xml:space="preserve"> </w:t>
      </w:r>
      <w:r w:rsidR="006E326E">
        <w:rPr>
          <w:rFonts w:cs="Arial"/>
          <w:lang w:val="en-GB"/>
        </w:rPr>
        <w:t>to Latvia and from Latvia to Russia</w:t>
      </w:r>
      <w:r w:rsidRPr="00E438CC">
        <w:rPr>
          <w:rFonts w:cs="Arial"/>
          <w:lang w:val="en-GB"/>
        </w:rPr>
        <w:t xml:space="preserve"> is determined by following formula:</w:t>
      </w:r>
    </w:p>
    <w:tbl>
      <w:tblPr>
        <w:tblStyle w:val="TableGrid"/>
        <w:tblW w:w="906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7593"/>
        <w:gridCol w:w="736"/>
      </w:tblGrid>
      <w:tr w:rsidR="00763601" w:rsidRPr="00905C12" w14:paraId="216BB7AD" w14:textId="77777777" w:rsidTr="00763601">
        <w:tc>
          <w:tcPr>
            <w:tcW w:w="737" w:type="dxa"/>
            <w:vAlign w:val="center"/>
          </w:tcPr>
          <w:p w14:paraId="5A8E1857" w14:textId="77777777" w:rsidR="00763601" w:rsidRPr="00905C12" w:rsidRDefault="00763601" w:rsidP="009A2799">
            <w:pPr>
              <w:pStyle w:val="Heading1"/>
              <w:numPr>
                <w:ilvl w:val="0"/>
                <w:numId w:val="0"/>
              </w:numPr>
              <w:ind w:left="360"/>
              <w:outlineLvl w:val="0"/>
            </w:pPr>
          </w:p>
        </w:tc>
        <w:tc>
          <w:tcPr>
            <w:tcW w:w="7593" w:type="dxa"/>
            <w:vAlign w:val="center"/>
          </w:tcPr>
          <w:p w14:paraId="1848B12D" w14:textId="1211E08D" w:rsidR="00763601" w:rsidRPr="00905C12" w:rsidRDefault="00763601" w:rsidP="009A2799">
            <w:pPr>
              <w:spacing w:after="120" w:line="276" w:lineRule="auto"/>
              <w:rPr>
                <w:rFonts w:ascii="Arial" w:hAnsi="Arial" w:cs="Arial"/>
                <w:sz w:val="22"/>
                <w:szCs w:val="22"/>
                <w:lang w:val="en-GB"/>
              </w:rPr>
            </w:pPr>
            <w:r w:rsidRPr="00905C12">
              <w:rPr>
                <w:rFonts w:ascii="Arial" w:hAnsi="Arial" w:cs="Arial"/>
                <w:sz w:val="22"/>
                <w:szCs w:val="22"/>
                <w:lang w:val="en-GB"/>
              </w:rPr>
              <w:t>NTC = min</w:t>
            </w:r>
            <w:r w:rsidR="00E31B88">
              <w:rPr>
                <w:rFonts w:ascii="Arial" w:hAnsi="Arial" w:cs="Arial"/>
                <w:sz w:val="22"/>
                <w:szCs w:val="22"/>
                <w:lang w:val="en-GB"/>
              </w:rPr>
              <w:t xml:space="preserve"> </w:t>
            </w:r>
            <w:r w:rsidRPr="00905C12">
              <w:rPr>
                <w:rFonts w:ascii="Arial" w:hAnsi="Arial" w:cs="Arial"/>
                <w:sz w:val="22"/>
                <w:szCs w:val="22"/>
                <w:lang w:val="en-GB"/>
              </w:rPr>
              <w:t>(((TTC</w:t>
            </w:r>
            <w:r w:rsidRPr="00905C12">
              <w:rPr>
                <w:rFonts w:ascii="Arial" w:hAnsi="Arial" w:cs="Arial"/>
                <w:sz w:val="22"/>
                <w:szCs w:val="22"/>
                <w:vertAlign w:val="subscript"/>
                <w:lang w:val="en-GB"/>
              </w:rPr>
              <w:t>1</w:t>
            </w:r>
            <w:r w:rsidRPr="00905C12">
              <w:rPr>
                <w:rFonts w:ascii="Arial" w:hAnsi="Arial" w:cs="Arial"/>
                <w:sz w:val="22"/>
                <w:szCs w:val="22"/>
                <w:lang w:val="en-GB"/>
              </w:rPr>
              <w:t xml:space="preserve"> +</w:t>
            </w:r>
            <w:r>
              <w:rPr>
                <w:rFonts w:ascii="Arial" w:hAnsi="Arial" w:cs="Arial"/>
                <w:sz w:val="22"/>
                <w:szCs w:val="22"/>
                <w:lang w:val="en-GB"/>
              </w:rPr>
              <w:t xml:space="preserve"> </w:t>
            </w:r>
            <m:oMath>
              <m:nary>
                <m:naryPr>
                  <m:chr m:val="∑"/>
                  <m:limLoc m:val="undOvr"/>
                  <m:ctrlPr>
                    <w:rPr>
                      <w:rFonts w:ascii="Cambria Math" w:hAnsi="Cambria Math" w:cs="Arial"/>
                      <w:i/>
                      <w:sz w:val="22"/>
                      <w:szCs w:val="22"/>
                      <w:lang w:val="en-GB"/>
                    </w:rPr>
                  </m:ctrlPr>
                </m:naryPr>
                <m:sub>
                  <m:r>
                    <w:rPr>
                      <w:rFonts w:ascii="Cambria Math" w:hAnsi="Cambria Math" w:cs="Arial"/>
                      <w:sz w:val="22"/>
                      <w:szCs w:val="22"/>
                      <w:lang w:val="en-GB"/>
                    </w:rPr>
                    <m:t>i</m:t>
                  </m:r>
                  <m:r>
                    <w:rPr>
                      <w:rFonts w:ascii="Cambria Math" w:hAnsi="Cambria Math" w:cs="Arial"/>
                      <w:sz w:val="22"/>
                      <w:szCs w:val="22"/>
                      <w:lang w:val="en-US"/>
                    </w:rPr>
                    <m:t>=1</m:t>
                  </m:r>
                </m:sub>
                <m:sup>
                  <m:r>
                    <w:rPr>
                      <w:rFonts w:ascii="Cambria Math" w:hAnsi="Cambria Math" w:cs="Arial"/>
                      <w:sz w:val="22"/>
                      <w:szCs w:val="22"/>
                      <w:lang w:val="en-GB"/>
                    </w:rPr>
                    <m:t>n</m:t>
                  </m:r>
                </m:sup>
                <m:e>
                  <m:sSub>
                    <m:sSubPr>
                      <m:ctrlPr>
                        <w:rPr>
                          <w:rFonts w:ascii="Cambria Math" w:hAnsi="Cambria Math" w:cs="Arial"/>
                          <w:sz w:val="22"/>
                          <w:szCs w:val="22"/>
                          <w:lang w:val="en-GB"/>
                        </w:rPr>
                      </m:ctrlPr>
                    </m:sSubPr>
                    <m:e>
                      <m:r>
                        <m:rPr>
                          <m:sty m:val="p"/>
                        </m:rPr>
                        <w:rPr>
                          <w:rFonts w:ascii="Cambria Math" w:hAnsi="Cambria Math" w:cs="Arial"/>
                          <w:sz w:val="22"/>
                          <w:szCs w:val="22"/>
                          <w:lang w:val="en-GB"/>
                        </w:rPr>
                        <m:t>K</m:t>
                      </m:r>
                    </m:e>
                    <m:sub>
                      <m:r>
                        <w:rPr>
                          <w:rFonts w:ascii="Cambria Math" w:hAnsi="Cambria Math" w:cs="Arial"/>
                          <w:sz w:val="22"/>
                          <w:szCs w:val="22"/>
                          <w:lang w:val="en-GB"/>
                        </w:rPr>
                        <m:t>i</m:t>
                      </m:r>
                    </m:sub>
                  </m:sSub>
                  <m:r>
                    <m:rPr>
                      <m:sty m:val="p"/>
                    </m:rPr>
                    <w:rPr>
                      <w:rFonts w:ascii="Cambria Math" w:hAnsi="Cambria Math" w:cs="Arial"/>
                      <w:sz w:val="22"/>
                      <w:szCs w:val="22"/>
                      <w:lang w:val="en-GB"/>
                    </w:rPr>
                    <m:t>∙</m:t>
                  </m:r>
                  <m:sSub>
                    <m:sSubPr>
                      <m:ctrlPr>
                        <w:rPr>
                          <w:rFonts w:ascii="Cambria Math" w:hAnsi="Cambria Math" w:cs="Arial"/>
                          <w:sz w:val="22"/>
                          <w:szCs w:val="22"/>
                          <w:lang w:val="en-GB"/>
                        </w:rPr>
                      </m:ctrlPr>
                    </m:sSubPr>
                    <m:e>
                      <m:r>
                        <w:rPr>
                          <w:rFonts w:ascii="Cambria Math" w:hAnsi="Cambria Math" w:cs="Arial"/>
                          <w:sz w:val="22"/>
                          <w:szCs w:val="22"/>
                          <w:lang w:val="en-GB"/>
                        </w:rPr>
                        <m:t>P</m:t>
                      </m:r>
                    </m:e>
                    <m:sub>
                      <m:r>
                        <w:rPr>
                          <w:rFonts w:ascii="Cambria Math" w:hAnsi="Cambria Math" w:cs="Arial"/>
                          <w:sz w:val="22"/>
                          <w:szCs w:val="22"/>
                          <w:lang w:val="en-GB"/>
                        </w:rPr>
                        <m:t>i</m:t>
                      </m:r>
                    </m:sub>
                  </m:sSub>
                </m:e>
              </m:nary>
            </m:oMath>
            <w:r w:rsidRPr="00905C12">
              <w:rPr>
                <w:rFonts w:ascii="Arial" w:hAnsi="Arial" w:cs="Arial"/>
                <w:sz w:val="22"/>
                <w:szCs w:val="22"/>
                <w:lang w:val="en-GB"/>
              </w:rPr>
              <w:t xml:space="preserve">) – TRM); </w:t>
            </w:r>
            <w:r w:rsidRPr="00905C12">
              <w:rPr>
                <w:rFonts w:ascii="Arial" w:eastAsia="Calibri" w:hAnsi="Arial" w:cs="Arial"/>
                <w:sz w:val="22"/>
                <w:szCs w:val="22"/>
                <w:lang w:val="en-GB"/>
              </w:rPr>
              <w:t>TTC</w:t>
            </w:r>
            <w:r w:rsidRPr="00905C12">
              <w:rPr>
                <w:rFonts w:ascii="Arial" w:eastAsia="Calibri" w:hAnsi="Arial" w:cs="Arial"/>
                <w:sz w:val="22"/>
                <w:szCs w:val="22"/>
                <w:vertAlign w:val="subscript"/>
                <w:lang w:val="en-GB"/>
              </w:rPr>
              <w:t>2</w:t>
            </w:r>
            <w:r w:rsidRPr="00905C12">
              <w:rPr>
                <w:rFonts w:ascii="Arial" w:eastAsia="Calibri" w:hAnsi="Arial" w:cs="Arial"/>
                <w:sz w:val="22"/>
                <w:szCs w:val="22"/>
                <w:lang w:val="en-GB"/>
              </w:rPr>
              <w:t xml:space="preserve"> – TRM)</w:t>
            </w:r>
          </w:p>
        </w:tc>
        <w:tc>
          <w:tcPr>
            <w:tcW w:w="736" w:type="dxa"/>
            <w:vAlign w:val="center"/>
          </w:tcPr>
          <w:p w14:paraId="37C1D095" w14:textId="45F5A5D6" w:rsidR="00763601" w:rsidRPr="00905C12" w:rsidRDefault="00763601" w:rsidP="00763601">
            <w:pPr>
              <w:spacing w:after="120" w:line="276" w:lineRule="auto"/>
              <w:jc w:val="center"/>
              <w:rPr>
                <w:rFonts w:ascii="Arial" w:hAnsi="Arial" w:cs="Arial"/>
                <w:sz w:val="22"/>
                <w:szCs w:val="22"/>
                <w:lang w:val="en-GB"/>
              </w:rPr>
            </w:pPr>
            <w:r w:rsidRPr="00905C12">
              <w:rPr>
                <w:rFonts w:ascii="Arial" w:hAnsi="Arial" w:cs="Arial"/>
                <w:sz w:val="22"/>
                <w:szCs w:val="22"/>
                <w:lang w:val="en-GB"/>
              </w:rPr>
              <w:t>(</w:t>
            </w:r>
            <w:r w:rsidR="00AD494E">
              <w:rPr>
                <w:rFonts w:ascii="Arial" w:hAnsi="Arial" w:cs="Arial"/>
                <w:sz w:val="22"/>
                <w:szCs w:val="22"/>
                <w:lang w:val="en-GB"/>
              </w:rPr>
              <w:t>3</w:t>
            </w:r>
            <w:r w:rsidRPr="00905C12">
              <w:rPr>
                <w:rFonts w:ascii="Arial" w:hAnsi="Arial" w:cs="Arial"/>
                <w:sz w:val="22"/>
                <w:szCs w:val="22"/>
                <w:lang w:val="en-GB"/>
              </w:rPr>
              <w:t>)</w:t>
            </w:r>
          </w:p>
        </w:tc>
      </w:tr>
    </w:tbl>
    <w:p w14:paraId="3C722FA1" w14:textId="77777777" w:rsidR="00763601" w:rsidRPr="00905C12" w:rsidRDefault="00763601" w:rsidP="00763601">
      <w:pPr>
        <w:shd w:val="clear" w:color="auto" w:fill="FFFFFF"/>
        <w:spacing w:after="120"/>
        <w:rPr>
          <w:rFonts w:ascii="Arial" w:hAnsi="Arial" w:cs="Arial"/>
          <w:sz w:val="22"/>
          <w:szCs w:val="22"/>
          <w:lang w:val="en-GB"/>
        </w:rPr>
      </w:pPr>
      <w:r w:rsidRPr="00905C12">
        <w:rPr>
          <w:rFonts w:ascii="Arial" w:hAnsi="Arial" w:cs="Arial"/>
          <w:sz w:val="22"/>
          <w:szCs w:val="22"/>
          <w:lang w:val="en-GB"/>
        </w:rPr>
        <w:tab/>
      </w:r>
      <w:r w:rsidRPr="00905C12">
        <w:rPr>
          <w:rFonts w:ascii="Arial" w:hAnsi="Arial" w:cs="Arial"/>
          <w:sz w:val="22"/>
          <w:szCs w:val="22"/>
        </w:rPr>
        <w:t>where:</w:t>
      </w:r>
      <w:r w:rsidRPr="00905C12">
        <w:rPr>
          <w:rFonts w:ascii="Arial" w:hAnsi="Arial" w:cs="Arial"/>
          <w:sz w:val="22"/>
          <w:szCs w:val="22"/>
          <w:lang w:val="en-GB"/>
        </w:rPr>
        <w:tab/>
      </w:r>
      <w:r w:rsidRPr="00905C12">
        <w:rPr>
          <w:rFonts w:ascii="Arial" w:hAnsi="Arial" w:cs="Arial"/>
          <w:sz w:val="22"/>
          <w:szCs w:val="22"/>
          <w:lang w:val="en-GB"/>
        </w:rPr>
        <w:tab/>
      </w:r>
      <w:r w:rsidRPr="00905C12">
        <w:rPr>
          <w:rFonts w:ascii="Arial" w:hAnsi="Arial" w:cs="Arial"/>
          <w:sz w:val="22"/>
          <w:szCs w:val="22"/>
          <w:lang w:val="en-GB"/>
        </w:rPr>
        <w:tab/>
      </w:r>
      <w:r w:rsidRPr="00905C12">
        <w:rPr>
          <w:rFonts w:ascii="Arial" w:hAnsi="Arial" w:cs="Arial"/>
          <w:sz w:val="22"/>
          <w:szCs w:val="22"/>
          <w:lang w:val="en-GB"/>
        </w:rPr>
        <w:tab/>
      </w:r>
    </w:p>
    <w:p w14:paraId="039A0DC8" w14:textId="77777777" w:rsidR="00763601" w:rsidRPr="00905C12" w:rsidRDefault="00763601" w:rsidP="00763601">
      <w:pPr>
        <w:pStyle w:val="ListParagraph"/>
        <w:numPr>
          <w:ilvl w:val="0"/>
          <w:numId w:val="0"/>
        </w:numPr>
        <w:shd w:val="clear" w:color="auto" w:fill="FFFFFF"/>
        <w:spacing w:after="120"/>
        <w:ind w:left="709"/>
        <w:jc w:val="both"/>
        <w:rPr>
          <w:rFonts w:cs="Arial"/>
          <w:lang w:val="en-GB"/>
        </w:rPr>
      </w:pPr>
      <w:r w:rsidRPr="00905C12">
        <w:rPr>
          <w:rFonts w:cs="Arial"/>
          <w:lang w:val="en-GB"/>
        </w:rPr>
        <w:t>TTC</w:t>
      </w:r>
      <w:r w:rsidRPr="00905C12">
        <w:rPr>
          <w:rFonts w:cs="Arial"/>
          <w:vertAlign w:val="subscript"/>
          <w:lang w:val="en-GB"/>
        </w:rPr>
        <w:t>1</w:t>
      </w:r>
      <w:r w:rsidRPr="00905C12">
        <w:rPr>
          <w:rFonts w:cs="Arial"/>
          <w:lang w:val="en-GB"/>
        </w:rPr>
        <w:t xml:space="preserve"> – Total Transfer Capacity after </w:t>
      </w:r>
      <w:r>
        <w:rPr>
          <w:rFonts w:cs="Arial"/>
          <w:lang w:val="en-GB"/>
        </w:rPr>
        <w:t>(</w:t>
      </w:r>
      <w:r w:rsidRPr="00905C12">
        <w:rPr>
          <w:rFonts w:cs="Arial"/>
          <w:lang w:val="en-GB"/>
        </w:rPr>
        <w:t>N-1</w:t>
      </w:r>
      <w:r>
        <w:rPr>
          <w:rFonts w:cs="Arial"/>
          <w:lang w:val="en-GB"/>
        </w:rPr>
        <w:t>)</w:t>
      </w:r>
      <w:r w:rsidRPr="00905C12">
        <w:rPr>
          <w:rFonts w:cs="Arial"/>
          <w:lang w:val="en-GB"/>
        </w:rPr>
        <w:t xml:space="preserve"> Situation has occurred from actual power system network status according to Instruction for parallel operation in the Cross-Border Interconnection between Estonian, Russian and Latvian power systems. </w:t>
      </w:r>
      <w:r w:rsidRPr="00905C12">
        <w:rPr>
          <w:rFonts w:eastAsia="Calibri" w:cs="Arial"/>
          <w:lang w:val="en-GB"/>
        </w:rPr>
        <w:t xml:space="preserve">The value of </w:t>
      </w:r>
      <w:r w:rsidRPr="00905C12">
        <w:rPr>
          <w:rFonts w:cs="Arial"/>
          <w:lang w:val="en-GB"/>
        </w:rPr>
        <w:t>TTC</w:t>
      </w:r>
      <w:r w:rsidRPr="00905C12">
        <w:rPr>
          <w:rFonts w:cs="Arial"/>
          <w:vertAlign w:val="subscript"/>
          <w:lang w:val="en-GB"/>
        </w:rPr>
        <w:t>1</w:t>
      </w:r>
      <w:r w:rsidRPr="00905C12">
        <w:rPr>
          <w:rFonts w:eastAsia="Calibri" w:cs="Arial"/>
          <w:lang w:val="en-GB"/>
        </w:rPr>
        <w:t xml:space="preserve"> is independent on influence of ambient temperatures – values at 0 (zero) temperature shall be used;</w:t>
      </w:r>
    </w:p>
    <w:p w14:paraId="480F6069" w14:textId="77777777" w:rsidR="00763601" w:rsidRPr="00935584" w:rsidRDefault="00763601" w:rsidP="00763601">
      <w:pPr>
        <w:shd w:val="clear" w:color="auto" w:fill="FFFFFF"/>
        <w:spacing w:after="120" w:line="276" w:lineRule="auto"/>
        <w:ind w:left="709"/>
        <w:jc w:val="both"/>
        <w:rPr>
          <w:rFonts w:ascii="Arial" w:eastAsia="Calibri" w:hAnsi="Arial" w:cs="Arial"/>
          <w:sz w:val="22"/>
          <w:szCs w:val="22"/>
          <w:lang w:val="en-GB"/>
        </w:rPr>
      </w:pPr>
      <w:r w:rsidRPr="00905C12">
        <w:rPr>
          <w:rFonts w:ascii="Arial" w:eastAsia="Calibri" w:hAnsi="Arial" w:cs="Arial"/>
          <w:sz w:val="22"/>
          <w:szCs w:val="22"/>
          <w:lang w:val="en-GB"/>
        </w:rPr>
        <w:t>TTC</w:t>
      </w:r>
      <w:r w:rsidRPr="00905C12">
        <w:rPr>
          <w:rFonts w:ascii="Arial" w:eastAsia="Calibri" w:hAnsi="Arial" w:cs="Arial"/>
          <w:sz w:val="22"/>
          <w:szCs w:val="22"/>
          <w:vertAlign w:val="subscript"/>
          <w:lang w:val="en-GB"/>
        </w:rPr>
        <w:t>2</w:t>
      </w:r>
      <w:r w:rsidRPr="00905C12">
        <w:rPr>
          <w:rFonts w:ascii="Arial" w:eastAsia="Calibri" w:hAnsi="Arial" w:cs="Arial"/>
          <w:sz w:val="22"/>
          <w:szCs w:val="22"/>
          <w:lang w:val="en-GB"/>
        </w:rPr>
        <w:t xml:space="preserve"> – Total Transfer Capacity value for actual power system network status, according to Instruction for parallel operation in the Cross-Border Interconnection between Estonian, Russian and Latvian power systems. The value of TTC</w:t>
      </w:r>
      <w:r w:rsidRPr="00905C12">
        <w:rPr>
          <w:rFonts w:ascii="Arial" w:eastAsia="Calibri" w:hAnsi="Arial" w:cs="Arial"/>
          <w:sz w:val="22"/>
          <w:szCs w:val="22"/>
          <w:vertAlign w:val="subscript"/>
          <w:lang w:val="en-GB"/>
        </w:rPr>
        <w:t>2</w:t>
      </w:r>
      <w:r w:rsidRPr="00905C12">
        <w:rPr>
          <w:rFonts w:ascii="Arial" w:eastAsia="Calibri" w:hAnsi="Arial" w:cs="Arial"/>
          <w:sz w:val="22"/>
          <w:szCs w:val="22"/>
          <w:lang w:val="en-GB"/>
        </w:rPr>
        <w:t xml:space="preserve"> is dependent from the influence of ambient temperature of </w:t>
      </w:r>
      <w:proofErr w:type="gramStart"/>
      <w:r w:rsidRPr="00905C12">
        <w:rPr>
          <w:rFonts w:ascii="Arial" w:eastAsia="Calibri" w:hAnsi="Arial" w:cs="Arial"/>
          <w:sz w:val="22"/>
          <w:szCs w:val="22"/>
          <w:lang w:val="en-GB"/>
        </w:rPr>
        <w:t>particular capacity</w:t>
      </w:r>
      <w:proofErr w:type="gramEnd"/>
      <w:r w:rsidRPr="00905C12">
        <w:rPr>
          <w:rFonts w:ascii="Arial" w:eastAsia="Calibri" w:hAnsi="Arial" w:cs="Arial"/>
          <w:sz w:val="22"/>
          <w:szCs w:val="22"/>
          <w:lang w:val="en-GB"/>
        </w:rPr>
        <w:t xml:space="preserve"> calculation time period to transmission line </w:t>
      </w:r>
      <w:r w:rsidRPr="00935584">
        <w:rPr>
          <w:rFonts w:ascii="Arial" w:eastAsia="Calibri" w:hAnsi="Arial" w:cs="Arial"/>
          <w:sz w:val="22"/>
          <w:szCs w:val="22"/>
          <w:lang w:val="en-GB"/>
        </w:rPr>
        <w:t>conductors;</w:t>
      </w:r>
    </w:p>
    <w:p w14:paraId="10F2832D" w14:textId="657F4F8E" w:rsidR="00763601" w:rsidRDefault="004D487B" w:rsidP="00763601">
      <w:pPr>
        <w:pStyle w:val="ListParagraph"/>
        <w:numPr>
          <w:ilvl w:val="0"/>
          <w:numId w:val="0"/>
        </w:numPr>
        <w:shd w:val="clear" w:color="auto" w:fill="FFFFFF"/>
        <w:spacing w:after="120"/>
        <w:ind w:left="709"/>
        <w:jc w:val="both"/>
        <w:rPr>
          <w:rFonts w:cs="Arial"/>
          <w:lang w:val="en-GB"/>
        </w:rPr>
      </w:pPr>
      <m:oMath>
        <m:sSub>
          <m:sSubPr>
            <m:ctrlPr>
              <w:rPr>
                <w:rFonts w:ascii="Cambria Math" w:eastAsia="Times New Roman" w:hAnsi="Cambria Math" w:cs="Arial"/>
                <w:lang w:val="en-GB"/>
              </w:rPr>
            </m:ctrlPr>
          </m:sSubPr>
          <m:e>
            <m:r>
              <w:rPr>
                <w:rFonts w:ascii="Cambria Math" w:hAnsi="Cambria Math" w:cs="Arial"/>
                <w:lang w:val="en-GB"/>
              </w:rPr>
              <m:t>P</m:t>
            </m:r>
          </m:e>
          <m:sub>
            <m:r>
              <w:rPr>
                <w:rFonts w:ascii="Cambria Math" w:hAnsi="Cambria Math" w:cs="Arial"/>
                <w:lang w:val="en-GB"/>
              </w:rPr>
              <m:t>i</m:t>
            </m:r>
          </m:sub>
        </m:sSub>
      </m:oMath>
      <w:r w:rsidR="00763601" w:rsidRPr="009A2799">
        <w:rPr>
          <w:rFonts w:cs="Arial"/>
          <w:lang w:val="en-GB"/>
        </w:rPr>
        <w:t xml:space="preserve"> – all available amount of assured emergency power reserves for respective power system </w:t>
      </w:r>
      <w:r w:rsidR="00CB5BB6">
        <w:rPr>
          <w:rFonts w:cs="Arial"/>
          <w:i/>
          <w:lang w:val="en-GB"/>
        </w:rPr>
        <w:t xml:space="preserve">i </w:t>
      </w:r>
      <w:r w:rsidR="00763601" w:rsidRPr="009A2799">
        <w:rPr>
          <w:rFonts w:cs="Arial"/>
          <w:lang w:val="en-GB"/>
        </w:rPr>
        <w:t>(</w:t>
      </w:r>
      <w:r w:rsidR="00763601" w:rsidRPr="009A2799">
        <w:rPr>
          <w:rFonts w:cs="Arial"/>
          <w:i/>
          <w:lang w:val="en-GB"/>
        </w:rPr>
        <w:t>shall be provided by respective TSO for coming year until 1st of December to the Capacity calculator and to respective TSO’s)</w:t>
      </w:r>
      <w:r w:rsidR="00763601" w:rsidRPr="009A2799">
        <w:rPr>
          <w:rFonts w:cs="Arial"/>
          <w:lang w:val="en-GB"/>
        </w:rPr>
        <w:t>;</w:t>
      </w:r>
    </w:p>
    <w:p w14:paraId="429EFF75" w14:textId="77777777" w:rsidR="00763601" w:rsidRPr="00905C12" w:rsidRDefault="00763601" w:rsidP="00763601">
      <w:pPr>
        <w:pStyle w:val="ListParagraph"/>
        <w:numPr>
          <w:ilvl w:val="0"/>
          <w:numId w:val="0"/>
        </w:numPr>
        <w:shd w:val="clear" w:color="auto" w:fill="FFFFFF"/>
        <w:spacing w:after="120"/>
        <w:ind w:left="709"/>
        <w:jc w:val="both"/>
        <w:rPr>
          <w:rFonts w:cs="Arial"/>
          <w:lang w:val="en-GB"/>
        </w:rPr>
      </w:pPr>
      <m:oMath>
        <m:r>
          <w:rPr>
            <w:rFonts w:ascii="Cambria Math" w:hAnsi="Cambria Math" w:cs="Arial"/>
            <w:lang w:val="en-GB"/>
          </w:rPr>
          <m:t>n</m:t>
        </m:r>
      </m:oMath>
      <w:r>
        <w:rPr>
          <w:rFonts w:cs="Arial"/>
          <w:lang w:val="en-GB"/>
        </w:rPr>
        <w:t xml:space="preserve"> </w:t>
      </w:r>
      <w:r w:rsidRPr="00905C12">
        <w:rPr>
          <w:rFonts w:cs="Arial"/>
          <w:lang w:val="en-GB"/>
        </w:rPr>
        <w:t xml:space="preserve">– </w:t>
      </w:r>
      <w:r w:rsidRPr="00E213B9">
        <w:rPr>
          <w:rFonts w:cs="Arial"/>
          <w:lang w:val="en-GB"/>
        </w:rPr>
        <w:t>number of power systems</w:t>
      </w:r>
      <w:r>
        <w:rPr>
          <w:rFonts w:cs="Arial"/>
          <w:lang w:val="en-GB"/>
        </w:rPr>
        <w:t>;</w:t>
      </w:r>
    </w:p>
    <w:p w14:paraId="68BB087D" w14:textId="4C9A940F" w:rsidR="00763601" w:rsidRPr="00905C12" w:rsidRDefault="004D487B" w:rsidP="00763601">
      <w:pPr>
        <w:pStyle w:val="ListParagraph"/>
        <w:numPr>
          <w:ilvl w:val="0"/>
          <w:numId w:val="0"/>
        </w:numPr>
        <w:shd w:val="clear" w:color="auto" w:fill="FFFFFF"/>
        <w:spacing w:after="120"/>
        <w:ind w:left="709"/>
        <w:jc w:val="both"/>
        <w:rPr>
          <w:rFonts w:cs="Arial"/>
          <w:lang w:val="en-GB"/>
        </w:rPr>
      </w:pPr>
      <m:oMath>
        <m:sSub>
          <m:sSubPr>
            <m:ctrlPr>
              <w:rPr>
                <w:rFonts w:ascii="Cambria Math" w:hAnsi="Cambria Math" w:cs="Arial"/>
                <w:lang w:val="en-GB"/>
              </w:rPr>
            </m:ctrlPr>
          </m:sSubPr>
          <m:e>
            <m:r>
              <m:rPr>
                <m:sty m:val="p"/>
              </m:rPr>
              <w:rPr>
                <w:rFonts w:ascii="Cambria Math" w:hAnsi="Cambria Math" w:cs="Arial"/>
                <w:lang w:val="en-GB"/>
              </w:rPr>
              <m:t>K</m:t>
            </m:r>
          </m:e>
          <m:sub>
            <m:r>
              <w:rPr>
                <w:rFonts w:ascii="Cambria Math" w:hAnsi="Cambria Math" w:cs="Arial"/>
                <w:lang w:val="en-GB"/>
              </w:rPr>
              <m:t>i</m:t>
            </m:r>
          </m:sub>
        </m:sSub>
      </m:oMath>
      <w:r w:rsidR="00763601" w:rsidRPr="00905C12">
        <w:rPr>
          <w:rFonts w:cs="Arial"/>
          <w:lang w:val="en-GB"/>
        </w:rPr>
        <w:t xml:space="preserve"> – reserve power distribution coefficients considering location of the assured emergency power reserve</w:t>
      </w:r>
      <w:r w:rsidR="00763601">
        <w:rPr>
          <w:rFonts w:cs="Arial"/>
          <w:lang w:val="en-GB"/>
        </w:rPr>
        <w:t xml:space="preserve"> </w:t>
      </w:r>
      <m:oMath>
        <m:sSub>
          <m:sSubPr>
            <m:ctrlPr>
              <w:rPr>
                <w:rFonts w:ascii="Cambria Math" w:eastAsia="Times New Roman" w:hAnsi="Cambria Math" w:cs="Arial"/>
                <w:lang w:val="en-GB"/>
              </w:rPr>
            </m:ctrlPr>
          </m:sSubPr>
          <m:e>
            <m:r>
              <w:rPr>
                <w:rFonts w:ascii="Cambria Math" w:hAnsi="Cambria Math" w:cs="Arial"/>
                <w:lang w:val="en-GB"/>
              </w:rPr>
              <m:t>P</m:t>
            </m:r>
          </m:e>
          <m:sub>
            <m:r>
              <w:rPr>
                <w:rFonts w:ascii="Cambria Math" w:hAnsi="Cambria Math" w:cs="Arial"/>
                <w:lang w:val="en-GB"/>
              </w:rPr>
              <m:t>i</m:t>
            </m:r>
          </m:sub>
        </m:sSub>
      </m:oMath>
      <w:r w:rsidR="00763601" w:rsidRPr="00905C12">
        <w:rPr>
          <w:rFonts w:cs="Arial"/>
          <w:lang w:val="en-GB"/>
        </w:rPr>
        <w:t xml:space="preserve"> and down regulation according to Table 1 of this Methodology</w:t>
      </w:r>
      <w:r w:rsidR="00763601" w:rsidRPr="00714480">
        <w:rPr>
          <w:rFonts w:cs="Arial"/>
          <w:lang w:val="en-GB"/>
        </w:rPr>
        <w:t>;</w:t>
      </w:r>
    </w:p>
    <w:p w14:paraId="6A418D35" w14:textId="38B8A4F3" w:rsidR="00763601" w:rsidRPr="00905C12" w:rsidRDefault="00763601" w:rsidP="00763601">
      <w:pPr>
        <w:pStyle w:val="ListParagraph"/>
        <w:numPr>
          <w:ilvl w:val="0"/>
          <w:numId w:val="0"/>
        </w:numPr>
        <w:shd w:val="clear" w:color="auto" w:fill="FFFFFF"/>
        <w:spacing w:after="120"/>
        <w:ind w:left="709"/>
        <w:jc w:val="both"/>
        <w:rPr>
          <w:rFonts w:cs="Arial"/>
          <w:lang w:val="en-GB"/>
        </w:rPr>
      </w:pPr>
      <w:r w:rsidRPr="00905C12">
        <w:rPr>
          <w:rFonts w:cs="Arial"/>
          <w:lang w:val="en-GB"/>
        </w:rPr>
        <w:t xml:space="preserve">TRM – TRM value </w:t>
      </w:r>
      <w:r w:rsidRPr="00905C12">
        <w:rPr>
          <w:rFonts w:eastAsia="Calibri" w:cs="Arial"/>
          <w:lang w:val="en-GB"/>
        </w:rPr>
        <w:t>calculated according to the methodology described in Article 7</w:t>
      </w:r>
      <w:r w:rsidRPr="00905C12">
        <w:rPr>
          <w:rFonts w:cs="Arial"/>
          <w:lang w:val="en-GB"/>
        </w:rPr>
        <w:t xml:space="preserve"> of </w:t>
      </w:r>
      <w:r w:rsidR="0049235B" w:rsidRPr="00C34106">
        <w:rPr>
          <w:rFonts w:cs="Arial"/>
        </w:rPr>
        <w:t>methodology for Baltic CCR</w:t>
      </w:r>
      <w:r w:rsidRPr="00905C12">
        <w:rPr>
          <w:rFonts w:cs="Arial"/>
          <w:lang w:val="en-GB"/>
        </w:rPr>
        <w:t xml:space="preserve">.  </w:t>
      </w:r>
    </w:p>
    <w:p w14:paraId="5917EE68" w14:textId="282FE273" w:rsidR="00763601" w:rsidRPr="00905C12" w:rsidRDefault="0016009C" w:rsidP="009A2799">
      <w:pPr>
        <w:shd w:val="clear" w:color="auto" w:fill="FFFFFF"/>
        <w:tabs>
          <w:tab w:val="center" w:pos="4960"/>
        </w:tabs>
        <w:spacing w:after="120" w:line="276" w:lineRule="auto"/>
        <w:rPr>
          <w:rFonts w:ascii="Arial" w:hAnsi="Arial" w:cs="Arial"/>
          <w:b/>
          <w:sz w:val="22"/>
          <w:szCs w:val="22"/>
          <w:lang w:val="en-GB"/>
        </w:rPr>
      </w:pPr>
      <w:r>
        <w:rPr>
          <w:rFonts w:ascii="Arial" w:hAnsi="Arial" w:cs="Arial"/>
          <w:b/>
          <w:sz w:val="22"/>
          <w:szCs w:val="22"/>
          <w:lang w:val="en-GB"/>
        </w:rPr>
        <w:t xml:space="preserve"> </w:t>
      </w:r>
      <w:r w:rsidR="00763601" w:rsidRPr="00905C12">
        <w:rPr>
          <w:rFonts w:ascii="Arial" w:hAnsi="Arial" w:cs="Arial"/>
          <w:b/>
          <w:sz w:val="22"/>
          <w:szCs w:val="22"/>
          <w:lang w:val="en-GB"/>
        </w:rPr>
        <w:t>Table 1. Reserve power distribution coefficients</w:t>
      </w:r>
      <w:r>
        <w:rPr>
          <w:rFonts w:ascii="Arial" w:hAnsi="Arial" w:cs="Arial"/>
          <w:b/>
          <w:sz w:val="22"/>
          <w:szCs w:val="22"/>
          <w:lang w:val="en-GB"/>
        </w:rPr>
        <w:t>.</w:t>
      </w:r>
    </w:p>
    <w:tbl>
      <w:tblPr>
        <w:tblW w:w="9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833"/>
        <w:gridCol w:w="1417"/>
        <w:gridCol w:w="991"/>
        <w:gridCol w:w="1133"/>
        <w:gridCol w:w="1275"/>
      </w:tblGrid>
      <w:tr w:rsidR="00763601" w:rsidRPr="00905C12" w14:paraId="600EB236" w14:textId="77777777" w:rsidTr="00763601">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21FE33" w14:textId="77777777" w:rsidR="00763601" w:rsidRPr="00905C12" w:rsidRDefault="00763601" w:rsidP="00763601">
            <w:pPr>
              <w:shd w:val="clear" w:color="auto" w:fill="FFFFFF"/>
              <w:jc w:val="center"/>
              <w:rPr>
                <w:rFonts w:ascii="Arial" w:eastAsia="Calibri" w:hAnsi="Arial" w:cs="Arial"/>
                <w:b/>
                <w:sz w:val="22"/>
                <w:szCs w:val="22"/>
                <w:lang w:val="en-GB"/>
              </w:rPr>
            </w:pPr>
            <w:r w:rsidRPr="00905C12">
              <w:rPr>
                <w:rFonts w:ascii="Arial" w:eastAsia="Calibri" w:hAnsi="Arial" w:cs="Arial"/>
                <w:b/>
                <w:sz w:val="22"/>
                <w:szCs w:val="22"/>
                <w:lang w:val="en-GB"/>
              </w:rPr>
              <w:t>Amount of down regulation power (%)</w:t>
            </w:r>
          </w:p>
        </w:tc>
        <w:tc>
          <w:tcPr>
            <w:tcW w:w="28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21AC03" w14:textId="77777777" w:rsidR="00763601" w:rsidRPr="00905C12" w:rsidRDefault="00763601" w:rsidP="00763601">
            <w:pPr>
              <w:shd w:val="clear" w:color="auto" w:fill="FFFFFF"/>
              <w:jc w:val="center"/>
              <w:rPr>
                <w:rFonts w:ascii="Arial" w:eastAsia="Calibri" w:hAnsi="Arial" w:cs="Arial"/>
                <w:b/>
                <w:sz w:val="22"/>
                <w:szCs w:val="22"/>
                <w:lang w:val="en-GB"/>
              </w:rPr>
            </w:pPr>
            <w:r w:rsidRPr="00905C12">
              <w:rPr>
                <w:rFonts w:ascii="Arial" w:eastAsia="Calibri" w:hAnsi="Arial" w:cs="Arial"/>
                <w:b/>
                <w:sz w:val="22"/>
                <w:szCs w:val="22"/>
                <w:lang w:val="en-GB"/>
              </w:rPr>
              <w:t>Cross-Border Interconnections</w:t>
            </w:r>
          </w:p>
        </w:tc>
        <w:tc>
          <w:tcPr>
            <w:tcW w:w="4816" w:type="dxa"/>
            <w:gridSpan w:val="4"/>
            <w:tcBorders>
              <w:top w:val="single" w:sz="4" w:space="0" w:color="auto"/>
              <w:left w:val="single" w:sz="4" w:space="0" w:color="auto"/>
              <w:bottom w:val="single" w:sz="4" w:space="0" w:color="auto"/>
              <w:right w:val="single" w:sz="4" w:space="0" w:color="auto"/>
            </w:tcBorders>
            <w:shd w:val="clear" w:color="auto" w:fill="auto"/>
            <w:hideMark/>
          </w:tcPr>
          <w:p w14:paraId="63D0E5D9" w14:textId="77777777" w:rsidR="00763601" w:rsidRPr="00905C12" w:rsidRDefault="00763601" w:rsidP="00763601">
            <w:pPr>
              <w:shd w:val="clear" w:color="auto" w:fill="FFFFFF"/>
              <w:jc w:val="center"/>
              <w:rPr>
                <w:rFonts w:ascii="Arial" w:eastAsia="Calibri" w:hAnsi="Arial" w:cs="Arial"/>
                <w:b/>
                <w:sz w:val="22"/>
                <w:szCs w:val="22"/>
                <w:lang w:val="en-GB"/>
              </w:rPr>
            </w:pPr>
            <w:r w:rsidRPr="00905C12">
              <w:rPr>
                <w:rFonts w:ascii="Arial" w:eastAsia="Calibri" w:hAnsi="Arial" w:cs="Arial"/>
                <w:b/>
                <w:sz w:val="22"/>
                <w:szCs w:val="22"/>
                <w:lang w:val="en-GB"/>
              </w:rPr>
              <w:t>Reserves location</w:t>
            </w:r>
          </w:p>
        </w:tc>
      </w:tr>
      <w:tr w:rsidR="00763601" w:rsidRPr="00905C12" w14:paraId="4A24E85D" w14:textId="77777777" w:rsidTr="00763601">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D7AF8A" w14:textId="77777777" w:rsidR="00763601" w:rsidRPr="00905C12" w:rsidRDefault="00763601" w:rsidP="00763601">
            <w:pPr>
              <w:shd w:val="clear" w:color="auto" w:fill="FFFFFF"/>
              <w:rPr>
                <w:rFonts w:ascii="Arial" w:eastAsia="Calibri" w:hAnsi="Arial" w:cs="Arial"/>
                <w:b/>
                <w:sz w:val="22"/>
                <w:szCs w:val="22"/>
                <w:lang w:val="en-GB"/>
              </w:rPr>
            </w:pPr>
          </w:p>
        </w:tc>
        <w:tc>
          <w:tcPr>
            <w:tcW w:w="28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760685" w14:textId="77777777" w:rsidR="00763601" w:rsidRPr="00905C12" w:rsidRDefault="00763601" w:rsidP="00763601">
            <w:pPr>
              <w:shd w:val="clear" w:color="auto" w:fill="FFFFFF"/>
              <w:rPr>
                <w:rFonts w:ascii="Arial" w:eastAsia="Calibri" w:hAnsi="Arial" w:cs="Arial"/>
                <w:b/>
                <w:sz w:val="22"/>
                <w:szCs w:val="22"/>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1E4D770" w14:textId="77777777" w:rsidR="00763601" w:rsidRPr="00905C12" w:rsidRDefault="00763601" w:rsidP="00763601">
            <w:pPr>
              <w:shd w:val="clear" w:color="auto" w:fill="FFFFFF"/>
              <w:jc w:val="center"/>
              <w:rPr>
                <w:rFonts w:ascii="Arial" w:eastAsia="Calibri" w:hAnsi="Arial" w:cs="Arial"/>
                <w:b/>
                <w:sz w:val="22"/>
                <w:szCs w:val="22"/>
                <w:lang w:val="en-GB"/>
              </w:rPr>
            </w:pPr>
            <w:r w:rsidRPr="00905C12">
              <w:rPr>
                <w:rFonts w:ascii="Arial" w:eastAsia="Calibri" w:hAnsi="Arial" w:cs="Arial"/>
                <w:b/>
                <w:sz w:val="22"/>
                <w:szCs w:val="22"/>
                <w:lang w:val="en-GB"/>
              </w:rPr>
              <w:t>Lithuania</w:t>
            </w:r>
          </w:p>
        </w:tc>
        <w:tc>
          <w:tcPr>
            <w:tcW w:w="991" w:type="dxa"/>
            <w:tcBorders>
              <w:top w:val="single" w:sz="4" w:space="0" w:color="auto"/>
              <w:left w:val="single" w:sz="4" w:space="0" w:color="auto"/>
              <w:bottom w:val="single" w:sz="4" w:space="0" w:color="auto"/>
              <w:right w:val="single" w:sz="4" w:space="0" w:color="auto"/>
            </w:tcBorders>
            <w:shd w:val="clear" w:color="auto" w:fill="auto"/>
            <w:hideMark/>
          </w:tcPr>
          <w:p w14:paraId="4329A33A" w14:textId="77777777" w:rsidR="00763601" w:rsidRPr="00905C12" w:rsidRDefault="00763601" w:rsidP="00763601">
            <w:pPr>
              <w:shd w:val="clear" w:color="auto" w:fill="FFFFFF"/>
              <w:jc w:val="center"/>
              <w:rPr>
                <w:rFonts w:ascii="Arial" w:eastAsia="Calibri" w:hAnsi="Arial" w:cs="Arial"/>
                <w:b/>
                <w:sz w:val="22"/>
                <w:szCs w:val="22"/>
                <w:lang w:val="en-GB"/>
              </w:rPr>
            </w:pPr>
            <w:r w:rsidRPr="00905C12">
              <w:rPr>
                <w:rFonts w:ascii="Arial" w:eastAsia="Calibri" w:hAnsi="Arial" w:cs="Arial"/>
                <w:b/>
                <w:sz w:val="22"/>
                <w:szCs w:val="22"/>
                <w:lang w:val="en-GB"/>
              </w:rPr>
              <w:t>Latvia</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14:paraId="2F67C31D" w14:textId="77777777" w:rsidR="00763601" w:rsidRPr="00905C12" w:rsidRDefault="00763601" w:rsidP="00763601">
            <w:pPr>
              <w:shd w:val="clear" w:color="auto" w:fill="FFFFFF"/>
              <w:jc w:val="center"/>
              <w:rPr>
                <w:rFonts w:ascii="Arial" w:eastAsia="Calibri" w:hAnsi="Arial" w:cs="Arial"/>
                <w:b/>
                <w:sz w:val="22"/>
                <w:szCs w:val="22"/>
                <w:lang w:val="en-GB"/>
              </w:rPr>
            </w:pPr>
            <w:r w:rsidRPr="00905C12">
              <w:rPr>
                <w:rFonts w:ascii="Arial" w:eastAsia="Calibri" w:hAnsi="Arial" w:cs="Arial"/>
                <w:b/>
                <w:sz w:val="22"/>
                <w:szCs w:val="22"/>
                <w:lang w:val="en-GB"/>
              </w:rPr>
              <w:t>Belarus</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AB4EE40" w14:textId="77777777" w:rsidR="00763601" w:rsidRPr="00905C12" w:rsidRDefault="00763601" w:rsidP="00763601">
            <w:pPr>
              <w:shd w:val="clear" w:color="auto" w:fill="FFFFFF"/>
              <w:jc w:val="center"/>
              <w:rPr>
                <w:rFonts w:ascii="Arial" w:eastAsia="Calibri" w:hAnsi="Arial" w:cs="Arial"/>
                <w:b/>
                <w:sz w:val="22"/>
                <w:szCs w:val="22"/>
                <w:lang w:val="en-GB"/>
              </w:rPr>
            </w:pPr>
            <w:r w:rsidRPr="00905C12">
              <w:rPr>
                <w:rFonts w:ascii="Arial" w:eastAsia="Calibri" w:hAnsi="Arial" w:cs="Arial"/>
                <w:b/>
                <w:sz w:val="22"/>
                <w:szCs w:val="22"/>
                <w:lang w:val="en-GB"/>
              </w:rPr>
              <w:t>Estonia</w:t>
            </w:r>
          </w:p>
        </w:tc>
      </w:tr>
      <w:tr w:rsidR="00763601" w:rsidRPr="00905C12" w14:paraId="0C1E0731" w14:textId="77777777" w:rsidTr="00763601">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F30CD5" w14:textId="77777777" w:rsidR="00763601" w:rsidRPr="00905C12" w:rsidRDefault="00763601" w:rsidP="00763601">
            <w:pPr>
              <w:shd w:val="clear" w:color="auto" w:fill="FFFFFF"/>
              <w:jc w:val="center"/>
              <w:rPr>
                <w:rFonts w:ascii="Arial" w:eastAsia="Calibri" w:hAnsi="Arial" w:cs="Arial"/>
                <w:sz w:val="22"/>
                <w:szCs w:val="22"/>
                <w:lang w:val="en-GB"/>
              </w:rPr>
            </w:pPr>
            <w:r w:rsidRPr="00905C12">
              <w:rPr>
                <w:rFonts w:ascii="Arial" w:eastAsia="Calibri" w:hAnsi="Arial" w:cs="Arial"/>
                <w:sz w:val="22"/>
                <w:szCs w:val="22"/>
                <w:lang w:val="en-GB"/>
              </w:rPr>
              <w:t>100</w:t>
            </w:r>
          </w:p>
        </w:tc>
        <w:tc>
          <w:tcPr>
            <w:tcW w:w="2833" w:type="dxa"/>
            <w:tcBorders>
              <w:top w:val="single" w:sz="4" w:space="0" w:color="auto"/>
              <w:left w:val="single" w:sz="4" w:space="0" w:color="auto"/>
              <w:bottom w:val="single" w:sz="4" w:space="0" w:color="auto"/>
              <w:right w:val="single" w:sz="4" w:space="0" w:color="auto"/>
            </w:tcBorders>
            <w:shd w:val="clear" w:color="auto" w:fill="auto"/>
            <w:hideMark/>
          </w:tcPr>
          <w:p w14:paraId="7B400112" w14:textId="77777777" w:rsidR="00763601" w:rsidRPr="00905C12" w:rsidRDefault="00763601" w:rsidP="00763601">
            <w:pPr>
              <w:shd w:val="clear" w:color="auto" w:fill="FFFFFF"/>
              <w:rPr>
                <w:rFonts w:ascii="Arial" w:eastAsia="Calibri" w:hAnsi="Arial" w:cs="Arial"/>
                <w:sz w:val="22"/>
                <w:szCs w:val="22"/>
                <w:lang w:val="en-GB"/>
              </w:rPr>
            </w:pPr>
            <w:r w:rsidRPr="00905C12">
              <w:rPr>
                <w:rFonts w:ascii="Arial" w:eastAsia="Calibri" w:hAnsi="Arial" w:cs="Arial"/>
                <w:sz w:val="22"/>
                <w:szCs w:val="22"/>
                <w:lang w:val="en-GB"/>
              </w:rPr>
              <w:t xml:space="preserve">Estonia-Russia → Latvia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1760A7F" w14:textId="77777777" w:rsidR="00763601" w:rsidRPr="00905C12" w:rsidRDefault="00763601" w:rsidP="00763601">
            <w:pPr>
              <w:shd w:val="clear" w:color="auto" w:fill="FFFFFF"/>
              <w:rPr>
                <w:rFonts w:ascii="Arial" w:eastAsia="Calibri" w:hAnsi="Arial" w:cs="Arial"/>
                <w:sz w:val="22"/>
                <w:szCs w:val="22"/>
                <w:lang w:val="en-GB"/>
              </w:rPr>
            </w:pPr>
            <w:r w:rsidRPr="00905C12">
              <w:rPr>
                <w:rFonts w:ascii="Arial" w:eastAsia="Calibri" w:hAnsi="Arial" w:cs="Arial"/>
                <w:sz w:val="22"/>
                <w:szCs w:val="22"/>
                <w:lang w:val="en-GB"/>
              </w:rPr>
              <w:t>0,62</w:t>
            </w:r>
          </w:p>
        </w:tc>
        <w:tc>
          <w:tcPr>
            <w:tcW w:w="991" w:type="dxa"/>
            <w:tcBorders>
              <w:top w:val="single" w:sz="4" w:space="0" w:color="auto"/>
              <w:left w:val="single" w:sz="4" w:space="0" w:color="auto"/>
              <w:bottom w:val="single" w:sz="4" w:space="0" w:color="auto"/>
              <w:right w:val="single" w:sz="4" w:space="0" w:color="auto"/>
            </w:tcBorders>
            <w:shd w:val="clear" w:color="auto" w:fill="auto"/>
            <w:hideMark/>
          </w:tcPr>
          <w:p w14:paraId="087D86D4" w14:textId="77777777" w:rsidR="00763601" w:rsidRPr="00905C12" w:rsidRDefault="00763601" w:rsidP="00763601">
            <w:pPr>
              <w:shd w:val="clear" w:color="auto" w:fill="FFFFFF"/>
              <w:rPr>
                <w:rFonts w:ascii="Arial" w:eastAsia="Calibri" w:hAnsi="Arial" w:cs="Arial"/>
                <w:sz w:val="22"/>
                <w:szCs w:val="22"/>
                <w:lang w:val="en-GB"/>
              </w:rPr>
            </w:pPr>
            <w:r w:rsidRPr="00905C12">
              <w:rPr>
                <w:rFonts w:ascii="Arial" w:eastAsia="Calibri" w:hAnsi="Arial" w:cs="Arial"/>
                <w:sz w:val="22"/>
                <w:szCs w:val="22"/>
                <w:lang w:val="en-GB"/>
              </w:rPr>
              <w:t>0,74</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14:paraId="52AA1A94" w14:textId="77777777" w:rsidR="00763601" w:rsidRPr="00905C12" w:rsidRDefault="00763601" w:rsidP="00763601">
            <w:pPr>
              <w:shd w:val="clear" w:color="auto" w:fill="FFFFFF"/>
              <w:rPr>
                <w:rFonts w:ascii="Arial" w:eastAsia="Calibri" w:hAnsi="Arial" w:cs="Arial"/>
                <w:sz w:val="22"/>
                <w:szCs w:val="22"/>
                <w:lang w:val="en-GB"/>
              </w:rPr>
            </w:pPr>
            <w:r w:rsidRPr="00905C12">
              <w:rPr>
                <w:rFonts w:ascii="Arial" w:eastAsia="Calibri" w:hAnsi="Arial" w:cs="Arial"/>
                <w:sz w:val="22"/>
                <w:szCs w:val="22"/>
                <w:lang w:val="en-GB"/>
              </w:rPr>
              <w:t>0,45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2CA7602" w14:textId="77777777" w:rsidR="00763601" w:rsidRPr="00905C12" w:rsidRDefault="00763601" w:rsidP="00763601">
            <w:pPr>
              <w:shd w:val="clear" w:color="auto" w:fill="FFFFFF"/>
              <w:rPr>
                <w:rFonts w:ascii="Arial" w:eastAsia="Calibri" w:hAnsi="Arial" w:cs="Arial"/>
                <w:sz w:val="22"/>
                <w:szCs w:val="22"/>
                <w:lang w:val="en-GB"/>
              </w:rPr>
            </w:pPr>
          </w:p>
        </w:tc>
      </w:tr>
      <w:tr w:rsidR="00763601" w:rsidRPr="00905C12" w14:paraId="6076D08E" w14:textId="77777777" w:rsidTr="00763601">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069BD1" w14:textId="77777777" w:rsidR="00763601" w:rsidRPr="00905C12" w:rsidRDefault="00763601" w:rsidP="00763601">
            <w:pPr>
              <w:shd w:val="clear" w:color="auto" w:fill="FFFFFF"/>
              <w:rPr>
                <w:rFonts w:ascii="Arial" w:eastAsia="Calibri" w:hAnsi="Arial" w:cs="Arial"/>
                <w:sz w:val="22"/>
                <w:szCs w:val="22"/>
                <w:lang w:val="en-GB"/>
              </w:rPr>
            </w:pPr>
          </w:p>
        </w:tc>
        <w:tc>
          <w:tcPr>
            <w:tcW w:w="2833" w:type="dxa"/>
            <w:tcBorders>
              <w:top w:val="single" w:sz="4" w:space="0" w:color="auto"/>
              <w:left w:val="single" w:sz="4" w:space="0" w:color="auto"/>
              <w:bottom w:val="single" w:sz="4" w:space="0" w:color="auto"/>
              <w:right w:val="single" w:sz="4" w:space="0" w:color="auto"/>
            </w:tcBorders>
            <w:shd w:val="clear" w:color="auto" w:fill="auto"/>
            <w:hideMark/>
          </w:tcPr>
          <w:p w14:paraId="5394A9E5" w14:textId="77777777" w:rsidR="00763601" w:rsidRPr="00905C12" w:rsidRDefault="00763601" w:rsidP="00763601">
            <w:pPr>
              <w:shd w:val="clear" w:color="auto" w:fill="FFFFFF"/>
              <w:rPr>
                <w:rFonts w:ascii="Arial" w:eastAsia="Calibri" w:hAnsi="Arial" w:cs="Arial"/>
                <w:sz w:val="22"/>
                <w:szCs w:val="22"/>
                <w:lang w:val="en-GB"/>
              </w:rPr>
            </w:pPr>
            <w:r w:rsidRPr="00905C12">
              <w:rPr>
                <w:rFonts w:ascii="Arial" w:eastAsia="Calibri" w:hAnsi="Arial" w:cs="Arial"/>
                <w:sz w:val="22"/>
                <w:szCs w:val="22"/>
                <w:lang w:val="en-GB"/>
              </w:rPr>
              <w:t>Latvia →Russia-Estonia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469188" w14:textId="77777777" w:rsidR="00763601" w:rsidRPr="00905C12" w:rsidRDefault="00763601" w:rsidP="00763601">
            <w:pPr>
              <w:shd w:val="clear" w:color="auto" w:fill="FFFFFF"/>
              <w:rPr>
                <w:rFonts w:ascii="Arial" w:eastAsia="Calibri" w:hAnsi="Arial" w:cs="Arial"/>
                <w:sz w:val="22"/>
                <w:szCs w:val="22"/>
                <w:lang w:val="en-GB"/>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7349D1FD" w14:textId="77777777" w:rsidR="00763601" w:rsidRPr="00905C12" w:rsidRDefault="00763601" w:rsidP="00763601">
            <w:pPr>
              <w:shd w:val="clear" w:color="auto" w:fill="FFFFFF"/>
              <w:rPr>
                <w:rFonts w:ascii="Arial" w:eastAsia="Calibri" w:hAnsi="Arial" w:cs="Arial"/>
                <w:sz w:val="22"/>
                <w:szCs w:val="22"/>
                <w:lang w:val="en-GB"/>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209D0F7" w14:textId="77777777" w:rsidR="00763601" w:rsidRPr="00905C12" w:rsidRDefault="00763601" w:rsidP="00763601">
            <w:pPr>
              <w:shd w:val="clear" w:color="auto" w:fill="FFFFFF"/>
              <w:rPr>
                <w:rFonts w:ascii="Arial" w:eastAsia="Calibri" w:hAnsi="Arial" w:cs="Arial"/>
                <w:sz w:val="22"/>
                <w:szCs w:val="22"/>
                <w:lang w:val="en-GB"/>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DA28FE2" w14:textId="77777777" w:rsidR="00763601" w:rsidRPr="00905C12" w:rsidRDefault="00763601" w:rsidP="00763601">
            <w:pPr>
              <w:shd w:val="clear" w:color="auto" w:fill="FFFFFF"/>
              <w:rPr>
                <w:rFonts w:ascii="Arial" w:eastAsia="Calibri" w:hAnsi="Arial" w:cs="Arial"/>
                <w:sz w:val="22"/>
                <w:szCs w:val="22"/>
                <w:lang w:val="en-GB"/>
              </w:rPr>
            </w:pPr>
            <w:r w:rsidRPr="00905C12">
              <w:rPr>
                <w:rFonts w:ascii="Arial" w:eastAsia="Calibri" w:hAnsi="Arial" w:cs="Arial"/>
                <w:sz w:val="22"/>
                <w:szCs w:val="22"/>
                <w:lang w:val="en-GB"/>
              </w:rPr>
              <w:t>0,74</w:t>
            </w:r>
          </w:p>
        </w:tc>
      </w:tr>
      <w:tr w:rsidR="00763601" w:rsidRPr="00905C12" w14:paraId="1FBE69BB" w14:textId="77777777" w:rsidTr="00763601">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2BB060" w14:textId="77777777" w:rsidR="00763601" w:rsidRPr="00905C12" w:rsidRDefault="00763601" w:rsidP="00763601">
            <w:pPr>
              <w:shd w:val="clear" w:color="auto" w:fill="FFFFFF"/>
              <w:jc w:val="center"/>
              <w:rPr>
                <w:rFonts w:ascii="Arial" w:eastAsia="Calibri" w:hAnsi="Arial" w:cs="Arial"/>
                <w:sz w:val="22"/>
                <w:szCs w:val="22"/>
                <w:lang w:val="en-GB"/>
              </w:rPr>
            </w:pPr>
            <w:r w:rsidRPr="00905C12">
              <w:rPr>
                <w:rFonts w:ascii="Arial" w:eastAsia="Calibri" w:hAnsi="Arial" w:cs="Arial"/>
                <w:sz w:val="22"/>
                <w:szCs w:val="22"/>
                <w:lang w:val="en-GB"/>
              </w:rPr>
              <w:t>50</w:t>
            </w:r>
          </w:p>
        </w:tc>
        <w:tc>
          <w:tcPr>
            <w:tcW w:w="2833" w:type="dxa"/>
            <w:tcBorders>
              <w:top w:val="single" w:sz="4" w:space="0" w:color="auto"/>
              <w:left w:val="single" w:sz="4" w:space="0" w:color="auto"/>
              <w:bottom w:val="single" w:sz="4" w:space="0" w:color="auto"/>
              <w:right w:val="single" w:sz="4" w:space="0" w:color="auto"/>
            </w:tcBorders>
            <w:shd w:val="clear" w:color="auto" w:fill="auto"/>
            <w:hideMark/>
          </w:tcPr>
          <w:p w14:paraId="2C1A3615" w14:textId="77777777" w:rsidR="00763601" w:rsidRPr="00905C12" w:rsidRDefault="00763601" w:rsidP="00763601">
            <w:pPr>
              <w:shd w:val="clear" w:color="auto" w:fill="FFFFFF"/>
              <w:rPr>
                <w:rFonts w:ascii="Arial" w:eastAsia="Calibri" w:hAnsi="Arial" w:cs="Arial"/>
                <w:sz w:val="22"/>
                <w:szCs w:val="22"/>
                <w:lang w:val="en-GB"/>
              </w:rPr>
            </w:pPr>
            <w:r w:rsidRPr="00905C12">
              <w:rPr>
                <w:rFonts w:ascii="Arial" w:eastAsia="Calibri" w:hAnsi="Arial" w:cs="Arial"/>
                <w:sz w:val="22"/>
                <w:szCs w:val="22"/>
                <w:lang w:val="en-GB"/>
              </w:rPr>
              <w:t xml:space="preserve">Estonia-Russia → Latvia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49989FE" w14:textId="77777777" w:rsidR="00763601" w:rsidRPr="00905C12" w:rsidRDefault="00763601" w:rsidP="00763601">
            <w:pPr>
              <w:shd w:val="clear" w:color="auto" w:fill="FFFFFF"/>
              <w:rPr>
                <w:rFonts w:ascii="Arial" w:eastAsia="Calibri" w:hAnsi="Arial" w:cs="Arial"/>
                <w:sz w:val="22"/>
                <w:szCs w:val="22"/>
                <w:lang w:val="en-GB"/>
              </w:rPr>
            </w:pPr>
            <w:r w:rsidRPr="00905C12">
              <w:rPr>
                <w:rFonts w:ascii="Arial" w:eastAsia="Calibri" w:hAnsi="Arial" w:cs="Arial"/>
                <w:sz w:val="22"/>
                <w:szCs w:val="22"/>
                <w:lang w:val="en-GB"/>
              </w:rPr>
              <w:t>0,48</w:t>
            </w:r>
          </w:p>
        </w:tc>
        <w:tc>
          <w:tcPr>
            <w:tcW w:w="991" w:type="dxa"/>
            <w:tcBorders>
              <w:top w:val="single" w:sz="4" w:space="0" w:color="auto"/>
              <w:left w:val="single" w:sz="4" w:space="0" w:color="auto"/>
              <w:bottom w:val="single" w:sz="4" w:space="0" w:color="auto"/>
              <w:right w:val="single" w:sz="4" w:space="0" w:color="auto"/>
            </w:tcBorders>
            <w:shd w:val="clear" w:color="auto" w:fill="auto"/>
            <w:hideMark/>
          </w:tcPr>
          <w:p w14:paraId="114F77E5" w14:textId="77777777" w:rsidR="00763601" w:rsidRPr="00905C12" w:rsidRDefault="00763601" w:rsidP="00763601">
            <w:pPr>
              <w:shd w:val="clear" w:color="auto" w:fill="FFFFFF"/>
              <w:rPr>
                <w:rFonts w:ascii="Arial" w:eastAsia="Calibri" w:hAnsi="Arial" w:cs="Arial"/>
                <w:sz w:val="22"/>
                <w:szCs w:val="22"/>
                <w:lang w:val="en-GB"/>
              </w:rPr>
            </w:pPr>
            <w:r w:rsidRPr="00905C12">
              <w:rPr>
                <w:rFonts w:ascii="Arial" w:eastAsia="Calibri" w:hAnsi="Arial" w:cs="Arial"/>
                <w:sz w:val="22"/>
                <w:szCs w:val="22"/>
                <w:lang w:val="en-GB"/>
              </w:rPr>
              <w:t>0,60</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14:paraId="30B73C85" w14:textId="77777777" w:rsidR="00763601" w:rsidRPr="00905C12" w:rsidRDefault="00763601" w:rsidP="00763601">
            <w:pPr>
              <w:shd w:val="clear" w:color="auto" w:fill="FFFFFF"/>
              <w:rPr>
                <w:rFonts w:ascii="Arial" w:eastAsia="Calibri" w:hAnsi="Arial" w:cs="Arial"/>
                <w:sz w:val="22"/>
                <w:szCs w:val="22"/>
                <w:lang w:val="en-GB"/>
              </w:rPr>
            </w:pPr>
            <w:r w:rsidRPr="00905C12">
              <w:rPr>
                <w:rFonts w:ascii="Arial" w:eastAsia="Calibri" w:hAnsi="Arial" w:cs="Arial"/>
                <w:sz w:val="22"/>
                <w:szCs w:val="22"/>
                <w:lang w:val="en-GB"/>
              </w:rPr>
              <w:t>0,31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0999A3B" w14:textId="77777777" w:rsidR="00763601" w:rsidRPr="00905C12" w:rsidRDefault="00763601" w:rsidP="00763601">
            <w:pPr>
              <w:shd w:val="clear" w:color="auto" w:fill="FFFFFF"/>
              <w:rPr>
                <w:rFonts w:ascii="Arial" w:eastAsia="Calibri" w:hAnsi="Arial" w:cs="Arial"/>
                <w:sz w:val="22"/>
                <w:szCs w:val="22"/>
                <w:lang w:val="en-GB"/>
              </w:rPr>
            </w:pPr>
          </w:p>
        </w:tc>
      </w:tr>
      <w:tr w:rsidR="00763601" w:rsidRPr="00905C12" w14:paraId="5F90F107" w14:textId="77777777" w:rsidTr="00763601">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EAE96C" w14:textId="77777777" w:rsidR="00763601" w:rsidRPr="00905C12" w:rsidRDefault="00763601" w:rsidP="00763601">
            <w:pPr>
              <w:shd w:val="clear" w:color="auto" w:fill="FFFFFF"/>
              <w:rPr>
                <w:rFonts w:ascii="Arial" w:eastAsia="Calibri" w:hAnsi="Arial" w:cs="Arial"/>
                <w:sz w:val="22"/>
                <w:szCs w:val="22"/>
                <w:lang w:val="en-GB"/>
              </w:rPr>
            </w:pPr>
          </w:p>
        </w:tc>
        <w:tc>
          <w:tcPr>
            <w:tcW w:w="2833" w:type="dxa"/>
            <w:tcBorders>
              <w:top w:val="single" w:sz="4" w:space="0" w:color="auto"/>
              <w:left w:val="single" w:sz="4" w:space="0" w:color="auto"/>
              <w:bottom w:val="single" w:sz="4" w:space="0" w:color="auto"/>
              <w:right w:val="single" w:sz="4" w:space="0" w:color="auto"/>
            </w:tcBorders>
            <w:shd w:val="clear" w:color="auto" w:fill="auto"/>
            <w:hideMark/>
          </w:tcPr>
          <w:p w14:paraId="5D09CC4E" w14:textId="77777777" w:rsidR="00763601" w:rsidRPr="00905C12" w:rsidRDefault="00763601" w:rsidP="00763601">
            <w:pPr>
              <w:shd w:val="clear" w:color="auto" w:fill="FFFFFF"/>
              <w:rPr>
                <w:rFonts w:ascii="Arial" w:eastAsia="Calibri" w:hAnsi="Arial" w:cs="Arial"/>
                <w:sz w:val="22"/>
                <w:szCs w:val="22"/>
                <w:lang w:val="en-GB"/>
              </w:rPr>
            </w:pPr>
            <w:r w:rsidRPr="00905C12">
              <w:rPr>
                <w:rFonts w:ascii="Arial" w:eastAsia="Calibri" w:hAnsi="Arial" w:cs="Arial"/>
                <w:sz w:val="22"/>
                <w:szCs w:val="22"/>
                <w:lang w:val="en-GB"/>
              </w:rPr>
              <w:t>Latvia →Russia-Estonia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BEFBC6D" w14:textId="77777777" w:rsidR="00763601" w:rsidRPr="00905C12" w:rsidRDefault="00763601" w:rsidP="00763601">
            <w:pPr>
              <w:shd w:val="clear" w:color="auto" w:fill="FFFFFF"/>
              <w:rPr>
                <w:rFonts w:ascii="Arial" w:eastAsia="Calibri" w:hAnsi="Arial" w:cs="Arial"/>
                <w:sz w:val="22"/>
                <w:szCs w:val="22"/>
                <w:lang w:val="en-GB"/>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171C979D" w14:textId="77777777" w:rsidR="00763601" w:rsidRPr="00905C12" w:rsidRDefault="00763601" w:rsidP="00763601">
            <w:pPr>
              <w:shd w:val="clear" w:color="auto" w:fill="FFFFFF"/>
              <w:rPr>
                <w:rFonts w:ascii="Arial" w:eastAsia="Calibri" w:hAnsi="Arial" w:cs="Arial"/>
                <w:sz w:val="22"/>
                <w:szCs w:val="22"/>
                <w:lang w:val="en-GB"/>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EF118BC" w14:textId="77777777" w:rsidR="00763601" w:rsidRPr="00905C12" w:rsidRDefault="00763601" w:rsidP="00763601">
            <w:pPr>
              <w:shd w:val="clear" w:color="auto" w:fill="FFFFFF"/>
              <w:rPr>
                <w:rFonts w:ascii="Arial" w:eastAsia="Calibri" w:hAnsi="Arial" w:cs="Arial"/>
                <w:sz w:val="22"/>
                <w:szCs w:val="22"/>
                <w:lang w:val="en-GB"/>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24EAEB3" w14:textId="77777777" w:rsidR="00763601" w:rsidRPr="00905C12" w:rsidRDefault="00763601" w:rsidP="00763601">
            <w:pPr>
              <w:shd w:val="clear" w:color="auto" w:fill="FFFFFF"/>
              <w:rPr>
                <w:rFonts w:ascii="Arial" w:eastAsia="Calibri" w:hAnsi="Arial" w:cs="Arial"/>
                <w:sz w:val="22"/>
                <w:szCs w:val="22"/>
                <w:lang w:val="en-GB"/>
              </w:rPr>
            </w:pPr>
            <w:r w:rsidRPr="00905C12">
              <w:rPr>
                <w:rFonts w:ascii="Arial" w:eastAsia="Calibri" w:hAnsi="Arial" w:cs="Arial"/>
                <w:sz w:val="22"/>
                <w:szCs w:val="22"/>
                <w:lang w:val="en-GB"/>
              </w:rPr>
              <w:t>0,52</w:t>
            </w:r>
          </w:p>
        </w:tc>
      </w:tr>
      <w:tr w:rsidR="00763601" w:rsidRPr="00905C12" w14:paraId="4E6AD5F4" w14:textId="77777777" w:rsidTr="00763601">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7B77E0" w14:textId="77777777" w:rsidR="00763601" w:rsidRPr="00905C12" w:rsidRDefault="00763601" w:rsidP="00763601">
            <w:pPr>
              <w:shd w:val="clear" w:color="auto" w:fill="FFFFFF"/>
              <w:jc w:val="center"/>
              <w:rPr>
                <w:rFonts w:ascii="Arial" w:eastAsia="Calibri" w:hAnsi="Arial" w:cs="Arial"/>
                <w:sz w:val="22"/>
                <w:szCs w:val="22"/>
                <w:lang w:val="en-GB"/>
              </w:rPr>
            </w:pPr>
            <w:r w:rsidRPr="00905C12">
              <w:rPr>
                <w:rFonts w:ascii="Arial" w:eastAsia="Calibri" w:hAnsi="Arial" w:cs="Arial"/>
                <w:sz w:val="22"/>
                <w:szCs w:val="22"/>
                <w:lang w:val="en-GB"/>
              </w:rPr>
              <w:t>0</w:t>
            </w:r>
          </w:p>
        </w:tc>
        <w:tc>
          <w:tcPr>
            <w:tcW w:w="2833" w:type="dxa"/>
            <w:tcBorders>
              <w:top w:val="single" w:sz="4" w:space="0" w:color="auto"/>
              <w:left w:val="single" w:sz="4" w:space="0" w:color="auto"/>
              <w:bottom w:val="single" w:sz="4" w:space="0" w:color="auto"/>
              <w:right w:val="single" w:sz="4" w:space="0" w:color="auto"/>
            </w:tcBorders>
            <w:shd w:val="clear" w:color="auto" w:fill="auto"/>
            <w:hideMark/>
          </w:tcPr>
          <w:p w14:paraId="59B2C083" w14:textId="77777777" w:rsidR="00763601" w:rsidRPr="00905C12" w:rsidRDefault="00763601" w:rsidP="00763601">
            <w:pPr>
              <w:shd w:val="clear" w:color="auto" w:fill="FFFFFF"/>
              <w:rPr>
                <w:rFonts w:ascii="Arial" w:eastAsia="Calibri" w:hAnsi="Arial" w:cs="Arial"/>
                <w:sz w:val="22"/>
                <w:szCs w:val="22"/>
                <w:lang w:val="en-GB"/>
              </w:rPr>
            </w:pPr>
            <w:r w:rsidRPr="00905C12">
              <w:rPr>
                <w:rFonts w:ascii="Arial" w:eastAsia="Calibri" w:hAnsi="Arial" w:cs="Arial"/>
                <w:sz w:val="22"/>
                <w:szCs w:val="22"/>
                <w:lang w:val="en-GB"/>
              </w:rPr>
              <w:t xml:space="preserve">Estonia-Russia → Latvia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9905042" w14:textId="77777777" w:rsidR="00763601" w:rsidRPr="00905C12" w:rsidRDefault="00763601" w:rsidP="00763601">
            <w:pPr>
              <w:shd w:val="clear" w:color="auto" w:fill="FFFFFF"/>
              <w:rPr>
                <w:rFonts w:ascii="Arial" w:eastAsia="Calibri" w:hAnsi="Arial" w:cs="Arial"/>
                <w:sz w:val="22"/>
                <w:szCs w:val="22"/>
                <w:lang w:val="en-GB"/>
              </w:rPr>
            </w:pPr>
            <w:r w:rsidRPr="00905C12">
              <w:rPr>
                <w:rFonts w:ascii="Arial" w:eastAsia="Calibri" w:hAnsi="Arial" w:cs="Arial"/>
                <w:sz w:val="22"/>
                <w:szCs w:val="22"/>
                <w:lang w:val="en-GB"/>
              </w:rPr>
              <w:t>0,34</w:t>
            </w:r>
          </w:p>
        </w:tc>
        <w:tc>
          <w:tcPr>
            <w:tcW w:w="991" w:type="dxa"/>
            <w:tcBorders>
              <w:top w:val="single" w:sz="4" w:space="0" w:color="auto"/>
              <w:left w:val="single" w:sz="4" w:space="0" w:color="auto"/>
              <w:bottom w:val="single" w:sz="4" w:space="0" w:color="auto"/>
              <w:right w:val="single" w:sz="4" w:space="0" w:color="auto"/>
            </w:tcBorders>
            <w:shd w:val="clear" w:color="auto" w:fill="auto"/>
            <w:hideMark/>
          </w:tcPr>
          <w:p w14:paraId="7063D8AD" w14:textId="77777777" w:rsidR="00763601" w:rsidRPr="00905C12" w:rsidRDefault="00763601" w:rsidP="00763601">
            <w:pPr>
              <w:shd w:val="clear" w:color="auto" w:fill="FFFFFF"/>
              <w:rPr>
                <w:rFonts w:ascii="Arial" w:eastAsia="Calibri" w:hAnsi="Arial" w:cs="Arial"/>
                <w:sz w:val="22"/>
                <w:szCs w:val="22"/>
                <w:lang w:val="en-GB"/>
              </w:rPr>
            </w:pPr>
            <w:r w:rsidRPr="00905C12">
              <w:rPr>
                <w:rFonts w:ascii="Arial" w:eastAsia="Calibri" w:hAnsi="Arial" w:cs="Arial"/>
                <w:sz w:val="22"/>
                <w:szCs w:val="22"/>
                <w:lang w:val="en-GB"/>
              </w:rPr>
              <w:t>0,45</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14:paraId="417C69D8" w14:textId="77777777" w:rsidR="00763601" w:rsidRPr="00905C12" w:rsidRDefault="00763601" w:rsidP="00763601">
            <w:pPr>
              <w:shd w:val="clear" w:color="auto" w:fill="FFFFFF"/>
              <w:rPr>
                <w:rFonts w:ascii="Arial" w:eastAsia="Calibri" w:hAnsi="Arial" w:cs="Arial"/>
                <w:sz w:val="22"/>
                <w:szCs w:val="22"/>
                <w:lang w:val="en-GB"/>
              </w:rPr>
            </w:pPr>
            <w:r w:rsidRPr="00905C12">
              <w:rPr>
                <w:rFonts w:ascii="Arial" w:eastAsia="Calibri" w:hAnsi="Arial" w:cs="Arial"/>
                <w:sz w:val="22"/>
                <w:szCs w:val="22"/>
                <w:lang w:val="en-GB"/>
              </w:rPr>
              <w:t>0,16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CF56D31" w14:textId="77777777" w:rsidR="00763601" w:rsidRPr="00905C12" w:rsidRDefault="00763601" w:rsidP="00763601">
            <w:pPr>
              <w:shd w:val="clear" w:color="auto" w:fill="FFFFFF"/>
              <w:rPr>
                <w:rFonts w:ascii="Arial" w:eastAsia="Calibri" w:hAnsi="Arial" w:cs="Arial"/>
                <w:sz w:val="22"/>
                <w:szCs w:val="22"/>
                <w:lang w:val="en-GB"/>
              </w:rPr>
            </w:pPr>
          </w:p>
        </w:tc>
      </w:tr>
      <w:tr w:rsidR="00763601" w:rsidRPr="00905C12" w14:paraId="76073C2D" w14:textId="77777777" w:rsidTr="00763601">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9ED3B8" w14:textId="77777777" w:rsidR="00763601" w:rsidRPr="00905C12" w:rsidRDefault="00763601" w:rsidP="00763601">
            <w:pPr>
              <w:shd w:val="clear" w:color="auto" w:fill="FFFFFF"/>
              <w:rPr>
                <w:rFonts w:ascii="Arial" w:eastAsia="Calibri" w:hAnsi="Arial" w:cs="Arial"/>
                <w:sz w:val="22"/>
                <w:szCs w:val="22"/>
                <w:lang w:val="en-GB"/>
              </w:rPr>
            </w:pPr>
          </w:p>
        </w:tc>
        <w:tc>
          <w:tcPr>
            <w:tcW w:w="2833" w:type="dxa"/>
            <w:tcBorders>
              <w:top w:val="single" w:sz="4" w:space="0" w:color="auto"/>
              <w:left w:val="single" w:sz="4" w:space="0" w:color="auto"/>
              <w:bottom w:val="single" w:sz="4" w:space="0" w:color="auto"/>
              <w:right w:val="single" w:sz="4" w:space="0" w:color="auto"/>
            </w:tcBorders>
            <w:shd w:val="clear" w:color="auto" w:fill="auto"/>
            <w:hideMark/>
          </w:tcPr>
          <w:p w14:paraId="2F2D3122" w14:textId="77777777" w:rsidR="00763601" w:rsidRPr="00905C12" w:rsidRDefault="00763601" w:rsidP="00763601">
            <w:pPr>
              <w:shd w:val="clear" w:color="auto" w:fill="FFFFFF"/>
              <w:rPr>
                <w:rFonts w:ascii="Arial" w:eastAsia="Calibri" w:hAnsi="Arial" w:cs="Arial"/>
                <w:sz w:val="22"/>
                <w:szCs w:val="22"/>
                <w:lang w:val="en-GB"/>
              </w:rPr>
            </w:pPr>
            <w:r w:rsidRPr="00905C12">
              <w:rPr>
                <w:rFonts w:ascii="Arial" w:eastAsia="Calibri" w:hAnsi="Arial" w:cs="Arial"/>
                <w:sz w:val="22"/>
                <w:szCs w:val="22"/>
                <w:lang w:val="en-GB"/>
              </w:rPr>
              <w:t>Latvia →Russia-Estonia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3C29F6B" w14:textId="77777777" w:rsidR="00763601" w:rsidRPr="00905C12" w:rsidRDefault="00763601" w:rsidP="00763601">
            <w:pPr>
              <w:shd w:val="clear" w:color="auto" w:fill="FFFFFF"/>
              <w:rPr>
                <w:rFonts w:ascii="Arial" w:eastAsia="Calibri" w:hAnsi="Arial" w:cs="Arial"/>
                <w:sz w:val="22"/>
                <w:szCs w:val="22"/>
                <w:lang w:val="en-GB"/>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0C6AC34F" w14:textId="77777777" w:rsidR="00763601" w:rsidRPr="00905C12" w:rsidRDefault="00763601" w:rsidP="00763601">
            <w:pPr>
              <w:shd w:val="clear" w:color="auto" w:fill="FFFFFF"/>
              <w:rPr>
                <w:rFonts w:ascii="Arial" w:eastAsia="Calibri" w:hAnsi="Arial" w:cs="Arial"/>
                <w:sz w:val="22"/>
                <w:szCs w:val="22"/>
                <w:lang w:val="en-GB"/>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6D375DA" w14:textId="77777777" w:rsidR="00763601" w:rsidRPr="00905C12" w:rsidRDefault="00763601" w:rsidP="00763601">
            <w:pPr>
              <w:shd w:val="clear" w:color="auto" w:fill="FFFFFF"/>
              <w:rPr>
                <w:rFonts w:ascii="Arial" w:eastAsia="Calibri" w:hAnsi="Arial" w:cs="Arial"/>
                <w:sz w:val="22"/>
                <w:szCs w:val="22"/>
                <w:lang w:val="en-GB"/>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95D2954" w14:textId="77777777" w:rsidR="00763601" w:rsidRPr="00905C12" w:rsidRDefault="00763601" w:rsidP="00763601">
            <w:pPr>
              <w:shd w:val="clear" w:color="auto" w:fill="FFFFFF"/>
              <w:rPr>
                <w:rFonts w:ascii="Arial" w:eastAsia="Calibri" w:hAnsi="Arial" w:cs="Arial"/>
                <w:sz w:val="22"/>
                <w:szCs w:val="22"/>
                <w:lang w:val="en-GB"/>
              </w:rPr>
            </w:pPr>
            <w:r w:rsidRPr="00905C12">
              <w:rPr>
                <w:rFonts w:ascii="Arial" w:eastAsia="Calibri" w:hAnsi="Arial" w:cs="Arial"/>
                <w:sz w:val="22"/>
                <w:szCs w:val="22"/>
                <w:lang w:val="en-GB"/>
              </w:rPr>
              <w:t>0,29</w:t>
            </w:r>
          </w:p>
        </w:tc>
      </w:tr>
    </w:tbl>
    <w:p w14:paraId="369EB6C5" w14:textId="77777777" w:rsidR="00763601" w:rsidRDefault="00763601" w:rsidP="00763601">
      <w:pPr>
        <w:pStyle w:val="ListParagraph"/>
        <w:numPr>
          <w:ilvl w:val="0"/>
          <w:numId w:val="0"/>
        </w:numPr>
        <w:shd w:val="clear" w:color="auto" w:fill="FFFFFF"/>
        <w:suppressAutoHyphens w:val="0"/>
        <w:spacing w:after="120"/>
        <w:ind w:left="709"/>
        <w:jc w:val="center"/>
        <w:rPr>
          <w:rFonts w:cs="Arial"/>
          <w:lang w:val="en-GB"/>
        </w:rPr>
      </w:pPr>
    </w:p>
    <w:p w14:paraId="19E3EF7E" w14:textId="77777777" w:rsidR="00763601" w:rsidRDefault="00763601" w:rsidP="00763601">
      <w:pPr>
        <w:pStyle w:val="ListParagraph"/>
        <w:numPr>
          <w:ilvl w:val="0"/>
          <w:numId w:val="0"/>
        </w:numPr>
        <w:shd w:val="clear" w:color="auto" w:fill="FFFFFF"/>
        <w:suppressAutoHyphens w:val="0"/>
        <w:spacing w:after="120"/>
        <w:ind w:left="709"/>
        <w:jc w:val="center"/>
        <w:rPr>
          <w:rFonts w:cs="Arial"/>
          <w:lang w:val="en-GB"/>
        </w:rPr>
      </w:pPr>
    </w:p>
    <w:p w14:paraId="23D51D7B" w14:textId="4835333C" w:rsidR="0049235B" w:rsidRDefault="0049235B" w:rsidP="0049235B">
      <w:pPr>
        <w:pStyle w:val="Heading1"/>
        <w:ind w:hanging="720"/>
      </w:pPr>
      <w:bookmarkStart w:id="25" w:name="_Toc7086796"/>
      <w:r>
        <w:rPr>
          <w:szCs w:val="24"/>
        </w:rPr>
        <w:t>NET transmission</w:t>
      </w:r>
      <w:r w:rsidRPr="00E438CC" w:rsidDel="00C46307">
        <w:rPr>
          <w:szCs w:val="24"/>
        </w:rPr>
        <w:t xml:space="preserve"> </w:t>
      </w:r>
      <w:r w:rsidRPr="00E438CC">
        <w:rPr>
          <w:szCs w:val="24"/>
        </w:rPr>
        <w:t xml:space="preserve">Capacity Calculation for </w:t>
      </w:r>
      <w:r w:rsidRPr="00E438CC">
        <w:t xml:space="preserve">Cross-Border Interconnection </w:t>
      </w:r>
      <w:r>
        <w:t>Lithuania</w:t>
      </w:r>
      <w:r w:rsidRPr="00E438CC">
        <w:t>-</w:t>
      </w:r>
      <w:r>
        <w:t>Latvia</w:t>
      </w:r>
      <w:bookmarkEnd w:id="25"/>
    </w:p>
    <w:p w14:paraId="1D965D94" w14:textId="03867DDC" w:rsidR="0049235B" w:rsidRPr="00E438CC" w:rsidRDefault="0049235B" w:rsidP="0049235B">
      <w:pPr>
        <w:pStyle w:val="ListParagraph"/>
        <w:numPr>
          <w:ilvl w:val="1"/>
          <w:numId w:val="1"/>
        </w:numPr>
        <w:shd w:val="clear" w:color="auto" w:fill="FFFFFF"/>
        <w:spacing w:after="120"/>
        <w:ind w:left="709" w:hanging="709"/>
        <w:jc w:val="both"/>
        <w:rPr>
          <w:rFonts w:cs="Arial"/>
          <w:lang w:val="en-GB"/>
        </w:rPr>
      </w:pPr>
      <w:r w:rsidRPr="00E438CC">
        <w:rPr>
          <w:rFonts w:cs="Arial"/>
          <w:lang w:val="en-GB"/>
        </w:rPr>
        <w:t xml:space="preserve">Capacity of </w:t>
      </w:r>
      <w:r w:rsidR="00901F4A">
        <w:rPr>
          <w:rFonts w:cs="Arial"/>
          <w:lang w:val="en-GB"/>
        </w:rPr>
        <w:t>Lithuania</w:t>
      </w:r>
      <w:r>
        <w:rPr>
          <w:rFonts w:cs="Arial"/>
          <w:lang w:val="en-GB"/>
        </w:rPr>
        <w:t xml:space="preserve"> - Latvia</w:t>
      </w:r>
      <w:r w:rsidRPr="00E438CC">
        <w:rPr>
          <w:rFonts w:cs="Arial"/>
          <w:lang w:val="en-GB"/>
        </w:rPr>
        <w:t xml:space="preserve"> Cross-Border Interconnection used for capacity calculation </w:t>
      </w:r>
      <w:r w:rsidR="006E326E" w:rsidRPr="00E438CC">
        <w:rPr>
          <w:rFonts w:cs="Arial"/>
          <w:lang w:val="en-GB"/>
        </w:rPr>
        <w:t xml:space="preserve">from </w:t>
      </w:r>
      <w:r w:rsidR="006E326E">
        <w:rPr>
          <w:rFonts w:cs="Arial"/>
          <w:lang w:val="en-GB"/>
        </w:rPr>
        <w:t>Russia</w:t>
      </w:r>
      <w:r w:rsidR="006E326E" w:rsidRPr="00E438CC">
        <w:rPr>
          <w:rFonts w:cs="Arial"/>
          <w:lang w:val="en-GB"/>
        </w:rPr>
        <w:t xml:space="preserve"> </w:t>
      </w:r>
      <w:r w:rsidR="006E326E">
        <w:rPr>
          <w:rFonts w:cs="Arial"/>
          <w:lang w:val="en-GB"/>
        </w:rPr>
        <w:t>to Latvia and</w:t>
      </w:r>
      <w:bookmarkStart w:id="26" w:name="_GoBack"/>
      <w:bookmarkEnd w:id="26"/>
      <w:r w:rsidR="006E326E">
        <w:rPr>
          <w:rFonts w:cs="Arial"/>
          <w:lang w:val="en-GB"/>
        </w:rPr>
        <w:t xml:space="preserve"> from Latvia to Russia</w:t>
      </w:r>
      <w:r w:rsidRPr="00E438CC">
        <w:rPr>
          <w:rFonts w:cs="Arial"/>
          <w:lang w:val="en-GB"/>
        </w:rPr>
        <w:t xml:space="preserve"> is determined by following formula:</w:t>
      </w:r>
    </w:p>
    <w:tbl>
      <w:tblPr>
        <w:tblStyle w:val="TableGrid"/>
        <w:tblW w:w="906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7593"/>
        <w:gridCol w:w="736"/>
      </w:tblGrid>
      <w:tr w:rsidR="0049235B" w:rsidRPr="00905C12" w14:paraId="6C67D0D4" w14:textId="77777777" w:rsidTr="007E3C63">
        <w:tc>
          <w:tcPr>
            <w:tcW w:w="737" w:type="dxa"/>
            <w:vAlign w:val="center"/>
          </w:tcPr>
          <w:p w14:paraId="3AADE4D9" w14:textId="77777777" w:rsidR="0049235B" w:rsidRPr="00905C12" w:rsidRDefault="0049235B" w:rsidP="009A2799">
            <w:pPr>
              <w:pStyle w:val="Heading1"/>
              <w:numPr>
                <w:ilvl w:val="0"/>
                <w:numId w:val="0"/>
              </w:numPr>
              <w:ind w:left="360"/>
              <w:outlineLvl w:val="0"/>
            </w:pPr>
          </w:p>
        </w:tc>
        <w:tc>
          <w:tcPr>
            <w:tcW w:w="7593" w:type="dxa"/>
            <w:vAlign w:val="center"/>
          </w:tcPr>
          <w:p w14:paraId="3C311C1E" w14:textId="77777777" w:rsidR="0049235B" w:rsidRPr="00905C12" w:rsidRDefault="0049235B" w:rsidP="007E3C63">
            <w:pPr>
              <w:spacing w:after="120" w:line="276" w:lineRule="auto"/>
              <w:jc w:val="center"/>
              <w:rPr>
                <w:rFonts w:ascii="Arial" w:hAnsi="Arial" w:cs="Arial"/>
                <w:sz w:val="22"/>
                <w:szCs w:val="22"/>
                <w:lang w:val="en-GB"/>
              </w:rPr>
            </w:pPr>
            <w:r w:rsidRPr="00905C12">
              <w:rPr>
                <w:rFonts w:ascii="Arial" w:hAnsi="Arial" w:cs="Arial"/>
                <w:sz w:val="22"/>
                <w:szCs w:val="22"/>
                <w:lang w:val="en-GB"/>
              </w:rPr>
              <w:t>NTC = (TTC</w:t>
            </w:r>
            <w:r w:rsidRPr="00905C12">
              <w:rPr>
                <w:rFonts w:ascii="Arial" w:hAnsi="Arial" w:cs="Arial"/>
                <w:sz w:val="22"/>
                <w:szCs w:val="22"/>
                <w:vertAlign w:val="subscript"/>
                <w:lang w:val="en-GB"/>
              </w:rPr>
              <w:t xml:space="preserve">1 </w:t>
            </w:r>
            <w:r w:rsidRPr="00905C12">
              <w:rPr>
                <w:rFonts w:ascii="Arial" w:hAnsi="Arial" w:cs="Arial"/>
                <w:sz w:val="22"/>
                <w:szCs w:val="22"/>
                <w:lang w:val="en-GB"/>
              </w:rPr>
              <w:t xml:space="preserve">+ </w:t>
            </w:r>
            <m:oMath>
              <m:nary>
                <m:naryPr>
                  <m:chr m:val="∑"/>
                  <m:limLoc m:val="undOvr"/>
                  <m:ctrlPr>
                    <w:rPr>
                      <w:rFonts w:ascii="Cambria Math" w:hAnsi="Cambria Math" w:cs="Arial"/>
                      <w:i/>
                      <w:sz w:val="22"/>
                      <w:szCs w:val="22"/>
                      <w:lang w:val="en-GB"/>
                    </w:rPr>
                  </m:ctrlPr>
                </m:naryPr>
                <m:sub>
                  <m:r>
                    <w:rPr>
                      <w:rFonts w:ascii="Cambria Math" w:hAnsi="Cambria Math" w:cs="Arial"/>
                      <w:sz w:val="22"/>
                      <w:szCs w:val="22"/>
                      <w:lang w:val="en-GB"/>
                    </w:rPr>
                    <m:t>i</m:t>
                  </m:r>
                  <m:r>
                    <w:rPr>
                      <w:rFonts w:ascii="Cambria Math" w:hAnsi="Cambria Math" w:cs="Arial"/>
                      <w:sz w:val="22"/>
                      <w:szCs w:val="22"/>
                      <w:lang w:val="en-US"/>
                    </w:rPr>
                    <m:t>=1</m:t>
                  </m:r>
                </m:sub>
                <m:sup>
                  <m:r>
                    <w:rPr>
                      <w:rFonts w:ascii="Cambria Math" w:hAnsi="Cambria Math" w:cs="Arial"/>
                      <w:sz w:val="22"/>
                      <w:szCs w:val="22"/>
                      <w:lang w:val="en-GB"/>
                    </w:rPr>
                    <m:t>n</m:t>
                  </m:r>
                </m:sup>
                <m:e>
                  <m:sSub>
                    <m:sSubPr>
                      <m:ctrlPr>
                        <w:rPr>
                          <w:rFonts w:ascii="Cambria Math" w:hAnsi="Cambria Math" w:cs="Arial"/>
                          <w:sz w:val="22"/>
                          <w:szCs w:val="22"/>
                          <w:lang w:val="en-GB"/>
                        </w:rPr>
                      </m:ctrlPr>
                    </m:sSubPr>
                    <m:e>
                      <m:r>
                        <m:rPr>
                          <m:sty m:val="p"/>
                        </m:rPr>
                        <w:rPr>
                          <w:rFonts w:ascii="Cambria Math" w:hAnsi="Cambria Math" w:cs="Arial"/>
                          <w:sz w:val="22"/>
                          <w:szCs w:val="22"/>
                          <w:lang w:val="en-GB"/>
                        </w:rPr>
                        <m:t>K</m:t>
                      </m:r>
                    </m:e>
                    <m:sub>
                      <m:r>
                        <w:rPr>
                          <w:rFonts w:ascii="Cambria Math" w:hAnsi="Cambria Math" w:cs="Arial"/>
                          <w:sz w:val="22"/>
                          <w:szCs w:val="22"/>
                          <w:lang w:val="en-GB"/>
                        </w:rPr>
                        <m:t>i</m:t>
                      </m:r>
                    </m:sub>
                  </m:sSub>
                  <m:r>
                    <m:rPr>
                      <m:sty m:val="p"/>
                    </m:rPr>
                    <w:rPr>
                      <w:rFonts w:ascii="Cambria Math" w:hAnsi="Cambria Math" w:cs="Arial"/>
                      <w:sz w:val="22"/>
                      <w:szCs w:val="22"/>
                      <w:lang w:val="en-GB"/>
                    </w:rPr>
                    <m:t>∙</m:t>
                  </m:r>
                  <m:sSub>
                    <m:sSubPr>
                      <m:ctrlPr>
                        <w:rPr>
                          <w:rFonts w:ascii="Cambria Math" w:hAnsi="Cambria Math" w:cs="Arial"/>
                          <w:sz w:val="22"/>
                          <w:szCs w:val="22"/>
                          <w:lang w:val="en-GB"/>
                        </w:rPr>
                      </m:ctrlPr>
                    </m:sSubPr>
                    <m:e>
                      <m:r>
                        <w:rPr>
                          <w:rFonts w:ascii="Cambria Math" w:hAnsi="Cambria Math" w:cs="Arial"/>
                          <w:sz w:val="22"/>
                          <w:szCs w:val="22"/>
                          <w:lang w:val="en-GB"/>
                        </w:rPr>
                        <m:t>P</m:t>
                      </m:r>
                    </m:e>
                    <m:sub>
                      <m:r>
                        <w:rPr>
                          <w:rFonts w:ascii="Cambria Math" w:hAnsi="Cambria Math" w:cs="Arial"/>
                          <w:sz w:val="22"/>
                          <w:szCs w:val="22"/>
                          <w:lang w:val="en-GB"/>
                        </w:rPr>
                        <m:t>i</m:t>
                      </m:r>
                    </m:sub>
                  </m:sSub>
                </m:e>
              </m:nary>
            </m:oMath>
            <w:r w:rsidRPr="00905C12">
              <w:rPr>
                <w:rFonts w:ascii="Arial" w:hAnsi="Arial" w:cs="Arial"/>
                <w:sz w:val="22"/>
                <w:szCs w:val="22"/>
                <w:lang w:val="en-GB"/>
              </w:rPr>
              <w:t>) – TRM</w:t>
            </w:r>
          </w:p>
        </w:tc>
        <w:tc>
          <w:tcPr>
            <w:tcW w:w="736" w:type="dxa"/>
            <w:vAlign w:val="center"/>
          </w:tcPr>
          <w:p w14:paraId="43108915" w14:textId="48DCEDBE" w:rsidR="0049235B" w:rsidRPr="00905C12" w:rsidRDefault="0049235B" w:rsidP="007E3C63">
            <w:pPr>
              <w:spacing w:after="120" w:line="276" w:lineRule="auto"/>
              <w:jc w:val="center"/>
              <w:rPr>
                <w:rFonts w:ascii="Arial" w:hAnsi="Arial" w:cs="Arial"/>
                <w:sz w:val="22"/>
                <w:szCs w:val="22"/>
                <w:lang w:val="en-GB"/>
              </w:rPr>
            </w:pPr>
            <w:r w:rsidRPr="00905C12">
              <w:rPr>
                <w:rFonts w:ascii="Arial" w:hAnsi="Arial" w:cs="Arial"/>
                <w:sz w:val="22"/>
                <w:szCs w:val="22"/>
                <w:lang w:val="en-GB"/>
              </w:rPr>
              <w:t>(</w:t>
            </w:r>
            <w:r w:rsidR="00AD494E">
              <w:rPr>
                <w:rFonts w:ascii="Arial" w:hAnsi="Arial" w:cs="Arial"/>
                <w:sz w:val="22"/>
                <w:szCs w:val="22"/>
                <w:lang w:val="en-GB"/>
              </w:rPr>
              <w:t>4</w:t>
            </w:r>
            <w:r w:rsidRPr="00905C12">
              <w:rPr>
                <w:rFonts w:ascii="Arial" w:hAnsi="Arial" w:cs="Arial"/>
                <w:sz w:val="22"/>
                <w:szCs w:val="22"/>
                <w:lang w:val="en-GB"/>
              </w:rPr>
              <w:t>)</w:t>
            </w:r>
          </w:p>
        </w:tc>
      </w:tr>
    </w:tbl>
    <w:p w14:paraId="65C34BED" w14:textId="77777777" w:rsidR="0049235B" w:rsidRPr="00905C12" w:rsidRDefault="0049235B" w:rsidP="0049235B">
      <w:pPr>
        <w:pStyle w:val="ListParagraph"/>
        <w:numPr>
          <w:ilvl w:val="0"/>
          <w:numId w:val="0"/>
        </w:numPr>
        <w:shd w:val="clear" w:color="auto" w:fill="FFFFFF"/>
        <w:spacing w:after="120"/>
        <w:ind w:left="709"/>
        <w:jc w:val="both"/>
        <w:rPr>
          <w:rFonts w:cs="Arial"/>
          <w:lang w:val="en-GB"/>
        </w:rPr>
      </w:pPr>
      <w:r w:rsidRPr="00905C12">
        <w:rPr>
          <w:rFonts w:cs="Arial"/>
          <w:lang w:val="en-GB"/>
        </w:rPr>
        <w:t xml:space="preserve">where: </w:t>
      </w:r>
    </w:p>
    <w:tbl>
      <w:tblPr>
        <w:tblStyle w:val="TableGrid"/>
        <w:tblW w:w="906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7593"/>
        <w:gridCol w:w="736"/>
      </w:tblGrid>
      <w:tr w:rsidR="0049235B" w:rsidRPr="00905C12" w14:paraId="1C7A67DE" w14:textId="77777777" w:rsidTr="007E3C63">
        <w:tc>
          <w:tcPr>
            <w:tcW w:w="737" w:type="dxa"/>
            <w:vAlign w:val="center"/>
          </w:tcPr>
          <w:p w14:paraId="1044A721" w14:textId="77777777" w:rsidR="0049235B" w:rsidRPr="00905C12" w:rsidRDefault="0049235B" w:rsidP="007E3C63">
            <w:pPr>
              <w:spacing w:after="120" w:line="276" w:lineRule="auto"/>
              <w:jc w:val="center"/>
              <w:rPr>
                <w:rFonts w:ascii="Arial" w:hAnsi="Arial" w:cs="Arial"/>
                <w:sz w:val="22"/>
                <w:szCs w:val="22"/>
                <w:lang w:val="en-GB"/>
              </w:rPr>
            </w:pPr>
          </w:p>
        </w:tc>
        <w:tc>
          <w:tcPr>
            <w:tcW w:w="7593" w:type="dxa"/>
            <w:vAlign w:val="center"/>
          </w:tcPr>
          <w:p w14:paraId="34CC6346" w14:textId="77777777" w:rsidR="0049235B" w:rsidRPr="00905C12" w:rsidRDefault="0049235B" w:rsidP="007E3C63">
            <w:pPr>
              <w:spacing w:after="120" w:line="276" w:lineRule="auto"/>
              <w:jc w:val="center"/>
              <w:rPr>
                <w:rFonts w:ascii="Arial" w:hAnsi="Arial" w:cs="Arial"/>
                <w:sz w:val="22"/>
                <w:szCs w:val="22"/>
                <w:lang w:val="en-GB"/>
              </w:rPr>
            </w:pPr>
            <w:r w:rsidRPr="00905C12">
              <w:rPr>
                <w:rFonts w:ascii="Arial" w:hAnsi="Arial" w:cs="Arial"/>
                <w:sz w:val="22"/>
                <w:szCs w:val="22"/>
                <w:lang w:val="en-GB"/>
              </w:rPr>
              <w:t xml:space="preserve">(TTC1 + </w:t>
            </w:r>
            <m:oMath>
              <m:nary>
                <m:naryPr>
                  <m:chr m:val="∑"/>
                  <m:limLoc m:val="undOvr"/>
                  <m:ctrlPr>
                    <w:rPr>
                      <w:rFonts w:ascii="Cambria Math" w:hAnsi="Cambria Math" w:cs="Arial"/>
                      <w:i/>
                      <w:sz w:val="22"/>
                      <w:szCs w:val="22"/>
                      <w:lang w:val="en-GB"/>
                    </w:rPr>
                  </m:ctrlPr>
                </m:naryPr>
                <m:sub>
                  <m:r>
                    <w:rPr>
                      <w:rFonts w:ascii="Cambria Math" w:hAnsi="Cambria Math" w:cs="Arial"/>
                      <w:sz w:val="22"/>
                      <w:szCs w:val="22"/>
                      <w:lang w:val="en-GB"/>
                    </w:rPr>
                    <m:t>i</m:t>
                  </m:r>
                  <m:r>
                    <w:rPr>
                      <w:rFonts w:ascii="Cambria Math" w:hAnsi="Cambria Math" w:cs="Arial"/>
                      <w:sz w:val="22"/>
                      <w:szCs w:val="22"/>
                      <w:lang w:val="en-US"/>
                    </w:rPr>
                    <m:t>=1</m:t>
                  </m:r>
                </m:sub>
                <m:sup>
                  <m:r>
                    <w:rPr>
                      <w:rFonts w:ascii="Cambria Math" w:hAnsi="Cambria Math" w:cs="Arial"/>
                      <w:sz w:val="22"/>
                      <w:szCs w:val="22"/>
                      <w:lang w:val="en-GB"/>
                    </w:rPr>
                    <m:t>n</m:t>
                  </m:r>
                </m:sup>
                <m:e>
                  <m:sSub>
                    <m:sSubPr>
                      <m:ctrlPr>
                        <w:rPr>
                          <w:rFonts w:ascii="Cambria Math" w:hAnsi="Cambria Math" w:cs="Arial"/>
                          <w:sz w:val="22"/>
                          <w:szCs w:val="22"/>
                          <w:lang w:val="en-GB"/>
                        </w:rPr>
                      </m:ctrlPr>
                    </m:sSubPr>
                    <m:e>
                      <m:r>
                        <m:rPr>
                          <m:sty m:val="p"/>
                        </m:rPr>
                        <w:rPr>
                          <w:rFonts w:ascii="Cambria Math" w:hAnsi="Cambria Math" w:cs="Arial"/>
                          <w:sz w:val="22"/>
                          <w:szCs w:val="22"/>
                          <w:lang w:val="en-GB"/>
                        </w:rPr>
                        <m:t>K</m:t>
                      </m:r>
                    </m:e>
                    <m:sub>
                      <m:r>
                        <w:rPr>
                          <w:rFonts w:ascii="Cambria Math" w:hAnsi="Cambria Math" w:cs="Arial"/>
                          <w:sz w:val="22"/>
                          <w:szCs w:val="22"/>
                          <w:lang w:val="en-GB"/>
                        </w:rPr>
                        <m:t>i</m:t>
                      </m:r>
                    </m:sub>
                  </m:sSub>
                  <m:r>
                    <m:rPr>
                      <m:sty m:val="p"/>
                    </m:rPr>
                    <w:rPr>
                      <w:rFonts w:ascii="Cambria Math" w:hAnsi="Cambria Math" w:cs="Arial"/>
                      <w:sz w:val="22"/>
                      <w:szCs w:val="22"/>
                      <w:lang w:val="en-GB"/>
                    </w:rPr>
                    <m:t>∙</m:t>
                  </m:r>
                  <m:sSub>
                    <m:sSubPr>
                      <m:ctrlPr>
                        <w:rPr>
                          <w:rFonts w:ascii="Cambria Math" w:hAnsi="Cambria Math" w:cs="Arial"/>
                          <w:sz w:val="22"/>
                          <w:szCs w:val="22"/>
                          <w:lang w:val="en-GB"/>
                        </w:rPr>
                      </m:ctrlPr>
                    </m:sSubPr>
                    <m:e>
                      <m:r>
                        <w:rPr>
                          <w:rFonts w:ascii="Cambria Math" w:hAnsi="Cambria Math" w:cs="Arial"/>
                          <w:sz w:val="22"/>
                          <w:szCs w:val="22"/>
                          <w:lang w:val="en-GB"/>
                        </w:rPr>
                        <m:t>P</m:t>
                      </m:r>
                    </m:e>
                    <m:sub>
                      <m:r>
                        <w:rPr>
                          <w:rFonts w:ascii="Cambria Math" w:hAnsi="Cambria Math" w:cs="Arial"/>
                          <w:sz w:val="22"/>
                          <w:szCs w:val="22"/>
                          <w:lang w:val="en-GB"/>
                        </w:rPr>
                        <m:t>i</m:t>
                      </m:r>
                    </m:sub>
                  </m:sSub>
                </m:e>
              </m:nary>
            </m:oMath>
            <w:r w:rsidRPr="00905C12">
              <w:rPr>
                <w:rFonts w:ascii="Arial" w:hAnsi="Arial" w:cs="Arial"/>
                <w:sz w:val="22"/>
                <w:szCs w:val="22"/>
                <w:lang w:val="en-GB"/>
              </w:rPr>
              <w:t>) ≤ TTC</w:t>
            </w:r>
          </w:p>
        </w:tc>
        <w:tc>
          <w:tcPr>
            <w:tcW w:w="736" w:type="dxa"/>
            <w:vAlign w:val="center"/>
          </w:tcPr>
          <w:p w14:paraId="20093672" w14:textId="06A39FB2" w:rsidR="0049235B" w:rsidRPr="00905C12" w:rsidRDefault="0049235B" w:rsidP="007E3C63">
            <w:pPr>
              <w:spacing w:after="120" w:line="276" w:lineRule="auto"/>
              <w:jc w:val="center"/>
              <w:rPr>
                <w:rFonts w:ascii="Arial" w:hAnsi="Arial" w:cs="Arial"/>
                <w:sz w:val="22"/>
                <w:szCs w:val="22"/>
                <w:lang w:val="en-GB"/>
              </w:rPr>
            </w:pPr>
            <w:r w:rsidRPr="00905C12">
              <w:rPr>
                <w:rFonts w:ascii="Arial" w:hAnsi="Arial" w:cs="Arial"/>
                <w:sz w:val="22"/>
                <w:szCs w:val="22"/>
                <w:lang w:val="en-GB"/>
              </w:rPr>
              <w:t>(</w:t>
            </w:r>
            <w:r w:rsidR="00AD494E">
              <w:rPr>
                <w:rFonts w:ascii="Arial" w:hAnsi="Arial" w:cs="Arial"/>
                <w:sz w:val="22"/>
                <w:szCs w:val="22"/>
                <w:lang w:val="en-GB"/>
              </w:rPr>
              <w:t>5</w:t>
            </w:r>
            <w:r w:rsidRPr="00905C12">
              <w:rPr>
                <w:rFonts w:ascii="Arial" w:hAnsi="Arial" w:cs="Arial"/>
                <w:sz w:val="22"/>
                <w:szCs w:val="22"/>
                <w:lang w:val="en-GB"/>
              </w:rPr>
              <w:t>)</w:t>
            </w:r>
          </w:p>
        </w:tc>
      </w:tr>
    </w:tbl>
    <w:p w14:paraId="1EEF68D2" w14:textId="77777777" w:rsidR="0049235B" w:rsidRPr="00905C12" w:rsidRDefault="0049235B" w:rsidP="0049235B">
      <w:pPr>
        <w:pStyle w:val="ListParagraph"/>
        <w:numPr>
          <w:ilvl w:val="0"/>
          <w:numId w:val="0"/>
        </w:numPr>
        <w:shd w:val="clear" w:color="auto" w:fill="FFFFFF"/>
        <w:spacing w:after="120"/>
        <w:ind w:left="709"/>
        <w:jc w:val="both"/>
        <w:rPr>
          <w:rFonts w:cs="Arial"/>
          <w:lang w:val="en-GB"/>
        </w:rPr>
      </w:pPr>
      <w:r w:rsidRPr="00905C12">
        <w:rPr>
          <w:rFonts w:cs="Arial"/>
          <w:lang w:val="en-GB"/>
        </w:rPr>
        <w:t xml:space="preserve">where: </w:t>
      </w:r>
    </w:p>
    <w:p w14:paraId="61950A77" w14:textId="77777777" w:rsidR="0049235B" w:rsidRPr="00905C12" w:rsidRDefault="0049235B" w:rsidP="0049235B">
      <w:pPr>
        <w:pStyle w:val="ListParagraph"/>
        <w:numPr>
          <w:ilvl w:val="0"/>
          <w:numId w:val="0"/>
        </w:numPr>
        <w:shd w:val="clear" w:color="auto" w:fill="FFFFFF"/>
        <w:spacing w:after="120"/>
        <w:ind w:left="709"/>
        <w:jc w:val="both"/>
        <w:rPr>
          <w:rFonts w:cs="Arial"/>
          <w:lang w:val="en-GB"/>
        </w:rPr>
      </w:pPr>
      <w:r w:rsidRPr="00905C12">
        <w:rPr>
          <w:rFonts w:cs="Arial"/>
          <w:lang w:val="en-GB"/>
        </w:rPr>
        <w:t>TTC</w:t>
      </w:r>
      <w:r w:rsidRPr="00905C12">
        <w:rPr>
          <w:rFonts w:cs="Arial"/>
          <w:vertAlign w:val="subscript"/>
          <w:lang w:val="en-GB"/>
        </w:rPr>
        <w:t>1</w:t>
      </w:r>
      <w:r w:rsidRPr="00905C12">
        <w:rPr>
          <w:rFonts w:cs="Arial"/>
          <w:lang w:val="en-GB"/>
        </w:rPr>
        <w:t xml:space="preserve"> – Total Transfer Capacity after </w:t>
      </w:r>
      <w:r>
        <w:rPr>
          <w:rFonts w:cs="Arial"/>
          <w:lang w:val="en-GB"/>
        </w:rPr>
        <w:t>(</w:t>
      </w:r>
      <w:r w:rsidRPr="00905C12">
        <w:rPr>
          <w:rFonts w:cs="Arial"/>
          <w:lang w:val="en-GB"/>
        </w:rPr>
        <w:t>N-1</w:t>
      </w:r>
      <w:r>
        <w:rPr>
          <w:rFonts w:cs="Arial"/>
          <w:lang w:val="en-GB"/>
        </w:rPr>
        <w:t>)</w:t>
      </w:r>
      <w:r w:rsidRPr="00905C12">
        <w:rPr>
          <w:rFonts w:cs="Arial"/>
          <w:lang w:val="en-GB"/>
        </w:rPr>
        <w:t xml:space="preserve"> Situation has occurred from actual power system network status according to </w:t>
      </w:r>
      <w:r w:rsidRPr="00905C12">
        <w:rPr>
          <w:rFonts w:cs="Arial"/>
        </w:rPr>
        <w:t xml:space="preserve">Instruction for parallel operation in the Lithuania-Latvia Cross-Border </w:t>
      </w:r>
      <w:r w:rsidRPr="00905C12">
        <w:rPr>
          <w:rFonts w:cs="Arial"/>
          <w:lang w:val="en-GB"/>
        </w:rPr>
        <w:t>Interconnection;</w:t>
      </w:r>
    </w:p>
    <w:p w14:paraId="2DBF70B1" w14:textId="77777777" w:rsidR="0049235B" w:rsidRPr="00905C12" w:rsidRDefault="004D487B" w:rsidP="0049235B">
      <w:pPr>
        <w:pStyle w:val="ListParagraph"/>
        <w:numPr>
          <w:ilvl w:val="0"/>
          <w:numId w:val="0"/>
        </w:numPr>
        <w:shd w:val="clear" w:color="auto" w:fill="FFFFFF"/>
        <w:spacing w:after="120"/>
        <w:ind w:left="709"/>
        <w:jc w:val="both"/>
        <w:rPr>
          <w:rFonts w:cs="Arial"/>
          <w:lang w:val="en-GB"/>
        </w:rPr>
      </w:pPr>
      <m:oMath>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m:t>
            </m:r>
          </m:sub>
        </m:sSub>
      </m:oMath>
      <w:r w:rsidR="0049235B" w:rsidRPr="009A2799">
        <w:rPr>
          <w:rFonts w:cs="Arial"/>
          <w:lang w:val="en-GB"/>
        </w:rPr>
        <w:t xml:space="preserve"> – all available amount of assured emergency power reserves for respective power system </w:t>
      </w:r>
      <w:proofErr w:type="spellStart"/>
      <w:proofErr w:type="gramStart"/>
      <w:r w:rsidR="0049235B" w:rsidRPr="009A2799">
        <w:rPr>
          <w:rFonts w:cs="Arial"/>
          <w:i/>
          <w:lang w:val="en-GB"/>
        </w:rPr>
        <w:t>i</w:t>
      </w:r>
      <w:proofErr w:type="spellEnd"/>
      <w:r w:rsidR="0049235B" w:rsidRPr="009A2799">
        <w:rPr>
          <w:rFonts w:cs="Arial"/>
          <w:i/>
          <w:lang w:val="en-GB"/>
        </w:rPr>
        <w:t>(</w:t>
      </w:r>
      <w:proofErr w:type="gramEnd"/>
      <w:r w:rsidR="0049235B" w:rsidRPr="009A2799">
        <w:rPr>
          <w:rFonts w:cs="Arial"/>
          <w:i/>
          <w:lang w:val="en-GB"/>
        </w:rPr>
        <w:t>shall be provided by respective TSO for coming year until 1st of December  to the Capacity calculator and to respective TSO’s)</w:t>
      </w:r>
    </w:p>
    <w:p w14:paraId="2452FAA3" w14:textId="77777777" w:rsidR="0049235B" w:rsidRDefault="004D487B" w:rsidP="0049235B">
      <w:pPr>
        <w:pStyle w:val="ListParagraph"/>
        <w:numPr>
          <w:ilvl w:val="0"/>
          <w:numId w:val="0"/>
        </w:numPr>
        <w:shd w:val="clear" w:color="auto" w:fill="FFFFFF"/>
        <w:spacing w:after="120"/>
        <w:ind w:left="709"/>
        <w:jc w:val="both"/>
        <w:rPr>
          <w:rFonts w:cs="Arial"/>
          <w:lang w:val="en-GB"/>
        </w:rPr>
      </w:pPr>
      <m:oMath>
        <m:sSub>
          <m:sSubPr>
            <m:ctrlPr>
              <w:rPr>
                <w:rFonts w:ascii="Cambria Math" w:hAnsi="Cambria Math" w:cs="Arial"/>
                <w:lang w:val="en-GB"/>
              </w:rPr>
            </m:ctrlPr>
          </m:sSubPr>
          <m:e>
            <m:r>
              <m:rPr>
                <m:sty m:val="p"/>
              </m:rPr>
              <w:rPr>
                <w:rFonts w:ascii="Cambria Math" w:hAnsi="Cambria Math" w:cs="Arial"/>
                <w:lang w:val="en-GB"/>
              </w:rPr>
              <m:t>K</m:t>
            </m:r>
          </m:e>
          <m:sub>
            <m:r>
              <w:rPr>
                <w:rFonts w:ascii="Cambria Math" w:hAnsi="Cambria Math" w:cs="Arial"/>
                <w:lang w:val="en-GB"/>
              </w:rPr>
              <m:t>i</m:t>
            </m:r>
          </m:sub>
        </m:sSub>
      </m:oMath>
      <w:r w:rsidR="0049235B" w:rsidRPr="00905C12">
        <w:rPr>
          <w:rFonts w:cs="Arial"/>
          <w:lang w:val="en-GB"/>
        </w:rPr>
        <w:t xml:space="preserve"> – reserve power distribution coefficients considering location of the assured emergency power reserve </w:t>
      </w:r>
      <m:oMath>
        <m:sSub>
          <m:sSubPr>
            <m:ctrlPr>
              <w:rPr>
                <w:rFonts w:ascii="Cambria Math" w:eastAsia="Times New Roman" w:hAnsi="Cambria Math" w:cs="Arial"/>
                <w:lang w:val="en-GB"/>
              </w:rPr>
            </m:ctrlPr>
          </m:sSubPr>
          <m:e>
            <m:r>
              <w:rPr>
                <w:rFonts w:ascii="Cambria Math" w:hAnsi="Cambria Math" w:cs="Arial"/>
                <w:lang w:val="en-GB"/>
              </w:rPr>
              <m:t>P</m:t>
            </m:r>
          </m:e>
          <m:sub>
            <m:r>
              <w:rPr>
                <w:rFonts w:ascii="Cambria Math" w:hAnsi="Cambria Math" w:cs="Arial"/>
                <w:lang w:val="en-GB"/>
              </w:rPr>
              <m:t>i</m:t>
            </m:r>
          </m:sub>
        </m:sSub>
      </m:oMath>
      <w:r w:rsidR="0049235B">
        <w:rPr>
          <w:rFonts w:cs="Arial"/>
          <w:lang w:val="en-GB"/>
        </w:rPr>
        <w:t xml:space="preserve"> </w:t>
      </w:r>
      <w:r w:rsidR="0049235B" w:rsidRPr="00905C12">
        <w:rPr>
          <w:rFonts w:cs="Arial"/>
          <w:lang w:val="en-GB"/>
        </w:rPr>
        <w:t>and down regulation according to Table 2 of this Methodology</w:t>
      </w:r>
    </w:p>
    <w:p w14:paraId="1E660BDE" w14:textId="77777777" w:rsidR="0049235B" w:rsidRPr="00905C12" w:rsidRDefault="0049235B" w:rsidP="0049235B">
      <w:pPr>
        <w:pStyle w:val="ListParagraph"/>
        <w:numPr>
          <w:ilvl w:val="0"/>
          <w:numId w:val="0"/>
        </w:numPr>
        <w:shd w:val="clear" w:color="auto" w:fill="FFFFFF"/>
        <w:spacing w:after="120"/>
        <w:ind w:left="709"/>
        <w:jc w:val="both"/>
        <w:rPr>
          <w:rFonts w:cs="Arial"/>
          <w:lang w:val="en-GB"/>
        </w:rPr>
      </w:pPr>
      <m:oMath>
        <m:r>
          <w:rPr>
            <w:rFonts w:ascii="Cambria Math" w:hAnsi="Cambria Math" w:cs="Arial"/>
            <w:lang w:val="en-GB"/>
          </w:rPr>
          <m:t>n</m:t>
        </m:r>
      </m:oMath>
      <w:r>
        <w:rPr>
          <w:rFonts w:cs="Arial"/>
          <w:lang w:val="en-GB"/>
        </w:rPr>
        <w:t xml:space="preserve"> </w:t>
      </w:r>
      <w:r w:rsidRPr="00905C12">
        <w:rPr>
          <w:rFonts w:cs="Arial"/>
          <w:lang w:val="en-GB"/>
        </w:rPr>
        <w:t xml:space="preserve">– </w:t>
      </w:r>
      <w:r w:rsidRPr="00E213B9">
        <w:rPr>
          <w:rFonts w:cs="Arial"/>
          <w:lang w:val="en-GB"/>
        </w:rPr>
        <w:t>number of power systems</w:t>
      </w:r>
      <w:r>
        <w:rPr>
          <w:rFonts w:cs="Arial"/>
          <w:lang w:val="en-GB"/>
        </w:rPr>
        <w:t>;</w:t>
      </w:r>
    </w:p>
    <w:p w14:paraId="4BE21685" w14:textId="77777777" w:rsidR="0049235B" w:rsidRPr="00905C12" w:rsidRDefault="0049235B" w:rsidP="002A21AE">
      <w:pPr>
        <w:pStyle w:val="ListParagraph"/>
        <w:numPr>
          <w:ilvl w:val="0"/>
          <w:numId w:val="0"/>
        </w:numPr>
        <w:shd w:val="clear" w:color="auto" w:fill="FFFFFF"/>
        <w:spacing w:after="120"/>
        <w:ind w:left="709"/>
        <w:jc w:val="both"/>
        <w:rPr>
          <w:rFonts w:cs="Arial"/>
          <w:lang w:val="en-GB"/>
        </w:rPr>
      </w:pPr>
      <w:r w:rsidRPr="00905C12">
        <w:rPr>
          <w:rFonts w:cs="Arial"/>
          <w:lang w:val="en-GB"/>
        </w:rPr>
        <w:t>TTC – Total Transfer Capacity in actual power system network status according to</w:t>
      </w:r>
      <w:r w:rsidRPr="00905C12">
        <w:rPr>
          <w:rFonts w:cs="Arial"/>
        </w:rPr>
        <w:t xml:space="preserve"> Instruction for parallel operation in the Lithuania-Latvia Cross-Border </w:t>
      </w:r>
      <w:r w:rsidRPr="00905C12">
        <w:rPr>
          <w:rFonts w:cs="Arial"/>
          <w:lang w:val="en-GB"/>
        </w:rPr>
        <w:t>Interconnection;</w:t>
      </w:r>
    </w:p>
    <w:p w14:paraId="3B86C21C" w14:textId="3D3F4472" w:rsidR="0049235B" w:rsidRDefault="0049235B">
      <w:pPr>
        <w:pStyle w:val="ListParagraph"/>
        <w:numPr>
          <w:ilvl w:val="0"/>
          <w:numId w:val="0"/>
        </w:numPr>
        <w:shd w:val="clear" w:color="auto" w:fill="FFFFFF"/>
        <w:spacing w:after="120"/>
        <w:ind w:left="709"/>
        <w:jc w:val="both"/>
        <w:rPr>
          <w:rFonts w:cs="Arial"/>
          <w:lang w:val="en-GB"/>
        </w:rPr>
      </w:pPr>
      <w:r w:rsidRPr="00905C12">
        <w:rPr>
          <w:rFonts w:cs="Arial"/>
          <w:lang w:val="en-GB"/>
        </w:rPr>
        <w:t xml:space="preserve">TRM – Transmission Reliability Margin </w:t>
      </w:r>
      <w:r w:rsidRPr="00905C12">
        <w:rPr>
          <w:rFonts w:eastAsia="Calibri" w:cs="Arial"/>
          <w:lang w:val="en-GB"/>
        </w:rPr>
        <w:t xml:space="preserve">calculated </w:t>
      </w:r>
      <w:r w:rsidRPr="00905C12">
        <w:rPr>
          <w:rFonts w:cs="Arial"/>
          <w:lang w:val="en-GB"/>
        </w:rPr>
        <w:t xml:space="preserve">according to the methodology described in Section 7 of </w:t>
      </w:r>
      <w:r w:rsidR="004B28FD" w:rsidRPr="00C34106">
        <w:rPr>
          <w:rFonts w:cs="Arial"/>
        </w:rPr>
        <w:t>methodology for Baltic CCR</w:t>
      </w:r>
      <w:r w:rsidRPr="00905C12">
        <w:rPr>
          <w:rFonts w:cs="Arial"/>
          <w:lang w:val="en-GB"/>
        </w:rPr>
        <w:t>.</w:t>
      </w:r>
    </w:p>
    <w:p w14:paraId="3F319EAF" w14:textId="77777777" w:rsidR="00363030" w:rsidRDefault="00363030">
      <w:pPr>
        <w:pStyle w:val="ListParagraph"/>
        <w:numPr>
          <w:ilvl w:val="0"/>
          <w:numId w:val="0"/>
        </w:numPr>
        <w:shd w:val="clear" w:color="auto" w:fill="FFFFFF"/>
        <w:spacing w:after="120"/>
        <w:ind w:left="709"/>
        <w:jc w:val="both"/>
        <w:rPr>
          <w:rFonts w:cs="Arial"/>
          <w:lang w:val="en-GB"/>
        </w:rPr>
      </w:pPr>
    </w:p>
    <w:p w14:paraId="5AF0B53A" w14:textId="0D6438A5" w:rsidR="00AB3C68" w:rsidRPr="00905C12" w:rsidRDefault="00AB3C68" w:rsidP="009A2799">
      <w:pPr>
        <w:shd w:val="clear" w:color="auto" w:fill="FFFFFF"/>
        <w:spacing w:after="120" w:line="276" w:lineRule="auto"/>
        <w:rPr>
          <w:rFonts w:ascii="Arial" w:hAnsi="Arial" w:cs="Arial"/>
          <w:b/>
          <w:sz w:val="22"/>
          <w:szCs w:val="22"/>
          <w:lang w:val="en-GB"/>
        </w:rPr>
      </w:pPr>
      <w:r w:rsidRPr="00905C12">
        <w:rPr>
          <w:rFonts w:ascii="Arial" w:hAnsi="Arial" w:cs="Arial"/>
          <w:b/>
          <w:sz w:val="22"/>
          <w:szCs w:val="22"/>
          <w:lang w:val="en-GB"/>
        </w:rPr>
        <w:lastRenderedPageBreak/>
        <w:t>Table 2. Reserve power distribution coefficients</w:t>
      </w:r>
      <w:r w:rsidR="00772CAF">
        <w:rPr>
          <w:rFonts w:ascii="Arial" w:hAnsi="Arial" w:cs="Arial"/>
          <w:b/>
          <w:sz w:val="22"/>
          <w:szCs w:val="22"/>
          <w:lang w:val="en-GB"/>
        </w:rPr>
        <w:t>.</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23"/>
        <w:gridCol w:w="1276"/>
        <w:gridCol w:w="1417"/>
        <w:gridCol w:w="1418"/>
        <w:gridCol w:w="1276"/>
      </w:tblGrid>
      <w:tr w:rsidR="00AB3C68" w:rsidRPr="00905C12" w14:paraId="7DC099E0" w14:textId="77777777" w:rsidTr="007E3C63">
        <w:tc>
          <w:tcPr>
            <w:tcW w:w="1838" w:type="dxa"/>
            <w:vMerge w:val="restart"/>
            <w:shd w:val="clear" w:color="auto" w:fill="auto"/>
          </w:tcPr>
          <w:p w14:paraId="5F6549F6" w14:textId="77777777" w:rsidR="00AB3C68" w:rsidRPr="00905C12" w:rsidRDefault="00AB3C68" w:rsidP="007E3C63">
            <w:pPr>
              <w:shd w:val="clear" w:color="auto" w:fill="FFFFFF"/>
              <w:jc w:val="center"/>
              <w:rPr>
                <w:rFonts w:ascii="Arial" w:eastAsia="SimSun" w:hAnsi="Arial" w:cs="Arial"/>
                <w:sz w:val="22"/>
                <w:szCs w:val="22"/>
                <w:lang w:val="en-GB"/>
              </w:rPr>
            </w:pPr>
            <w:r w:rsidRPr="00905C12">
              <w:rPr>
                <w:rFonts w:ascii="Arial" w:eastAsia="Calibri" w:hAnsi="Arial" w:cs="Arial"/>
                <w:b/>
                <w:sz w:val="22"/>
                <w:szCs w:val="22"/>
                <w:lang w:val="en-GB"/>
              </w:rPr>
              <w:t>Amount of down regulation power, %</w:t>
            </w:r>
          </w:p>
        </w:tc>
        <w:tc>
          <w:tcPr>
            <w:tcW w:w="2523" w:type="dxa"/>
            <w:vMerge w:val="restart"/>
            <w:shd w:val="clear" w:color="auto" w:fill="auto"/>
            <w:vAlign w:val="center"/>
          </w:tcPr>
          <w:p w14:paraId="4BD33EAE" w14:textId="77777777" w:rsidR="00AB3C68" w:rsidRPr="00905C12" w:rsidRDefault="00AB3C68" w:rsidP="007E3C63">
            <w:pPr>
              <w:shd w:val="clear" w:color="auto" w:fill="FFFFFF"/>
              <w:jc w:val="center"/>
              <w:rPr>
                <w:rFonts w:ascii="Arial" w:eastAsia="SimSun" w:hAnsi="Arial" w:cs="Arial"/>
                <w:sz w:val="22"/>
                <w:szCs w:val="22"/>
                <w:lang w:val="en-GB"/>
              </w:rPr>
            </w:pPr>
            <w:r w:rsidRPr="00905C12">
              <w:rPr>
                <w:rFonts w:ascii="Arial" w:eastAsia="Calibri" w:hAnsi="Arial" w:cs="Arial"/>
                <w:b/>
                <w:sz w:val="22"/>
                <w:szCs w:val="22"/>
                <w:lang w:val="en-GB"/>
              </w:rPr>
              <w:t>Cross-Border Interconnections</w:t>
            </w:r>
          </w:p>
        </w:tc>
        <w:tc>
          <w:tcPr>
            <w:tcW w:w="5387" w:type="dxa"/>
            <w:gridSpan w:val="4"/>
            <w:shd w:val="clear" w:color="auto" w:fill="auto"/>
            <w:vAlign w:val="center"/>
          </w:tcPr>
          <w:p w14:paraId="02186AA9" w14:textId="77777777" w:rsidR="00AB3C68" w:rsidRPr="00905C12" w:rsidRDefault="00AB3C68" w:rsidP="007E3C63">
            <w:pPr>
              <w:shd w:val="clear" w:color="auto" w:fill="FFFFFF"/>
              <w:jc w:val="center"/>
              <w:rPr>
                <w:rFonts w:ascii="Arial" w:eastAsia="SimSun" w:hAnsi="Arial" w:cs="Arial"/>
                <w:sz w:val="22"/>
                <w:szCs w:val="22"/>
                <w:lang w:val="en-GB"/>
              </w:rPr>
            </w:pPr>
            <w:r w:rsidRPr="00905C12">
              <w:rPr>
                <w:rFonts w:ascii="Arial" w:eastAsia="Calibri" w:hAnsi="Arial" w:cs="Arial"/>
                <w:b/>
                <w:sz w:val="22"/>
                <w:szCs w:val="22"/>
                <w:lang w:val="en-GB"/>
              </w:rPr>
              <w:t>Reserves location</w:t>
            </w:r>
          </w:p>
        </w:tc>
      </w:tr>
      <w:tr w:rsidR="00AB3C68" w:rsidRPr="00905C12" w14:paraId="23996B01" w14:textId="77777777" w:rsidTr="007E3C63">
        <w:tc>
          <w:tcPr>
            <w:tcW w:w="1838" w:type="dxa"/>
            <w:vMerge/>
            <w:shd w:val="clear" w:color="auto" w:fill="auto"/>
          </w:tcPr>
          <w:p w14:paraId="60DC2754" w14:textId="77777777" w:rsidR="00AB3C68" w:rsidRPr="00905C12" w:rsidRDefault="00AB3C68" w:rsidP="007E3C63">
            <w:pPr>
              <w:shd w:val="clear" w:color="auto" w:fill="FFFFFF"/>
              <w:jc w:val="both"/>
              <w:rPr>
                <w:rFonts w:ascii="Arial" w:eastAsia="SimSun" w:hAnsi="Arial" w:cs="Arial"/>
                <w:sz w:val="22"/>
                <w:szCs w:val="22"/>
                <w:lang w:val="en-GB"/>
              </w:rPr>
            </w:pPr>
          </w:p>
        </w:tc>
        <w:tc>
          <w:tcPr>
            <w:tcW w:w="2523" w:type="dxa"/>
            <w:vMerge/>
            <w:shd w:val="clear" w:color="auto" w:fill="auto"/>
            <w:vAlign w:val="center"/>
          </w:tcPr>
          <w:p w14:paraId="78DDA325" w14:textId="77777777" w:rsidR="00AB3C68" w:rsidRPr="00905C12" w:rsidRDefault="00AB3C68" w:rsidP="007E3C63">
            <w:pPr>
              <w:shd w:val="clear" w:color="auto" w:fill="FFFFFF"/>
              <w:jc w:val="center"/>
              <w:rPr>
                <w:rFonts w:ascii="Arial" w:eastAsia="SimSun" w:hAnsi="Arial" w:cs="Arial"/>
                <w:sz w:val="22"/>
                <w:szCs w:val="22"/>
                <w:lang w:val="en-GB"/>
              </w:rPr>
            </w:pPr>
          </w:p>
        </w:tc>
        <w:tc>
          <w:tcPr>
            <w:tcW w:w="1276" w:type="dxa"/>
            <w:shd w:val="clear" w:color="auto" w:fill="auto"/>
            <w:vAlign w:val="center"/>
          </w:tcPr>
          <w:p w14:paraId="69C8B647" w14:textId="77777777" w:rsidR="00AB3C68" w:rsidRPr="00905C12" w:rsidRDefault="00AB3C68" w:rsidP="007E3C63">
            <w:pPr>
              <w:shd w:val="clear" w:color="auto" w:fill="FFFFFF"/>
              <w:jc w:val="center"/>
              <w:rPr>
                <w:rFonts w:ascii="Arial" w:eastAsia="SimSun" w:hAnsi="Arial" w:cs="Arial"/>
                <w:sz w:val="22"/>
                <w:szCs w:val="22"/>
                <w:lang w:val="en-GB"/>
              </w:rPr>
            </w:pPr>
            <w:r w:rsidRPr="00905C12">
              <w:rPr>
                <w:rFonts w:ascii="Arial" w:eastAsia="Calibri" w:hAnsi="Arial" w:cs="Arial"/>
                <w:b/>
                <w:sz w:val="22"/>
                <w:szCs w:val="22"/>
                <w:lang w:val="en-GB"/>
              </w:rPr>
              <w:t>Lithuania</w:t>
            </w:r>
          </w:p>
        </w:tc>
        <w:tc>
          <w:tcPr>
            <w:tcW w:w="1417" w:type="dxa"/>
            <w:shd w:val="clear" w:color="auto" w:fill="auto"/>
            <w:vAlign w:val="center"/>
          </w:tcPr>
          <w:p w14:paraId="5405BB1A" w14:textId="77777777" w:rsidR="00AB3C68" w:rsidRPr="00905C12" w:rsidRDefault="00AB3C68" w:rsidP="007E3C63">
            <w:pPr>
              <w:shd w:val="clear" w:color="auto" w:fill="FFFFFF"/>
              <w:jc w:val="center"/>
              <w:rPr>
                <w:rFonts w:ascii="Arial" w:eastAsia="SimSun" w:hAnsi="Arial" w:cs="Arial"/>
                <w:sz w:val="22"/>
                <w:szCs w:val="22"/>
                <w:lang w:val="en-GB"/>
              </w:rPr>
            </w:pPr>
            <w:r w:rsidRPr="00905C12">
              <w:rPr>
                <w:rFonts w:ascii="Arial" w:eastAsia="Calibri" w:hAnsi="Arial" w:cs="Arial"/>
                <w:b/>
                <w:sz w:val="22"/>
                <w:szCs w:val="22"/>
                <w:lang w:val="en-GB"/>
              </w:rPr>
              <w:t>Latvia</w:t>
            </w:r>
          </w:p>
        </w:tc>
        <w:tc>
          <w:tcPr>
            <w:tcW w:w="1418" w:type="dxa"/>
            <w:shd w:val="clear" w:color="auto" w:fill="auto"/>
            <w:vAlign w:val="center"/>
          </w:tcPr>
          <w:p w14:paraId="7AE7B134" w14:textId="77777777" w:rsidR="00AB3C68" w:rsidRPr="00905C12" w:rsidRDefault="00AB3C68" w:rsidP="007E3C63">
            <w:pPr>
              <w:shd w:val="clear" w:color="auto" w:fill="FFFFFF"/>
              <w:jc w:val="center"/>
              <w:rPr>
                <w:rFonts w:ascii="Arial" w:eastAsia="SimSun" w:hAnsi="Arial" w:cs="Arial"/>
                <w:sz w:val="22"/>
                <w:szCs w:val="22"/>
                <w:lang w:val="en-GB"/>
              </w:rPr>
            </w:pPr>
            <w:r w:rsidRPr="00905C12">
              <w:rPr>
                <w:rFonts w:ascii="Arial" w:eastAsia="Calibri" w:hAnsi="Arial" w:cs="Arial"/>
                <w:b/>
                <w:sz w:val="22"/>
                <w:szCs w:val="22"/>
                <w:lang w:val="en-GB"/>
              </w:rPr>
              <w:t>Belarus</w:t>
            </w:r>
          </w:p>
        </w:tc>
        <w:tc>
          <w:tcPr>
            <w:tcW w:w="1276" w:type="dxa"/>
            <w:shd w:val="clear" w:color="auto" w:fill="auto"/>
            <w:vAlign w:val="center"/>
          </w:tcPr>
          <w:p w14:paraId="25861326" w14:textId="77777777" w:rsidR="00AB3C68" w:rsidRPr="00905C12" w:rsidRDefault="00AB3C68" w:rsidP="007E3C63">
            <w:pPr>
              <w:shd w:val="clear" w:color="auto" w:fill="FFFFFF"/>
              <w:jc w:val="center"/>
              <w:rPr>
                <w:rFonts w:ascii="Arial" w:eastAsia="SimSun" w:hAnsi="Arial" w:cs="Arial"/>
                <w:sz w:val="22"/>
                <w:szCs w:val="22"/>
                <w:lang w:val="en-GB"/>
              </w:rPr>
            </w:pPr>
            <w:r w:rsidRPr="00905C12">
              <w:rPr>
                <w:rFonts w:ascii="Arial" w:eastAsia="Calibri" w:hAnsi="Arial" w:cs="Arial"/>
                <w:b/>
                <w:sz w:val="22"/>
                <w:szCs w:val="22"/>
                <w:lang w:val="en-GB"/>
              </w:rPr>
              <w:t>Estonia</w:t>
            </w:r>
          </w:p>
        </w:tc>
      </w:tr>
      <w:tr w:rsidR="00AB3C68" w:rsidRPr="00905C12" w14:paraId="772899DB" w14:textId="77777777" w:rsidTr="007E3C63">
        <w:trPr>
          <w:trHeight w:val="255"/>
        </w:trPr>
        <w:tc>
          <w:tcPr>
            <w:tcW w:w="1838" w:type="dxa"/>
            <w:vMerge w:val="restart"/>
            <w:shd w:val="clear" w:color="auto" w:fill="auto"/>
          </w:tcPr>
          <w:p w14:paraId="4FAAC2CE" w14:textId="77777777" w:rsidR="00AB3C68" w:rsidRPr="00905C12" w:rsidRDefault="00AB3C68" w:rsidP="007E3C63">
            <w:pPr>
              <w:shd w:val="clear" w:color="auto" w:fill="FFFFFF"/>
              <w:jc w:val="both"/>
              <w:rPr>
                <w:rFonts w:ascii="Arial" w:eastAsia="SimSun" w:hAnsi="Arial" w:cs="Arial"/>
                <w:sz w:val="22"/>
                <w:szCs w:val="22"/>
                <w:lang w:val="en-GB"/>
              </w:rPr>
            </w:pPr>
            <w:r w:rsidRPr="00905C12">
              <w:rPr>
                <w:rFonts w:ascii="Arial" w:eastAsia="SimSun" w:hAnsi="Arial" w:cs="Arial"/>
                <w:sz w:val="22"/>
                <w:szCs w:val="22"/>
                <w:lang w:val="en-GB"/>
              </w:rPr>
              <w:t>100</w:t>
            </w:r>
          </w:p>
        </w:tc>
        <w:tc>
          <w:tcPr>
            <w:tcW w:w="2523" w:type="dxa"/>
            <w:shd w:val="clear" w:color="auto" w:fill="auto"/>
          </w:tcPr>
          <w:p w14:paraId="65003093" w14:textId="77777777" w:rsidR="00AB3C68" w:rsidRPr="00905C12" w:rsidRDefault="00AB3C68" w:rsidP="007E3C63">
            <w:pPr>
              <w:shd w:val="clear" w:color="auto" w:fill="FFFFFF"/>
              <w:jc w:val="both"/>
              <w:rPr>
                <w:rFonts w:ascii="Arial" w:eastAsia="SimSun" w:hAnsi="Arial" w:cs="Arial"/>
                <w:sz w:val="22"/>
                <w:szCs w:val="22"/>
                <w:lang w:val="en-GB"/>
              </w:rPr>
            </w:pPr>
            <w:proofErr w:type="spellStart"/>
            <w:r w:rsidRPr="00905C12">
              <w:rPr>
                <w:rFonts w:ascii="Arial" w:eastAsia="Calibri" w:hAnsi="Arial" w:cs="Arial"/>
                <w:sz w:val="22"/>
                <w:szCs w:val="22"/>
                <w:lang w:val="en-GB"/>
              </w:rPr>
              <w:t>Latvia→Lithuania</w:t>
            </w:r>
            <w:proofErr w:type="spellEnd"/>
          </w:p>
        </w:tc>
        <w:tc>
          <w:tcPr>
            <w:tcW w:w="1276" w:type="dxa"/>
            <w:shd w:val="clear" w:color="auto" w:fill="auto"/>
          </w:tcPr>
          <w:p w14:paraId="53546C24" w14:textId="77777777" w:rsidR="00AB3C68" w:rsidRPr="00905C12" w:rsidRDefault="00AB3C68" w:rsidP="007E3C63">
            <w:pPr>
              <w:shd w:val="clear" w:color="auto" w:fill="FFFFFF"/>
              <w:jc w:val="both"/>
              <w:rPr>
                <w:rFonts w:ascii="Arial" w:eastAsia="SimSun" w:hAnsi="Arial" w:cs="Arial"/>
                <w:sz w:val="22"/>
                <w:szCs w:val="22"/>
                <w:lang w:val="en-GB"/>
              </w:rPr>
            </w:pPr>
            <w:r w:rsidRPr="00905C12">
              <w:rPr>
                <w:rFonts w:ascii="Arial" w:eastAsia="Calibri" w:hAnsi="Arial" w:cs="Arial"/>
                <w:sz w:val="22"/>
                <w:szCs w:val="22"/>
                <w:lang w:val="en-GB"/>
              </w:rPr>
              <w:t>0,88</w:t>
            </w:r>
          </w:p>
        </w:tc>
        <w:tc>
          <w:tcPr>
            <w:tcW w:w="1417" w:type="dxa"/>
            <w:shd w:val="clear" w:color="auto" w:fill="auto"/>
          </w:tcPr>
          <w:p w14:paraId="68C57AC4" w14:textId="77777777" w:rsidR="00AB3C68" w:rsidRPr="00905C12" w:rsidRDefault="00AB3C68" w:rsidP="007E3C63">
            <w:pPr>
              <w:shd w:val="clear" w:color="auto" w:fill="FFFFFF"/>
              <w:jc w:val="both"/>
              <w:rPr>
                <w:rFonts w:ascii="Arial" w:eastAsia="SimSun" w:hAnsi="Arial" w:cs="Arial"/>
                <w:sz w:val="22"/>
                <w:szCs w:val="22"/>
                <w:lang w:val="en-GB"/>
              </w:rPr>
            </w:pPr>
          </w:p>
        </w:tc>
        <w:tc>
          <w:tcPr>
            <w:tcW w:w="1418" w:type="dxa"/>
            <w:shd w:val="clear" w:color="auto" w:fill="auto"/>
          </w:tcPr>
          <w:p w14:paraId="7B039B4C" w14:textId="77777777" w:rsidR="00AB3C68" w:rsidRPr="00905C12" w:rsidRDefault="00AB3C68" w:rsidP="007E3C63">
            <w:pPr>
              <w:shd w:val="clear" w:color="auto" w:fill="FFFFFF"/>
              <w:jc w:val="both"/>
              <w:rPr>
                <w:rFonts w:ascii="Arial" w:eastAsia="SimSun" w:hAnsi="Arial" w:cs="Arial"/>
                <w:sz w:val="22"/>
                <w:szCs w:val="22"/>
                <w:lang w:val="en-GB"/>
              </w:rPr>
            </w:pPr>
            <w:r w:rsidRPr="00905C12">
              <w:rPr>
                <w:rFonts w:ascii="Arial" w:eastAsia="Calibri" w:hAnsi="Arial" w:cs="Arial"/>
                <w:sz w:val="22"/>
                <w:szCs w:val="22"/>
                <w:lang w:val="en-GB"/>
              </w:rPr>
              <w:t>0,72</w:t>
            </w:r>
          </w:p>
        </w:tc>
        <w:tc>
          <w:tcPr>
            <w:tcW w:w="1276" w:type="dxa"/>
            <w:shd w:val="clear" w:color="auto" w:fill="auto"/>
          </w:tcPr>
          <w:p w14:paraId="5469BA9A" w14:textId="77777777" w:rsidR="00AB3C68" w:rsidRPr="00905C12" w:rsidRDefault="00AB3C68" w:rsidP="007E3C63">
            <w:pPr>
              <w:shd w:val="clear" w:color="auto" w:fill="FFFFFF"/>
              <w:jc w:val="both"/>
              <w:rPr>
                <w:rFonts w:ascii="Arial" w:eastAsia="SimSun" w:hAnsi="Arial" w:cs="Arial"/>
                <w:sz w:val="22"/>
                <w:szCs w:val="22"/>
                <w:lang w:val="en-GB"/>
              </w:rPr>
            </w:pPr>
          </w:p>
        </w:tc>
      </w:tr>
      <w:tr w:rsidR="00AB3C68" w:rsidRPr="00905C12" w14:paraId="593A6E84" w14:textId="77777777" w:rsidTr="007E3C63">
        <w:trPr>
          <w:trHeight w:val="255"/>
        </w:trPr>
        <w:tc>
          <w:tcPr>
            <w:tcW w:w="1838" w:type="dxa"/>
            <w:vMerge/>
            <w:shd w:val="clear" w:color="auto" w:fill="auto"/>
          </w:tcPr>
          <w:p w14:paraId="6BA366AF" w14:textId="77777777" w:rsidR="00AB3C68" w:rsidRPr="00905C12" w:rsidRDefault="00AB3C68" w:rsidP="007E3C63">
            <w:pPr>
              <w:shd w:val="clear" w:color="auto" w:fill="FFFFFF"/>
              <w:jc w:val="both"/>
              <w:rPr>
                <w:rFonts w:ascii="Arial" w:eastAsia="SimSun" w:hAnsi="Arial" w:cs="Arial"/>
                <w:sz w:val="22"/>
                <w:szCs w:val="22"/>
                <w:lang w:val="en-GB"/>
              </w:rPr>
            </w:pPr>
          </w:p>
        </w:tc>
        <w:tc>
          <w:tcPr>
            <w:tcW w:w="2523" w:type="dxa"/>
            <w:shd w:val="clear" w:color="auto" w:fill="auto"/>
          </w:tcPr>
          <w:p w14:paraId="76A738CA" w14:textId="77777777" w:rsidR="00AB3C68" w:rsidRPr="00905C12" w:rsidRDefault="00AB3C68" w:rsidP="007E3C63">
            <w:pPr>
              <w:shd w:val="clear" w:color="auto" w:fill="FFFFFF"/>
              <w:jc w:val="both"/>
              <w:rPr>
                <w:rFonts w:ascii="Arial" w:eastAsia="SimSun" w:hAnsi="Arial" w:cs="Arial"/>
                <w:sz w:val="22"/>
                <w:szCs w:val="22"/>
                <w:lang w:val="en-GB"/>
              </w:rPr>
            </w:pPr>
            <w:r w:rsidRPr="00905C12">
              <w:rPr>
                <w:rFonts w:ascii="Arial" w:eastAsia="Calibri" w:hAnsi="Arial" w:cs="Arial"/>
                <w:sz w:val="22"/>
                <w:szCs w:val="22"/>
                <w:lang w:val="en-GB"/>
              </w:rPr>
              <w:t>Lithuania→ Latvia</w:t>
            </w:r>
          </w:p>
        </w:tc>
        <w:tc>
          <w:tcPr>
            <w:tcW w:w="1276" w:type="dxa"/>
            <w:shd w:val="clear" w:color="auto" w:fill="auto"/>
          </w:tcPr>
          <w:p w14:paraId="083A88E9" w14:textId="77777777" w:rsidR="00AB3C68" w:rsidRPr="00905C12" w:rsidRDefault="00AB3C68" w:rsidP="007E3C63">
            <w:pPr>
              <w:shd w:val="clear" w:color="auto" w:fill="FFFFFF"/>
              <w:jc w:val="both"/>
              <w:rPr>
                <w:rFonts w:ascii="Arial" w:eastAsia="SimSun" w:hAnsi="Arial" w:cs="Arial"/>
                <w:sz w:val="22"/>
                <w:szCs w:val="22"/>
                <w:lang w:val="en-GB"/>
              </w:rPr>
            </w:pPr>
          </w:p>
        </w:tc>
        <w:tc>
          <w:tcPr>
            <w:tcW w:w="1417" w:type="dxa"/>
            <w:shd w:val="clear" w:color="auto" w:fill="auto"/>
          </w:tcPr>
          <w:p w14:paraId="48A2F8EF" w14:textId="77777777" w:rsidR="00AB3C68" w:rsidRPr="00905C12" w:rsidRDefault="00AB3C68" w:rsidP="007E3C63">
            <w:pPr>
              <w:shd w:val="clear" w:color="auto" w:fill="FFFFFF"/>
              <w:jc w:val="both"/>
              <w:rPr>
                <w:rFonts w:ascii="Arial" w:eastAsia="SimSun" w:hAnsi="Arial" w:cs="Arial"/>
                <w:sz w:val="22"/>
                <w:szCs w:val="22"/>
                <w:lang w:val="en-GB"/>
              </w:rPr>
            </w:pPr>
            <w:r w:rsidRPr="00905C12">
              <w:rPr>
                <w:rFonts w:ascii="Arial" w:eastAsia="Calibri" w:hAnsi="Arial" w:cs="Arial"/>
                <w:sz w:val="22"/>
                <w:szCs w:val="22"/>
                <w:lang w:val="en-GB"/>
              </w:rPr>
              <w:t>0,88</w:t>
            </w:r>
          </w:p>
        </w:tc>
        <w:tc>
          <w:tcPr>
            <w:tcW w:w="1418" w:type="dxa"/>
            <w:shd w:val="clear" w:color="auto" w:fill="auto"/>
          </w:tcPr>
          <w:p w14:paraId="2F34BBB2" w14:textId="77777777" w:rsidR="00AB3C68" w:rsidRPr="00905C12" w:rsidRDefault="00AB3C68" w:rsidP="007E3C63">
            <w:pPr>
              <w:shd w:val="clear" w:color="auto" w:fill="FFFFFF"/>
              <w:jc w:val="both"/>
              <w:rPr>
                <w:rFonts w:ascii="Arial" w:eastAsia="SimSun" w:hAnsi="Arial" w:cs="Arial"/>
                <w:sz w:val="22"/>
                <w:szCs w:val="22"/>
                <w:lang w:val="en-GB"/>
              </w:rPr>
            </w:pPr>
          </w:p>
        </w:tc>
        <w:tc>
          <w:tcPr>
            <w:tcW w:w="1276" w:type="dxa"/>
            <w:shd w:val="clear" w:color="auto" w:fill="auto"/>
          </w:tcPr>
          <w:p w14:paraId="15117176" w14:textId="77777777" w:rsidR="00AB3C68" w:rsidRPr="00905C12" w:rsidRDefault="00AB3C68" w:rsidP="007E3C63">
            <w:pPr>
              <w:shd w:val="clear" w:color="auto" w:fill="FFFFFF"/>
              <w:jc w:val="both"/>
              <w:rPr>
                <w:rFonts w:ascii="Arial" w:eastAsia="SimSun" w:hAnsi="Arial" w:cs="Arial"/>
                <w:sz w:val="22"/>
                <w:szCs w:val="22"/>
                <w:lang w:val="en-GB"/>
              </w:rPr>
            </w:pPr>
            <w:r w:rsidRPr="00905C12">
              <w:rPr>
                <w:rFonts w:ascii="Arial" w:eastAsia="Calibri" w:hAnsi="Arial" w:cs="Arial"/>
                <w:sz w:val="22"/>
                <w:szCs w:val="22"/>
                <w:lang w:val="en-GB"/>
              </w:rPr>
              <w:t>0,62</w:t>
            </w:r>
          </w:p>
        </w:tc>
      </w:tr>
      <w:tr w:rsidR="00AB3C68" w:rsidRPr="00905C12" w14:paraId="3E6B0979" w14:textId="77777777" w:rsidTr="007E3C63">
        <w:trPr>
          <w:trHeight w:val="255"/>
        </w:trPr>
        <w:tc>
          <w:tcPr>
            <w:tcW w:w="1838" w:type="dxa"/>
            <w:vMerge w:val="restart"/>
            <w:shd w:val="clear" w:color="auto" w:fill="auto"/>
          </w:tcPr>
          <w:p w14:paraId="31AEB610" w14:textId="77777777" w:rsidR="00AB3C68" w:rsidRPr="00905C12" w:rsidRDefault="00AB3C68" w:rsidP="007E3C63">
            <w:pPr>
              <w:shd w:val="clear" w:color="auto" w:fill="FFFFFF"/>
              <w:jc w:val="both"/>
              <w:rPr>
                <w:rFonts w:ascii="Arial" w:eastAsia="SimSun" w:hAnsi="Arial" w:cs="Arial"/>
                <w:sz w:val="22"/>
                <w:szCs w:val="22"/>
                <w:lang w:val="en-GB"/>
              </w:rPr>
            </w:pPr>
            <w:r w:rsidRPr="00905C12">
              <w:rPr>
                <w:rFonts w:ascii="Arial" w:eastAsia="SimSun" w:hAnsi="Arial" w:cs="Arial"/>
                <w:sz w:val="22"/>
                <w:szCs w:val="22"/>
                <w:lang w:val="en-GB"/>
              </w:rPr>
              <w:t>50</w:t>
            </w:r>
          </w:p>
        </w:tc>
        <w:tc>
          <w:tcPr>
            <w:tcW w:w="2523" w:type="dxa"/>
            <w:shd w:val="clear" w:color="auto" w:fill="auto"/>
          </w:tcPr>
          <w:p w14:paraId="168B642C" w14:textId="77777777" w:rsidR="00AB3C68" w:rsidRPr="00905C12" w:rsidRDefault="00AB3C68" w:rsidP="007E3C63">
            <w:pPr>
              <w:shd w:val="clear" w:color="auto" w:fill="FFFFFF"/>
              <w:jc w:val="both"/>
              <w:rPr>
                <w:rFonts w:ascii="Arial" w:eastAsia="SimSun" w:hAnsi="Arial" w:cs="Arial"/>
                <w:sz w:val="22"/>
                <w:szCs w:val="22"/>
                <w:lang w:val="en-GB"/>
              </w:rPr>
            </w:pPr>
            <w:proofErr w:type="spellStart"/>
            <w:r w:rsidRPr="00905C12">
              <w:rPr>
                <w:rFonts w:ascii="Arial" w:eastAsia="Calibri" w:hAnsi="Arial" w:cs="Arial"/>
                <w:sz w:val="22"/>
                <w:szCs w:val="22"/>
                <w:lang w:val="en-GB"/>
              </w:rPr>
              <w:t>Latvia→Lithuania</w:t>
            </w:r>
            <w:proofErr w:type="spellEnd"/>
          </w:p>
        </w:tc>
        <w:tc>
          <w:tcPr>
            <w:tcW w:w="1276" w:type="dxa"/>
            <w:shd w:val="clear" w:color="auto" w:fill="auto"/>
          </w:tcPr>
          <w:p w14:paraId="7C8EB616" w14:textId="77777777" w:rsidR="00AB3C68" w:rsidRPr="00905C12" w:rsidRDefault="00AB3C68" w:rsidP="007E3C63">
            <w:pPr>
              <w:shd w:val="clear" w:color="auto" w:fill="FFFFFF"/>
              <w:jc w:val="both"/>
              <w:rPr>
                <w:rFonts w:ascii="Arial" w:eastAsia="SimSun" w:hAnsi="Arial" w:cs="Arial"/>
                <w:sz w:val="22"/>
                <w:szCs w:val="22"/>
                <w:lang w:val="en-GB"/>
              </w:rPr>
            </w:pPr>
            <w:r w:rsidRPr="00905C12">
              <w:rPr>
                <w:rFonts w:ascii="Arial" w:eastAsia="Calibri" w:hAnsi="Arial" w:cs="Arial"/>
                <w:sz w:val="22"/>
                <w:szCs w:val="22"/>
                <w:lang w:val="en-GB"/>
              </w:rPr>
              <w:t>0,61</w:t>
            </w:r>
          </w:p>
        </w:tc>
        <w:tc>
          <w:tcPr>
            <w:tcW w:w="1417" w:type="dxa"/>
            <w:shd w:val="clear" w:color="auto" w:fill="auto"/>
          </w:tcPr>
          <w:p w14:paraId="09EC5C7C" w14:textId="77777777" w:rsidR="00AB3C68" w:rsidRPr="00905C12" w:rsidRDefault="00AB3C68" w:rsidP="007E3C63">
            <w:pPr>
              <w:shd w:val="clear" w:color="auto" w:fill="FFFFFF"/>
              <w:jc w:val="both"/>
              <w:rPr>
                <w:rFonts w:ascii="Arial" w:eastAsia="SimSun" w:hAnsi="Arial" w:cs="Arial"/>
                <w:sz w:val="22"/>
                <w:szCs w:val="22"/>
                <w:lang w:val="en-GB"/>
              </w:rPr>
            </w:pPr>
          </w:p>
        </w:tc>
        <w:tc>
          <w:tcPr>
            <w:tcW w:w="1418" w:type="dxa"/>
            <w:shd w:val="clear" w:color="auto" w:fill="auto"/>
          </w:tcPr>
          <w:p w14:paraId="4BA4C981" w14:textId="77777777" w:rsidR="00AB3C68" w:rsidRPr="00905C12" w:rsidRDefault="00AB3C68" w:rsidP="007E3C63">
            <w:pPr>
              <w:shd w:val="clear" w:color="auto" w:fill="FFFFFF"/>
              <w:jc w:val="both"/>
              <w:rPr>
                <w:rFonts w:ascii="Arial" w:eastAsia="SimSun" w:hAnsi="Arial" w:cs="Arial"/>
                <w:sz w:val="22"/>
                <w:szCs w:val="22"/>
                <w:lang w:val="en-GB"/>
              </w:rPr>
            </w:pPr>
            <w:r w:rsidRPr="00905C12">
              <w:rPr>
                <w:rFonts w:ascii="Arial" w:eastAsia="Calibri" w:hAnsi="Arial" w:cs="Arial"/>
                <w:sz w:val="22"/>
                <w:szCs w:val="22"/>
                <w:lang w:val="en-GB"/>
              </w:rPr>
              <w:t>0,44</w:t>
            </w:r>
          </w:p>
        </w:tc>
        <w:tc>
          <w:tcPr>
            <w:tcW w:w="1276" w:type="dxa"/>
            <w:shd w:val="clear" w:color="auto" w:fill="auto"/>
          </w:tcPr>
          <w:p w14:paraId="0BD32625" w14:textId="77777777" w:rsidR="00AB3C68" w:rsidRPr="00905C12" w:rsidRDefault="00AB3C68" w:rsidP="007E3C63">
            <w:pPr>
              <w:shd w:val="clear" w:color="auto" w:fill="FFFFFF"/>
              <w:jc w:val="both"/>
              <w:rPr>
                <w:rFonts w:ascii="Arial" w:eastAsia="SimSun" w:hAnsi="Arial" w:cs="Arial"/>
                <w:sz w:val="22"/>
                <w:szCs w:val="22"/>
                <w:lang w:val="en-GB"/>
              </w:rPr>
            </w:pPr>
          </w:p>
        </w:tc>
      </w:tr>
      <w:tr w:rsidR="00AB3C68" w:rsidRPr="00905C12" w14:paraId="1D63AF39" w14:textId="77777777" w:rsidTr="007E3C63">
        <w:trPr>
          <w:trHeight w:val="255"/>
        </w:trPr>
        <w:tc>
          <w:tcPr>
            <w:tcW w:w="1838" w:type="dxa"/>
            <w:vMerge/>
            <w:shd w:val="clear" w:color="auto" w:fill="auto"/>
          </w:tcPr>
          <w:p w14:paraId="2B572AFE" w14:textId="77777777" w:rsidR="00AB3C68" w:rsidRPr="00905C12" w:rsidRDefault="00AB3C68" w:rsidP="007E3C63">
            <w:pPr>
              <w:shd w:val="clear" w:color="auto" w:fill="FFFFFF"/>
              <w:jc w:val="both"/>
              <w:rPr>
                <w:rFonts w:ascii="Arial" w:eastAsia="SimSun" w:hAnsi="Arial" w:cs="Arial"/>
                <w:sz w:val="22"/>
                <w:szCs w:val="22"/>
                <w:lang w:val="en-GB"/>
              </w:rPr>
            </w:pPr>
          </w:p>
        </w:tc>
        <w:tc>
          <w:tcPr>
            <w:tcW w:w="2523" w:type="dxa"/>
            <w:shd w:val="clear" w:color="auto" w:fill="auto"/>
          </w:tcPr>
          <w:p w14:paraId="4A19296A" w14:textId="77777777" w:rsidR="00AB3C68" w:rsidRPr="00905C12" w:rsidRDefault="00AB3C68" w:rsidP="007E3C63">
            <w:pPr>
              <w:shd w:val="clear" w:color="auto" w:fill="FFFFFF"/>
              <w:jc w:val="both"/>
              <w:rPr>
                <w:rFonts w:ascii="Arial" w:eastAsia="SimSun" w:hAnsi="Arial" w:cs="Arial"/>
                <w:sz w:val="22"/>
                <w:szCs w:val="22"/>
                <w:lang w:val="en-GB"/>
              </w:rPr>
            </w:pPr>
            <w:r w:rsidRPr="00905C12">
              <w:rPr>
                <w:rFonts w:ascii="Arial" w:eastAsia="Calibri" w:hAnsi="Arial" w:cs="Arial"/>
                <w:sz w:val="22"/>
                <w:szCs w:val="22"/>
                <w:lang w:val="en-GB"/>
              </w:rPr>
              <w:t>Lithuania→ Latvia</w:t>
            </w:r>
          </w:p>
        </w:tc>
        <w:tc>
          <w:tcPr>
            <w:tcW w:w="1276" w:type="dxa"/>
            <w:shd w:val="clear" w:color="auto" w:fill="auto"/>
          </w:tcPr>
          <w:p w14:paraId="4256AADD" w14:textId="77777777" w:rsidR="00AB3C68" w:rsidRPr="00905C12" w:rsidRDefault="00AB3C68" w:rsidP="007E3C63">
            <w:pPr>
              <w:shd w:val="clear" w:color="auto" w:fill="FFFFFF"/>
              <w:jc w:val="both"/>
              <w:rPr>
                <w:rFonts w:ascii="Arial" w:eastAsia="SimSun" w:hAnsi="Arial" w:cs="Arial"/>
                <w:sz w:val="22"/>
                <w:szCs w:val="22"/>
                <w:lang w:val="en-GB"/>
              </w:rPr>
            </w:pPr>
          </w:p>
        </w:tc>
        <w:tc>
          <w:tcPr>
            <w:tcW w:w="1417" w:type="dxa"/>
            <w:shd w:val="clear" w:color="auto" w:fill="auto"/>
          </w:tcPr>
          <w:p w14:paraId="11E5B495" w14:textId="77777777" w:rsidR="00AB3C68" w:rsidRPr="00905C12" w:rsidRDefault="00AB3C68" w:rsidP="007E3C63">
            <w:pPr>
              <w:shd w:val="clear" w:color="auto" w:fill="FFFFFF"/>
              <w:jc w:val="both"/>
              <w:rPr>
                <w:rFonts w:ascii="Arial" w:eastAsia="SimSun" w:hAnsi="Arial" w:cs="Arial"/>
                <w:sz w:val="22"/>
                <w:szCs w:val="22"/>
                <w:lang w:val="en-GB"/>
              </w:rPr>
            </w:pPr>
            <w:r w:rsidRPr="00905C12">
              <w:rPr>
                <w:rFonts w:ascii="Arial" w:eastAsia="Calibri" w:hAnsi="Arial" w:cs="Arial"/>
                <w:sz w:val="22"/>
                <w:szCs w:val="22"/>
                <w:lang w:val="en-GB"/>
              </w:rPr>
              <w:t>0,72</w:t>
            </w:r>
          </w:p>
        </w:tc>
        <w:tc>
          <w:tcPr>
            <w:tcW w:w="1418" w:type="dxa"/>
            <w:shd w:val="clear" w:color="auto" w:fill="auto"/>
          </w:tcPr>
          <w:p w14:paraId="344D78DE" w14:textId="77777777" w:rsidR="00AB3C68" w:rsidRPr="00905C12" w:rsidRDefault="00AB3C68" w:rsidP="007E3C63">
            <w:pPr>
              <w:shd w:val="clear" w:color="auto" w:fill="FFFFFF"/>
              <w:jc w:val="both"/>
              <w:rPr>
                <w:rFonts w:ascii="Arial" w:eastAsia="SimSun" w:hAnsi="Arial" w:cs="Arial"/>
                <w:sz w:val="22"/>
                <w:szCs w:val="22"/>
                <w:lang w:val="en-GB"/>
              </w:rPr>
            </w:pPr>
          </w:p>
        </w:tc>
        <w:tc>
          <w:tcPr>
            <w:tcW w:w="1276" w:type="dxa"/>
            <w:shd w:val="clear" w:color="auto" w:fill="auto"/>
          </w:tcPr>
          <w:p w14:paraId="1B22B418" w14:textId="77777777" w:rsidR="00AB3C68" w:rsidRPr="00905C12" w:rsidRDefault="00AB3C68" w:rsidP="007E3C63">
            <w:pPr>
              <w:shd w:val="clear" w:color="auto" w:fill="FFFFFF"/>
              <w:jc w:val="both"/>
              <w:rPr>
                <w:rFonts w:ascii="Arial" w:eastAsia="SimSun" w:hAnsi="Arial" w:cs="Arial"/>
                <w:sz w:val="22"/>
                <w:szCs w:val="22"/>
                <w:lang w:val="en-GB"/>
              </w:rPr>
            </w:pPr>
            <w:r w:rsidRPr="00905C12">
              <w:rPr>
                <w:rFonts w:ascii="Arial" w:eastAsia="Calibri" w:hAnsi="Arial" w:cs="Arial"/>
                <w:sz w:val="22"/>
                <w:szCs w:val="22"/>
                <w:lang w:val="en-GB"/>
              </w:rPr>
              <w:t>0,46</w:t>
            </w:r>
          </w:p>
        </w:tc>
      </w:tr>
      <w:tr w:rsidR="00AB3C68" w:rsidRPr="00905C12" w14:paraId="51B14782" w14:textId="77777777" w:rsidTr="007E3C63">
        <w:trPr>
          <w:trHeight w:val="255"/>
        </w:trPr>
        <w:tc>
          <w:tcPr>
            <w:tcW w:w="1838" w:type="dxa"/>
            <w:vMerge w:val="restart"/>
            <w:shd w:val="clear" w:color="auto" w:fill="auto"/>
          </w:tcPr>
          <w:p w14:paraId="1445E185" w14:textId="77777777" w:rsidR="00AB3C68" w:rsidRPr="00905C12" w:rsidRDefault="00AB3C68" w:rsidP="007E3C63">
            <w:pPr>
              <w:shd w:val="clear" w:color="auto" w:fill="FFFFFF"/>
              <w:jc w:val="both"/>
              <w:rPr>
                <w:rFonts w:ascii="Arial" w:eastAsia="SimSun" w:hAnsi="Arial" w:cs="Arial"/>
                <w:sz w:val="22"/>
                <w:szCs w:val="22"/>
                <w:lang w:val="en-GB"/>
              </w:rPr>
            </w:pPr>
            <w:r w:rsidRPr="00905C12">
              <w:rPr>
                <w:rFonts w:ascii="Arial" w:eastAsia="SimSun" w:hAnsi="Arial" w:cs="Arial"/>
                <w:sz w:val="22"/>
                <w:szCs w:val="22"/>
                <w:lang w:val="en-GB"/>
              </w:rPr>
              <w:t>0</w:t>
            </w:r>
          </w:p>
        </w:tc>
        <w:tc>
          <w:tcPr>
            <w:tcW w:w="2523" w:type="dxa"/>
            <w:shd w:val="clear" w:color="auto" w:fill="auto"/>
          </w:tcPr>
          <w:p w14:paraId="57E96D8D" w14:textId="77777777" w:rsidR="00AB3C68" w:rsidRPr="00905C12" w:rsidRDefault="00AB3C68" w:rsidP="007E3C63">
            <w:pPr>
              <w:shd w:val="clear" w:color="auto" w:fill="FFFFFF"/>
              <w:jc w:val="both"/>
              <w:rPr>
                <w:rFonts w:ascii="Arial" w:eastAsia="SimSun" w:hAnsi="Arial" w:cs="Arial"/>
                <w:sz w:val="22"/>
                <w:szCs w:val="22"/>
                <w:lang w:val="en-GB"/>
              </w:rPr>
            </w:pPr>
            <w:proofErr w:type="spellStart"/>
            <w:r w:rsidRPr="00905C12">
              <w:rPr>
                <w:rFonts w:ascii="Arial" w:eastAsia="Calibri" w:hAnsi="Arial" w:cs="Arial"/>
                <w:sz w:val="22"/>
                <w:szCs w:val="22"/>
                <w:lang w:val="en-GB"/>
              </w:rPr>
              <w:t>Latvia→Lithuania</w:t>
            </w:r>
            <w:proofErr w:type="spellEnd"/>
          </w:p>
        </w:tc>
        <w:tc>
          <w:tcPr>
            <w:tcW w:w="1276" w:type="dxa"/>
            <w:shd w:val="clear" w:color="auto" w:fill="auto"/>
          </w:tcPr>
          <w:p w14:paraId="311CA9F1" w14:textId="77777777" w:rsidR="00AB3C68" w:rsidRPr="00905C12" w:rsidRDefault="00AB3C68" w:rsidP="007E3C63">
            <w:pPr>
              <w:shd w:val="clear" w:color="auto" w:fill="FFFFFF"/>
              <w:jc w:val="both"/>
              <w:rPr>
                <w:rFonts w:ascii="Arial" w:eastAsia="SimSun" w:hAnsi="Arial" w:cs="Arial"/>
                <w:sz w:val="22"/>
                <w:szCs w:val="22"/>
                <w:lang w:val="en-GB"/>
              </w:rPr>
            </w:pPr>
            <w:r w:rsidRPr="00905C12">
              <w:rPr>
                <w:rFonts w:ascii="Arial" w:eastAsia="Calibri" w:hAnsi="Arial" w:cs="Arial"/>
                <w:sz w:val="22"/>
                <w:szCs w:val="22"/>
                <w:lang w:val="en-GB"/>
              </w:rPr>
              <w:t>0,34</w:t>
            </w:r>
          </w:p>
        </w:tc>
        <w:tc>
          <w:tcPr>
            <w:tcW w:w="1417" w:type="dxa"/>
            <w:shd w:val="clear" w:color="auto" w:fill="auto"/>
          </w:tcPr>
          <w:p w14:paraId="33B055B9" w14:textId="77777777" w:rsidR="00AB3C68" w:rsidRPr="00905C12" w:rsidRDefault="00AB3C68" w:rsidP="007E3C63">
            <w:pPr>
              <w:shd w:val="clear" w:color="auto" w:fill="FFFFFF"/>
              <w:jc w:val="both"/>
              <w:rPr>
                <w:rFonts w:ascii="Arial" w:eastAsia="SimSun" w:hAnsi="Arial" w:cs="Arial"/>
                <w:sz w:val="22"/>
                <w:szCs w:val="22"/>
                <w:lang w:val="en-GB"/>
              </w:rPr>
            </w:pPr>
          </w:p>
        </w:tc>
        <w:tc>
          <w:tcPr>
            <w:tcW w:w="1418" w:type="dxa"/>
            <w:shd w:val="clear" w:color="auto" w:fill="auto"/>
          </w:tcPr>
          <w:p w14:paraId="0ED56583" w14:textId="77777777" w:rsidR="00AB3C68" w:rsidRPr="00905C12" w:rsidRDefault="00AB3C68" w:rsidP="007E3C63">
            <w:pPr>
              <w:shd w:val="clear" w:color="auto" w:fill="FFFFFF"/>
              <w:jc w:val="both"/>
              <w:rPr>
                <w:rFonts w:ascii="Arial" w:eastAsia="SimSun" w:hAnsi="Arial" w:cs="Arial"/>
                <w:sz w:val="22"/>
                <w:szCs w:val="22"/>
                <w:lang w:val="en-GB"/>
              </w:rPr>
            </w:pPr>
            <w:r w:rsidRPr="00905C12">
              <w:rPr>
                <w:rFonts w:ascii="Arial" w:eastAsia="Calibri" w:hAnsi="Arial" w:cs="Arial"/>
                <w:sz w:val="22"/>
                <w:szCs w:val="22"/>
                <w:lang w:val="en-GB"/>
              </w:rPr>
              <w:t>0,16</w:t>
            </w:r>
          </w:p>
        </w:tc>
        <w:tc>
          <w:tcPr>
            <w:tcW w:w="1276" w:type="dxa"/>
            <w:shd w:val="clear" w:color="auto" w:fill="auto"/>
          </w:tcPr>
          <w:p w14:paraId="2BA41B1F" w14:textId="77777777" w:rsidR="00AB3C68" w:rsidRPr="00905C12" w:rsidRDefault="00AB3C68" w:rsidP="007E3C63">
            <w:pPr>
              <w:shd w:val="clear" w:color="auto" w:fill="FFFFFF"/>
              <w:jc w:val="both"/>
              <w:rPr>
                <w:rFonts w:ascii="Arial" w:eastAsia="SimSun" w:hAnsi="Arial" w:cs="Arial"/>
                <w:sz w:val="22"/>
                <w:szCs w:val="22"/>
                <w:lang w:val="en-GB"/>
              </w:rPr>
            </w:pPr>
          </w:p>
        </w:tc>
      </w:tr>
      <w:tr w:rsidR="00AB3C68" w:rsidRPr="00905C12" w14:paraId="2E322A4F" w14:textId="77777777" w:rsidTr="007E3C63">
        <w:trPr>
          <w:trHeight w:val="255"/>
        </w:trPr>
        <w:tc>
          <w:tcPr>
            <w:tcW w:w="1838" w:type="dxa"/>
            <w:vMerge/>
            <w:shd w:val="clear" w:color="auto" w:fill="auto"/>
          </w:tcPr>
          <w:p w14:paraId="19111880" w14:textId="77777777" w:rsidR="00AB3C68" w:rsidRPr="00905C12" w:rsidRDefault="00AB3C68" w:rsidP="007E3C63">
            <w:pPr>
              <w:shd w:val="clear" w:color="auto" w:fill="FFFFFF"/>
              <w:jc w:val="both"/>
              <w:rPr>
                <w:rFonts w:ascii="Arial" w:eastAsia="SimSun" w:hAnsi="Arial" w:cs="Arial"/>
                <w:sz w:val="22"/>
                <w:szCs w:val="22"/>
                <w:lang w:val="en-GB"/>
              </w:rPr>
            </w:pPr>
          </w:p>
        </w:tc>
        <w:tc>
          <w:tcPr>
            <w:tcW w:w="2523" w:type="dxa"/>
            <w:shd w:val="clear" w:color="auto" w:fill="auto"/>
          </w:tcPr>
          <w:p w14:paraId="3FE5AAE9" w14:textId="77777777" w:rsidR="00AB3C68" w:rsidRPr="00905C12" w:rsidRDefault="00AB3C68" w:rsidP="007E3C63">
            <w:pPr>
              <w:shd w:val="clear" w:color="auto" w:fill="FFFFFF"/>
              <w:jc w:val="both"/>
              <w:rPr>
                <w:rFonts w:ascii="Arial" w:eastAsia="SimSun" w:hAnsi="Arial" w:cs="Arial"/>
                <w:sz w:val="22"/>
                <w:szCs w:val="22"/>
                <w:lang w:val="en-GB"/>
              </w:rPr>
            </w:pPr>
            <w:r w:rsidRPr="00905C12">
              <w:rPr>
                <w:rFonts w:ascii="Arial" w:eastAsia="Calibri" w:hAnsi="Arial" w:cs="Arial"/>
                <w:sz w:val="22"/>
                <w:szCs w:val="22"/>
                <w:lang w:val="en-GB"/>
              </w:rPr>
              <w:t>Lithuania→ Latvia</w:t>
            </w:r>
          </w:p>
        </w:tc>
        <w:tc>
          <w:tcPr>
            <w:tcW w:w="1276" w:type="dxa"/>
            <w:shd w:val="clear" w:color="auto" w:fill="auto"/>
          </w:tcPr>
          <w:p w14:paraId="68DA8043" w14:textId="77777777" w:rsidR="00AB3C68" w:rsidRPr="00905C12" w:rsidRDefault="00AB3C68" w:rsidP="007E3C63">
            <w:pPr>
              <w:shd w:val="clear" w:color="auto" w:fill="FFFFFF"/>
              <w:jc w:val="both"/>
              <w:rPr>
                <w:rFonts w:ascii="Arial" w:eastAsia="SimSun" w:hAnsi="Arial" w:cs="Arial"/>
                <w:sz w:val="22"/>
                <w:szCs w:val="22"/>
                <w:lang w:val="en-GB"/>
              </w:rPr>
            </w:pPr>
          </w:p>
        </w:tc>
        <w:tc>
          <w:tcPr>
            <w:tcW w:w="1417" w:type="dxa"/>
            <w:shd w:val="clear" w:color="auto" w:fill="auto"/>
          </w:tcPr>
          <w:p w14:paraId="21777F74" w14:textId="77777777" w:rsidR="00AB3C68" w:rsidRPr="00905C12" w:rsidRDefault="00AB3C68" w:rsidP="007E3C63">
            <w:pPr>
              <w:shd w:val="clear" w:color="auto" w:fill="FFFFFF"/>
              <w:jc w:val="both"/>
              <w:rPr>
                <w:rFonts w:ascii="Arial" w:eastAsia="SimSun" w:hAnsi="Arial" w:cs="Arial"/>
                <w:sz w:val="22"/>
                <w:szCs w:val="22"/>
                <w:lang w:val="en-GB"/>
              </w:rPr>
            </w:pPr>
            <w:r w:rsidRPr="00905C12">
              <w:rPr>
                <w:rFonts w:ascii="Arial" w:eastAsia="Calibri" w:hAnsi="Arial" w:cs="Arial"/>
                <w:sz w:val="22"/>
                <w:szCs w:val="22"/>
                <w:lang w:val="en-GB"/>
              </w:rPr>
              <w:t>0.55</w:t>
            </w:r>
          </w:p>
        </w:tc>
        <w:tc>
          <w:tcPr>
            <w:tcW w:w="1418" w:type="dxa"/>
            <w:shd w:val="clear" w:color="auto" w:fill="auto"/>
          </w:tcPr>
          <w:p w14:paraId="00615B50" w14:textId="77777777" w:rsidR="00AB3C68" w:rsidRPr="00905C12" w:rsidRDefault="00AB3C68" w:rsidP="007E3C63">
            <w:pPr>
              <w:shd w:val="clear" w:color="auto" w:fill="FFFFFF"/>
              <w:jc w:val="both"/>
              <w:rPr>
                <w:rFonts w:ascii="Arial" w:eastAsia="SimSun" w:hAnsi="Arial" w:cs="Arial"/>
                <w:sz w:val="22"/>
                <w:szCs w:val="22"/>
                <w:lang w:val="en-GB"/>
              </w:rPr>
            </w:pPr>
          </w:p>
        </w:tc>
        <w:tc>
          <w:tcPr>
            <w:tcW w:w="1276" w:type="dxa"/>
            <w:shd w:val="clear" w:color="auto" w:fill="auto"/>
          </w:tcPr>
          <w:p w14:paraId="31F8BB32" w14:textId="77777777" w:rsidR="00AB3C68" w:rsidRPr="00905C12" w:rsidRDefault="00AB3C68" w:rsidP="007E3C63">
            <w:pPr>
              <w:shd w:val="clear" w:color="auto" w:fill="FFFFFF"/>
              <w:jc w:val="both"/>
              <w:rPr>
                <w:rFonts w:ascii="Arial" w:eastAsia="SimSun" w:hAnsi="Arial" w:cs="Arial"/>
                <w:sz w:val="22"/>
                <w:szCs w:val="22"/>
                <w:lang w:val="en-GB"/>
              </w:rPr>
            </w:pPr>
            <w:r w:rsidRPr="00905C12">
              <w:rPr>
                <w:rFonts w:ascii="Arial" w:eastAsia="Calibri" w:hAnsi="Arial" w:cs="Arial"/>
                <w:sz w:val="22"/>
                <w:szCs w:val="22"/>
                <w:lang w:val="en-GB"/>
              </w:rPr>
              <w:t>0,29</w:t>
            </w:r>
          </w:p>
        </w:tc>
      </w:tr>
    </w:tbl>
    <w:p w14:paraId="5DC7860B" w14:textId="77777777" w:rsidR="0061042C" w:rsidRPr="009A2799" w:rsidRDefault="0061042C" w:rsidP="009A2799">
      <w:pPr>
        <w:rPr>
          <w:lang w:val="en-GB"/>
        </w:rPr>
      </w:pPr>
    </w:p>
    <w:p w14:paraId="7FCF2D55" w14:textId="77777777" w:rsidR="0061042C" w:rsidRPr="009A2799" w:rsidRDefault="0061042C" w:rsidP="007C4D9C">
      <w:pPr>
        <w:pStyle w:val="ListParagraph"/>
        <w:numPr>
          <w:ilvl w:val="0"/>
          <w:numId w:val="0"/>
        </w:numPr>
        <w:shd w:val="clear" w:color="auto" w:fill="FFFFFF"/>
        <w:suppressAutoHyphens w:val="0"/>
        <w:spacing w:after="120"/>
        <w:ind w:left="709"/>
        <w:jc w:val="both"/>
        <w:rPr>
          <w:rFonts w:cs="Arial"/>
        </w:rPr>
      </w:pPr>
    </w:p>
    <w:p w14:paraId="1205835F" w14:textId="47EEAAD4" w:rsidR="0006255C" w:rsidRPr="00753E3F" w:rsidRDefault="006A6E76" w:rsidP="009A2799">
      <w:pPr>
        <w:pStyle w:val="Heading1"/>
        <w:numPr>
          <w:ilvl w:val="0"/>
          <w:numId w:val="1"/>
        </w:numPr>
        <w:ind w:left="709" w:hanging="709"/>
      </w:pPr>
      <w:bookmarkStart w:id="27" w:name="_Toc414346540"/>
      <w:bookmarkStart w:id="28" w:name="_Toc419203900"/>
      <w:bookmarkStart w:id="29" w:name="_Toc7086797"/>
      <w:r>
        <w:rPr>
          <w:szCs w:val="24"/>
        </w:rPr>
        <w:t>Trading</w:t>
      </w:r>
      <w:r w:rsidRPr="00753E3F" w:rsidDel="00C46307">
        <w:t xml:space="preserve"> </w:t>
      </w:r>
      <w:r w:rsidR="0006255C" w:rsidRPr="00753E3F">
        <w:t xml:space="preserve">Capacity Calculation Rules </w:t>
      </w:r>
      <w:bookmarkEnd w:id="27"/>
      <w:bookmarkEnd w:id="28"/>
      <w:r w:rsidR="00B34E30">
        <w:t>between RUSSIA</w:t>
      </w:r>
      <w:r w:rsidR="00B34E30" w:rsidRPr="00753E3F">
        <w:t xml:space="preserve"> </w:t>
      </w:r>
      <w:r w:rsidR="00B34E30">
        <w:t>and Latvia</w:t>
      </w:r>
      <w:bookmarkEnd w:id="29"/>
    </w:p>
    <w:p w14:paraId="788D9D9D" w14:textId="77777777" w:rsidR="0006255C" w:rsidRPr="00753E3F" w:rsidRDefault="0006255C" w:rsidP="0006255C">
      <w:pPr>
        <w:shd w:val="clear" w:color="auto" w:fill="FFFFFF"/>
        <w:rPr>
          <w:rFonts w:ascii="Arial" w:hAnsi="Arial" w:cs="Arial"/>
          <w:lang w:val="en-US"/>
        </w:rPr>
      </w:pPr>
    </w:p>
    <w:p w14:paraId="37D0CA0B" w14:textId="1B2D20B8" w:rsidR="00C34106" w:rsidRDefault="0006255C" w:rsidP="0016009C">
      <w:pPr>
        <w:pStyle w:val="ListParagraph"/>
        <w:numPr>
          <w:ilvl w:val="1"/>
          <w:numId w:val="1"/>
        </w:numPr>
        <w:shd w:val="clear" w:color="auto" w:fill="FFFFFF"/>
        <w:suppressAutoHyphens w:val="0"/>
        <w:spacing w:after="120"/>
        <w:ind w:left="709" w:hanging="709"/>
        <w:jc w:val="both"/>
        <w:rPr>
          <w:rFonts w:cs="Arial"/>
        </w:rPr>
      </w:pPr>
      <w:r w:rsidRPr="00C34106">
        <w:rPr>
          <w:rFonts w:cs="Arial"/>
        </w:rPr>
        <w:t xml:space="preserve">Trading Capacity </w:t>
      </w:r>
      <w:r w:rsidR="000240B9" w:rsidRPr="00C34106">
        <w:rPr>
          <w:rFonts w:cs="Arial"/>
        </w:rPr>
        <w:t>from</w:t>
      </w:r>
      <w:r w:rsidR="00B34E30">
        <w:rPr>
          <w:rFonts w:cs="Arial"/>
        </w:rPr>
        <w:t xml:space="preserve"> Russia to Latvia</w:t>
      </w:r>
      <w:r w:rsidR="00D779DF">
        <w:rPr>
          <w:rFonts w:cs="Arial"/>
        </w:rPr>
        <w:t xml:space="preserve"> and to</w:t>
      </w:r>
      <w:r w:rsidR="00B34E30">
        <w:rPr>
          <w:rFonts w:cs="Arial"/>
        </w:rPr>
        <w:t xml:space="preserve"> </w:t>
      </w:r>
      <w:r w:rsidR="00295F88">
        <w:rPr>
          <w:rFonts w:cs="Arial"/>
        </w:rPr>
        <w:t>Russia</w:t>
      </w:r>
      <w:r w:rsidRPr="00C34106" w:rsidDel="006041D7">
        <w:rPr>
          <w:rFonts w:cs="Arial"/>
        </w:rPr>
        <w:t xml:space="preserve"> </w:t>
      </w:r>
      <w:r w:rsidR="00B34E30">
        <w:rPr>
          <w:rFonts w:cs="Arial"/>
        </w:rPr>
        <w:t xml:space="preserve">from Latvia </w:t>
      </w:r>
      <w:r w:rsidR="009D7EA6">
        <w:rPr>
          <w:rFonts w:cs="Arial"/>
        </w:rPr>
        <w:t>are</w:t>
      </w:r>
      <w:r w:rsidR="009D7EA6" w:rsidRPr="00C34106">
        <w:rPr>
          <w:rFonts w:cs="Arial"/>
        </w:rPr>
        <w:t xml:space="preserve"> </w:t>
      </w:r>
      <w:r w:rsidRPr="00C34106">
        <w:rPr>
          <w:rFonts w:cs="Arial"/>
        </w:rPr>
        <w:t xml:space="preserve">determined by modelling of physical power flows within the BRELL Loop by </w:t>
      </w:r>
      <w:proofErr w:type="gramStart"/>
      <w:r w:rsidRPr="00C34106">
        <w:rPr>
          <w:rFonts w:cs="Arial"/>
        </w:rPr>
        <w:t>taking into account</w:t>
      </w:r>
      <w:proofErr w:type="gramEnd"/>
      <w:r w:rsidRPr="00C34106">
        <w:rPr>
          <w:rFonts w:cs="Arial"/>
        </w:rPr>
        <w:t xml:space="preserve"> NTCs of following</w:t>
      </w:r>
      <w:r w:rsidR="001E4AE5" w:rsidRPr="00C34106">
        <w:rPr>
          <w:rFonts w:cs="Arial"/>
        </w:rPr>
        <w:t xml:space="preserve"> Cross-</w:t>
      </w:r>
      <w:r w:rsidR="0099321B" w:rsidRPr="00C34106">
        <w:rPr>
          <w:rFonts w:cs="Arial"/>
        </w:rPr>
        <w:t>B</w:t>
      </w:r>
      <w:r w:rsidR="001E4AE5" w:rsidRPr="00C34106">
        <w:rPr>
          <w:rFonts w:cs="Arial"/>
        </w:rPr>
        <w:t>order</w:t>
      </w:r>
      <w:r w:rsidRPr="00C34106">
        <w:rPr>
          <w:rFonts w:cs="Arial"/>
        </w:rPr>
        <w:t xml:space="preserve"> </w:t>
      </w:r>
      <w:r w:rsidR="0099321B" w:rsidRPr="00C34106">
        <w:rPr>
          <w:rFonts w:cs="Arial"/>
        </w:rPr>
        <w:t>I</w:t>
      </w:r>
      <w:r w:rsidRPr="00C34106">
        <w:rPr>
          <w:rFonts w:cs="Arial"/>
        </w:rPr>
        <w:t xml:space="preserve">nterconnections: Lithuania-Belarus; Russia-Estonia; </w:t>
      </w:r>
      <w:bookmarkStart w:id="30" w:name="_Hlk511912404"/>
      <w:r w:rsidRPr="00C34106">
        <w:rPr>
          <w:rFonts w:cs="Arial"/>
        </w:rPr>
        <w:t>Estonia</w:t>
      </w:r>
      <w:r w:rsidR="00CB70B2">
        <w:rPr>
          <w:rFonts w:cs="Arial"/>
        </w:rPr>
        <w:t>,</w:t>
      </w:r>
      <w:r w:rsidR="002F546A">
        <w:rPr>
          <w:rFonts w:cs="Arial"/>
        </w:rPr>
        <w:t xml:space="preserve"> </w:t>
      </w:r>
      <w:r w:rsidR="00CB70B2">
        <w:rPr>
          <w:rFonts w:cs="Arial"/>
        </w:rPr>
        <w:t>Russia</w:t>
      </w:r>
      <w:r w:rsidRPr="00C34106">
        <w:rPr>
          <w:rFonts w:cs="Arial"/>
        </w:rPr>
        <w:t>-Latvia</w:t>
      </w:r>
      <w:bookmarkEnd w:id="30"/>
      <w:r w:rsidRPr="00C34106">
        <w:rPr>
          <w:rFonts w:cs="Arial"/>
        </w:rPr>
        <w:t>; Lithuania-Latvia</w:t>
      </w:r>
      <w:r w:rsidR="005D6A30" w:rsidRPr="00C34106">
        <w:rPr>
          <w:rFonts w:cs="Arial"/>
        </w:rPr>
        <w:t>.</w:t>
      </w:r>
      <w:r w:rsidR="00E250B7" w:rsidRPr="00C34106">
        <w:rPr>
          <w:rFonts w:cs="Arial"/>
        </w:rPr>
        <w:t xml:space="preserve"> </w:t>
      </w:r>
    </w:p>
    <w:p w14:paraId="0AB8BE04" w14:textId="707EB8AB" w:rsidR="00C34106" w:rsidRPr="00E509BD" w:rsidRDefault="00C34106" w:rsidP="002A21AE">
      <w:pPr>
        <w:pStyle w:val="ListParagraph"/>
        <w:numPr>
          <w:ilvl w:val="1"/>
          <w:numId w:val="1"/>
        </w:numPr>
        <w:shd w:val="clear" w:color="auto" w:fill="FFFFFF"/>
        <w:suppressAutoHyphens w:val="0"/>
        <w:spacing w:after="120"/>
        <w:ind w:left="709" w:hanging="709"/>
        <w:jc w:val="both"/>
        <w:rPr>
          <w:rFonts w:cs="Arial"/>
        </w:rPr>
      </w:pPr>
      <w:r w:rsidRPr="00C34106">
        <w:rPr>
          <w:rFonts w:cs="Arial"/>
        </w:rPr>
        <w:t xml:space="preserve"> </w:t>
      </w:r>
      <w:r w:rsidRPr="00E438CC">
        <w:rPr>
          <w:rFonts w:cs="Arial"/>
        </w:rPr>
        <w:t>Modelling of physical power flows performed by using Common Grid Model. The Common Grid Model is formed based on Rules on planning of electric energy and power exchange in the BRELL Loop</w:t>
      </w:r>
      <w:r w:rsidR="00BB2C8B">
        <w:rPr>
          <w:rFonts w:cs="Arial"/>
        </w:rPr>
        <w:t xml:space="preserve"> </w:t>
      </w:r>
      <w:r w:rsidR="008E362D">
        <w:rPr>
          <w:rFonts w:cs="Arial"/>
        </w:rPr>
        <w:t xml:space="preserve">according BRELL </w:t>
      </w:r>
      <w:r w:rsidR="008E362D" w:rsidRPr="002B2CFE">
        <w:rPr>
          <w:rFonts w:cs="Arial"/>
        </w:rPr>
        <w:t>agreement</w:t>
      </w:r>
      <w:r w:rsidRPr="00E509BD">
        <w:rPr>
          <w:rFonts w:cs="Arial"/>
        </w:rPr>
        <w:t xml:space="preserve">. </w:t>
      </w:r>
    </w:p>
    <w:p w14:paraId="2E405E37" w14:textId="6674C736" w:rsidR="0016009C" w:rsidRPr="009A2799" w:rsidRDefault="0006255C" w:rsidP="009A2799">
      <w:pPr>
        <w:pStyle w:val="ListParagraph"/>
        <w:numPr>
          <w:ilvl w:val="1"/>
          <w:numId w:val="1"/>
        </w:numPr>
        <w:shd w:val="clear" w:color="auto" w:fill="FFFFFF"/>
        <w:tabs>
          <w:tab w:val="left" w:pos="709"/>
          <w:tab w:val="left" w:pos="1701"/>
        </w:tabs>
        <w:suppressAutoHyphens w:val="0"/>
        <w:spacing w:after="240"/>
        <w:ind w:left="709" w:hanging="709"/>
        <w:jc w:val="both"/>
        <w:rPr>
          <w:rFonts w:cs="Arial"/>
          <w:lang w:val="en-GB"/>
        </w:rPr>
      </w:pPr>
      <w:bookmarkStart w:id="31" w:name="_Hlk511911984"/>
      <w:r w:rsidRPr="00A279C3">
        <w:rPr>
          <w:rFonts w:cs="Arial"/>
        </w:rPr>
        <w:t xml:space="preserve">Day ahead </w:t>
      </w:r>
      <w:r w:rsidR="009262B2" w:rsidRPr="00A279C3">
        <w:rPr>
          <w:rFonts w:cs="Arial"/>
        </w:rPr>
        <w:t>T</w:t>
      </w:r>
      <w:r w:rsidRPr="00A279C3">
        <w:rPr>
          <w:rFonts w:cs="Arial"/>
        </w:rPr>
        <w:t xml:space="preserve">rading </w:t>
      </w:r>
      <w:r w:rsidR="009262B2" w:rsidRPr="00A279C3">
        <w:rPr>
          <w:rFonts w:cs="Arial"/>
        </w:rPr>
        <w:t>C</w:t>
      </w:r>
      <w:r w:rsidRPr="00A279C3">
        <w:rPr>
          <w:rFonts w:cs="Arial"/>
        </w:rPr>
        <w:t xml:space="preserve">apacity calculation </w:t>
      </w:r>
      <w:r w:rsidR="000240B9" w:rsidRPr="00A279C3">
        <w:rPr>
          <w:rFonts w:cs="Arial"/>
        </w:rPr>
        <w:t>from</w:t>
      </w:r>
      <w:r w:rsidR="00D779DF">
        <w:rPr>
          <w:rFonts w:cs="Arial"/>
        </w:rPr>
        <w:t xml:space="preserve"> </w:t>
      </w:r>
      <w:r w:rsidR="009D7EA6">
        <w:rPr>
          <w:rFonts w:cs="Arial"/>
        </w:rPr>
        <w:t>Russia to Latvia and to Russia</w:t>
      </w:r>
      <w:r w:rsidR="009D7EA6" w:rsidRPr="00C34106" w:rsidDel="006041D7">
        <w:rPr>
          <w:rFonts w:cs="Arial"/>
        </w:rPr>
        <w:t xml:space="preserve"> </w:t>
      </w:r>
      <w:r w:rsidR="009D7EA6">
        <w:rPr>
          <w:rFonts w:cs="Arial"/>
        </w:rPr>
        <w:t xml:space="preserve">from Latvia </w:t>
      </w:r>
      <w:r w:rsidRPr="00A279C3">
        <w:rPr>
          <w:rFonts w:cs="Arial"/>
        </w:rPr>
        <w:t xml:space="preserve">shall be performed by the </w:t>
      </w:r>
      <w:bookmarkEnd w:id="31"/>
      <w:r w:rsidR="00B61858" w:rsidRPr="00A279C3">
        <w:rPr>
          <w:rFonts w:cs="Arial"/>
        </w:rPr>
        <w:t xml:space="preserve">Capacity Calculator </w:t>
      </w:r>
      <w:r w:rsidRPr="00A279C3">
        <w:rPr>
          <w:rFonts w:cs="Arial"/>
        </w:rPr>
        <w:t>based on two day ahead planning data</w:t>
      </w:r>
      <w:r w:rsidR="00A7515B">
        <w:rPr>
          <w:rFonts w:cs="Arial"/>
        </w:rPr>
        <w:t xml:space="preserve"> </w:t>
      </w:r>
      <w:r w:rsidR="00BF7EAE">
        <w:rPr>
          <w:rFonts w:cs="Arial"/>
        </w:rPr>
        <w:t>(</w:t>
      </w:r>
      <w:r w:rsidR="00A7515B">
        <w:rPr>
          <w:rFonts w:cs="Arial"/>
        </w:rPr>
        <w:t>D-2)</w:t>
      </w:r>
      <w:r w:rsidRPr="00A279C3">
        <w:rPr>
          <w:rFonts w:cs="Arial"/>
        </w:rPr>
        <w:t xml:space="preserve"> according to </w:t>
      </w:r>
      <w:r w:rsidR="001E4AE5" w:rsidRPr="00A279C3">
        <w:rPr>
          <w:rFonts w:cs="Arial"/>
        </w:rPr>
        <w:t>Rules on planning of electric energy and power exchange in the BRELL Loop</w:t>
      </w:r>
      <w:r w:rsidR="001E4AE5" w:rsidRPr="00A279C3" w:rsidDel="001E4AE5">
        <w:rPr>
          <w:rFonts w:cs="Arial"/>
        </w:rPr>
        <w:t xml:space="preserve"> </w:t>
      </w:r>
      <w:r w:rsidRPr="00A279C3">
        <w:rPr>
          <w:rFonts w:cs="Arial"/>
        </w:rPr>
        <w:t>and planning data provided by Baltic TSOs as the best estimated scenario for the next day. As a rule</w:t>
      </w:r>
      <w:r w:rsidR="00CB5BB6">
        <w:rPr>
          <w:rFonts w:cs="Arial"/>
        </w:rPr>
        <w:t>,</w:t>
      </w:r>
      <w:r w:rsidRPr="00A279C3">
        <w:rPr>
          <w:rFonts w:cs="Arial"/>
        </w:rPr>
        <w:t xml:space="preserve"> for the best estimated scenario data according to </w:t>
      </w:r>
      <w:r w:rsidR="00830B10" w:rsidRPr="00A279C3">
        <w:rPr>
          <w:rFonts w:cs="Arial"/>
        </w:rPr>
        <w:t>T</w:t>
      </w:r>
      <w:r w:rsidRPr="00A279C3">
        <w:rPr>
          <w:rFonts w:cs="Arial"/>
        </w:rPr>
        <w:t>able 3</w:t>
      </w:r>
      <w:r w:rsidR="00830B10" w:rsidRPr="00A279C3">
        <w:rPr>
          <w:rFonts w:cs="Arial"/>
        </w:rPr>
        <w:t xml:space="preserve"> of these </w:t>
      </w:r>
      <w:r w:rsidR="00987033" w:rsidRPr="00A279C3">
        <w:rPr>
          <w:rFonts w:cs="Arial"/>
        </w:rPr>
        <w:t>Methodology</w:t>
      </w:r>
      <w:r w:rsidR="00830B10" w:rsidRPr="00A279C3">
        <w:rPr>
          <w:rFonts w:cs="Arial"/>
        </w:rPr>
        <w:t xml:space="preserve"> shall be used.</w:t>
      </w:r>
      <w:r w:rsidR="00CC3A56" w:rsidRPr="00A279C3">
        <w:rPr>
          <w:rFonts w:cs="Arial"/>
        </w:rPr>
        <w:t xml:space="preserve"> While performing Day ahead Trading Capacity calculation </w:t>
      </w:r>
      <w:r w:rsidR="00302C99">
        <w:rPr>
          <w:rFonts w:cs="Arial"/>
        </w:rPr>
        <w:t>from</w:t>
      </w:r>
      <w:r w:rsidR="00AB3C68">
        <w:rPr>
          <w:rFonts w:cs="Arial"/>
        </w:rPr>
        <w:t xml:space="preserve"> </w:t>
      </w:r>
      <w:r w:rsidR="00BA3AC6" w:rsidRPr="00BA3AC6">
        <w:rPr>
          <w:rFonts w:cs="Arial"/>
        </w:rPr>
        <w:t>Russia</w:t>
      </w:r>
      <w:r w:rsidR="00302C99">
        <w:rPr>
          <w:rFonts w:cs="Arial"/>
        </w:rPr>
        <w:t xml:space="preserve">, </w:t>
      </w:r>
      <w:r w:rsidR="00CC3A56" w:rsidRPr="00A279C3">
        <w:rPr>
          <w:rFonts w:cs="Arial"/>
        </w:rPr>
        <w:t xml:space="preserve">Estonian </w:t>
      </w:r>
      <w:r w:rsidR="00BF7EAE">
        <w:rPr>
          <w:rFonts w:cs="Arial"/>
        </w:rPr>
        <w:t xml:space="preserve">power system </w:t>
      </w:r>
      <w:r w:rsidR="00CC3A56" w:rsidRPr="00A279C3">
        <w:rPr>
          <w:rFonts w:cs="Arial"/>
        </w:rPr>
        <w:t>balance shall be defined according following principles:</w:t>
      </w:r>
    </w:p>
    <w:p w14:paraId="00D3294F" w14:textId="03865FD1" w:rsidR="0006255C" w:rsidRPr="0016009C" w:rsidRDefault="0016009C" w:rsidP="0016009C">
      <w:pPr>
        <w:shd w:val="clear" w:color="auto" w:fill="FFFFFF"/>
        <w:tabs>
          <w:tab w:val="left" w:pos="709"/>
          <w:tab w:val="left" w:pos="1701"/>
        </w:tabs>
        <w:suppressAutoHyphens w:val="0"/>
        <w:spacing w:after="240"/>
        <w:rPr>
          <w:rFonts w:cs="Arial"/>
          <w:lang w:val="en-GB"/>
        </w:rPr>
      </w:pPr>
      <w:r w:rsidRPr="0016009C">
        <w:rPr>
          <w:rFonts w:ascii="Arial" w:hAnsi="Arial" w:cs="Arial"/>
          <w:b/>
          <w:sz w:val="22"/>
          <w:szCs w:val="22"/>
          <w:lang w:val="en-GB"/>
        </w:rPr>
        <w:t xml:space="preserve">   Table 3. </w:t>
      </w:r>
      <w:r w:rsidR="006471D9" w:rsidRPr="0016009C">
        <w:rPr>
          <w:rFonts w:ascii="Arial" w:hAnsi="Arial" w:cs="Arial"/>
          <w:b/>
          <w:sz w:val="22"/>
          <w:szCs w:val="22"/>
          <w:lang w:val="en-GB"/>
        </w:rPr>
        <w:t>Scenario data</w:t>
      </w:r>
      <w:r w:rsidRPr="0016009C">
        <w:rPr>
          <w:rFonts w:ascii="Arial" w:hAnsi="Arial" w:cs="Arial"/>
          <w:b/>
          <w:sz w:val="22"/>
          <w:szCs w:val="22"/>
          <w:lang w:val="en-GB"/>
        </w:rPr>
        <w:t>.</w:t>
      </w:r>
      <w:r w:rsidR="006471D9" w:rsidRPr="0016009C">
        <w:rPr>
          <w:rFonts w:cs="Arial"/>
        </w:rPr>
        <w:t xml:space="preserve"> </w:t>
      </w:r>
      <w:r w:rsidR="006471D9" w:rsidRPr="0016009C">
        <w:rPr>
          <w:rFonts w:cs="Arial"/>
        </w:rPr>
        <w:tab/>
      </w:r>
    </w:p>
    <w:tbl>
      <w:tblPr>
        <w:tblW w:w="97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664"/>
        <w:gridCol w:w="1880"/>
        <w:gridCol w:w="1462"/>
        <w:gridCol w:w="1559"/>
        <w:gridCol w:w="1882"/>
      </w:tblGrid>
      <w:tr w:rsidR="0006255C" w:rsidRPr="00E509BD" w14:paraId="06B4D068" w14:textId="77777777" w:rsidTr="008C2F95">
        <w:tc>
          <w:tcPr>
            <w:tcW w:w="1276" w:type="dxa"/>
            <w:shd w:val="clear" w:color="auto" w:fill="auto"/>
          </w:tcPr>
          <w:p w14:paraId="3FE47B63" w14:textId="38BBAFEE" w:rsidR="0006255C" w:rsidRPr="00E509BD" w:rsidRDefault="0006255C" w:rsidP="00545813">
            <w:pPr>
              <w:shd w:val="clear" w:color="auto" w:fill="FFFFFF"/>
              <w:rPr>
                <w:rFonts w:ascii="Arial" w:eastAsia="Calibri" w:hAnsi="Arial" w:cs="Arial"/>
                <w:b/>
                <w:sz w:val="22"/>
                <w:szCs w:val="22"/>
                <w:lang w:val="en-GB"/>
              </w:rPr>
            </w:pPr>
            <w:r w:rsidRPr="00E509BD">
              <w:rPr>
                <w:rFonts w:ascii="Arial" w:eastAsia="Calibri" w:hAnsi="Arial" w:cs="Arial"/>
                <w:b/>
                <w:sz w:val="22"/>
                <w:szCs w:val="22"/>
                <w:lang w:val="en-GB"/>
              </w:rPr>
              <w:t>Power system</w:t>
            </w:r>
          </w:p>
        </w:tc>
        <w:tc>
          <w:tcPr>
            <w:tcW w:w="1664" w:type="dxa"/>
            <w:shd w:val="clear" w:color="auto" w:fill="auto"/>
          </w:tcPr>
          <w:p w14:paraId="3B5E6DF1" w14:textId="77777777" w:rsidR="0006255C" w:rsidRPr="00E509BD" w:rsidRDefault="0006255C" w:rsidP="00545813">
            <w:pPr>
              <w:shd w:val="clear" w:color="auto" w:fill="FFFFFF"/>
              <w:rPr>
                <w:rFonts w:ascii="Arial" w:eastAsia="Calibri" w:hAnsi="Arial" w:cs="Arial"/>
                <w:b/>
                <w:sz w:val="22"/>
                <w:szCs w:val="22"/>
                <w:lang w:val="en-GB"/>
              </w:rPr>
            </w:pPr>
            <w:r w:rsidRPr="00E509BD">
              <w:rPr>
                <w:rFonts w:ascii="Arial" w:eastAsia="Calibri" w:hAnsi="Arial" w:cs="Arial"/>
                <w:b/>
                <w:sz w:val="22"/>
                <w:szCs w:val="22"/>
                <w:lang w:val="en-GB"/>
              </w:rPr>
              <w:t>Monday (working day)</w:t>
            </w:r>
          </w:p>
        </w:tc>
        <w:tc>
          <w:tcPr>
            <w:tcW w:w="1880" w:type="dxa"/>
            <w:shd w:val="clear" w:color="auto" w:fill="auto"/>
          </w:tcPr>
          <w:p w14:paraId="30AC87D9" w14:textId="77777777" w:rsidR="0006255C" w:rsidRPr="00E509BD" w:rsidRDefault="0006255C" w:rsidP="00545813">
            <w:pPr>
              <w:shd w:val="clear" w:color="auto" w:fill="FFFFFF"/>
              <w:rPr>
                <w:rFonts w:ascii="Arial" w:eastAsia="Calibri" w:hAnsi="Arial" w:cs="Arial"/>
                <w:b/>
                <w:sz w:val="22"/>
                <w:szCs w:val="22"/>
                <w:lang w:val="en-GB"/>
              </w:rPr>
            </w:pPr>
            <w:r w:rsidRPr="00E509BD">
              <w:rPr>
                <w:rFonts w:ascii="Arial" w:eastAsia="Calibri" w:hAnsi="Arial" w:cs="Arial"/>
                <w:b/>
                <w:sz w:val="22"/>
                <w:szCs w:val="22"/>
                <w:lang w:val="en-GB"/>
              </w:rPr>
              <w:t xml:space="preserve">Tuesday-Friday </w:t>
            </w:r>
          </w:p>
          <w:p w14:paraId="65E46CBE" w14:textId="77777777" w:rsidR="0006255C" w:rsidRPr="00E509BD" w:rsidRDefault="0006255C" w:rsidP="00545813">
            <w:pPr>
              <w:shd w:val="clear" w:color="auto" w:fill="FFFFFF"/>
              <w:rPr>
                <w:rFonts w:ascii="Arial" w:eastAsia="Calibri" w:hAnsi="Arial" w:cs="Arial"/>
                <w:b/>
                <w:sz w:val="22"/>
                <w:szCs w:val="22"/>
                <w:lang w:val="en-GB"/>
              </w:rPr>
            </w:pPr>
            <w:r w:rsidRPr="00E509BD">
              <w:rPr>
                <w:rFonts w:ascii="Arial" w:eastAsia="Calibri" w:hAnsi="Arial" w:cs="Arial"/>
                <w:b/>
                <w:sz w:val="22"/>
                <w:szCs w:val="22"/>
                <w:lang w:val="en-GB"/>
              </w:rPr>
              <w:t>(working days)</w:t>
            </w:r>
          </w:p>
        </w:tc>
        <w:tc>
          <w:tcPr>
            <w:tcW w:w="1462" w:type="dxa"/>
            <w:shd w:val="clear" w:color="auto" w:fill="auto"/>
          </w:tcPr>
          <w:p w14:paraId="072C97DC" w14:textId="77777777" w:rsidR="0006255C" w:rsidRPr="00E509BD" w:rsidRDefault="0006255C" w:rsidP="00545813">
            <w:pPr>
              <w:shd w:val="clear" w:color="auto" w:fill="FFFFFF"/>
              <w:rPr>
                <w:rFonts w:ascii="Arial" w:eastAsia="Calibri" w:hAnsi="Arial" w:cs="Arial"/>
                <w:b/>
                <w:sz w:val="22"/>
                <w:szCs w:val="22"/>
                <w:lang w:val="en-GB"/>
              </w:rPr>
            </w:pPr>
            <w:r w:rsidRPr="00E509BD">
              <w:rPr>
                <w:rFonts w:ascii="Arial" w:eastAsia="Calibri" w:hAnsi="Arial" w:cs="Arial"/>
                <w:b/>
                <w:sz w:val="22"/>
                <w:szCs w:val="22"/>
                <w:lang w:val="en-GB"/>
              </w:rPr>
              <w:t>Saturday</w:t>
            </w:r>
          </w:p>
          <w:p w14:paraId="54CA7670" w14:textId="77777777" w:rsidR="0006255C" w:rsidRPr="00E509BD" w:rsidRDefault="0006255C" w:rsidP="00545813">
            <w:pPr>
              <w:shd w:val="clear" w:color="auto" w:fill="FFFFFF"/>
              <w:rPr>
                <w:rFonts w:ascii="Arial" w:eastAsia="Calibri" w:hAnsi="Arial" w:cs="Arial"/>
                <w:b/>
                <w:sz w:val="22"/>
                <w:szCs w:val="22"/>
                <w:lang w:val="en-GB"/>
              </w:rPr>
            </w:pPr>
          </w:p>
        </w:tc>
        <w:tc>
          <w:tcPr>
            <w:tcW w:w="1559" w:type="dxa"/>
            <w:shd w:val="clear" w:color="auto" w:fill="auto"/>
          </w:tcPr>
          <w:p w14:paraId="762E8445" w14:textId="77777777" w:rsidR="0006255C" w:rsidRPr="00E509BD" w:rsidRDefault="0006255C" w:rsidP="00545813">
            <w:pPr>
              <w:shd w:val="clear" w:color="auto" w:fill="FFFFFF"/>
              <w:rPr>
                <w:rFonts w:ascii="Arial" w:eastAsia="Calibri" w:hAnsi="Arial" w:cs="Arial"/>
                <w:b/>
                <w:sz w:val="22"/>
                <w:szCs w:val="22"/>
                <w:lang w:val="en-GB"/>
              </w:rPr>
            </w:pPr>
            <w:r w:rsidRPr="00E509BD">
              <w:rPr>
                <w:rFonts w:ascii="Arial" w:eastAsia="Calibri" w:hAnsi="Arial" w:cs="Arial"/>
                <w:b/>
                <w:sz w:val="22"/>
                <w:szCs w:val="22"/>
                <w:lang w:val="en-GB"/>
              </w:rPr>
              <w:t>Sunday</w:t>
            </w:r>
          </w:p>
        </w:tc>
        <w:tc>
          <w:tcPr>
            <w:tcW w:w="1882" w:type="dxa"/>
            <w:shd w:val="clear" w:color="auto" w:fill="auto"/>
          </w:tcPr>
          <w:p w14:paraId="7195463F" w14:textId="77777777" w:rsidR="0006255C" w:rsidRPr="00E509BD" w:rsidRDefault="0006255C" w:rsidP="00545813">
            <w:pPr>
              <w:shd w:val="clear" w:color="auto" w:fill="FFFFFF"/>
              <w:rPr>
                <w:rFonts w:ascii="Arial" w:eastAsia="Calibri" w:hAnsi="Arial" w:cs="Arial"/>
                <w:b/>
                <w:sz w:val="22"/>
                <w:szCs w:val="22"/>
                <w:lang w:val="en-GB"/>
              </w:rPr>
            </w:pPr>
            <w:r w:rsidRPr="00E509BD">
              <w:rPr>
                <w:rFonts w:ascii="Arial" w:eastAsia="Calibri" w:hAnsi="Arial" w:cs="Arial"/>
                <w:b/>
                <w:sz w:val="22"/>
                <w:szCs w:val="22"/>
                <w:lang w:val="en-GB"/>
              </w:rPr>
              <w:t>Public holidays</w:t>
            </w:r>
          </w:p>
        </w:tc>
      </w:tr>
      <w:tr w:rsidR="0006255C" w:rsidRPr="00E509BD" w14:paraId="5FC31774" w14:textId="77777777" w:rsidTr="008C2F95">
        <w:tc>
          <w:tcPr>
            <w:tcW w:w="1276" w:type="dxa"/>
            <w:shd w:val="clear" w:color="auto" w:fill="auto"/>
          </w:tcPr>
          <w:p w14:paraId="61ABE073" w14:textId="77777777" w:rsidR="0006255C" w:rsidRPr="00E509BD" w:rsidRDefault="0006255C" w:rsidP="00545813">
            <w:pPr>
              <w:pStyle w:val="ListParagraph"/>
              <w:shd w:val="clear" w:color="auto" w:fill="FFFFFF"/>
              <w:ind w:left="0"/>
              <w:jc w:val="both"/>
              <w:rPr>
                <w:rFonts w:cs="Arial"/>
                <w:b/>
                <w:lang w:val="en-GB"/>
              </w:rPr>
            </w:pPr>
            <w:r w:rsidRPr="00E509BD">
              <w:rPr>
                <w:rFonts w:cs="Arial"/>
                <w:b/>
                <w:lang w:val="en-GB"/>
              </w:rPr>
              <w:t>Lithuania,</w:t>
            </w:r>
          </w:p>
          <w:p w14:paraId="19CE7E3C" w14:textId="77777777" w:rsidR="0006255C" w:rsidRPr="00E509BD" w:rsidRDefault="0006255C" w:rsidP="00545813">
            <w:pPr>
              <w:pStyle w:val="ListParagraph"/>
              <w:shd w:val="clear" w:color="auto" w:fill="FFFFFF"/>
              <w:ind w:left="0"/>
              <w:jc w:val="both"/>
              <w:rPr>
                <w:rFonts w:cs="Arial"/>
                <w:b/>
                <w:lang w:val="en-GB"/>
              </w:rPr>
            </w:pPr>
            <w:r w:rsidRPr="00E509BD">
              <w:rPr>
                <w:rFonts w:cs="Arial"/>
                <w:b/>
                <w:lang w:val="en-GB"/>
              </w:rPr>
              <w:t>Latvia</w:t>
            </w:r>
          </w:p>
          <w:p w14:paraId="21CD9133" w14:textId="77777777" w:rsidR="0006255C" w:rsidRPr="00E509BD" w:rsidRDefault="0006255C" w:rsidP="00545813">
            <w:pPr>
              <w:pStyle w:val="ListParagraph"/>
              <w:shd w:val="clear" w:color="auto" w:fill="FFFFFF"/>
              <w:ind w:left="0"/>
              <w:jc w:val="both"/>
              <w:rPr>
                <w:rFonts w:cs="Arial"/>
                <w:b/>
                <w:lang w:val="en-GB"/>
              </w:rPr>
            </w:pPr>
            <w:r w:rsidRPr="00E509BD">
              <w:rPr>
                <w:rFonts w:cs="Arial"/>
                <w:b/>
                <w:lang w:val="en-GB"/>
              </w:rPr>
              <w:t>Estonia</w:t>
            </w:r>
          </w:p>
        </w:tc>
        <w:tc>
          <w:tcPr>
            <w:tcW w:w="1664" w:type="dxa"/>
            <w:shd w:val="clear" w:color="auto" w:fill="auto"/>
          </w:tcPr>
          <w:p w14:paraId="66481D5A" w14:textId="77777777" w:rsidR="0006255C" w:rsidRPr="00E509BD" w:rsidRDefault="0006255C" w:rsidP="00545813">
            <w:pPr>
              <w:pStyle w:val="ListParagraph"/>
              <w:shd w:val="clear" w:color="auto" w:fill="FFFFFF"/>
              <w:ind w:left="0"/>
              <w:rPr>
                <w:rFonts w:cs="Arial"/>
                <w:lang w:val="en-GB"/>
              </w:rPr>
            </w:pPr>
            <w:r w:rsidRPr="00E509BD">
              <w:rPr>
                <w:rFonts w:cs="Arial"/>
                <w:lang w:val="en-GB"/>
              </w:rPr>
              <w:t>Last Friday's balance plan</w:t>
            </w:r>
          </w:p>
        </w:tc>
        <w:tc>
          <w:tcPr>
            <w:tcW w:w="1880" w:type="dxa"/>
            <w:shd w:val="clear" w:color="auto" w:fill="auto"/>
          </w:tcPr>
          <w:p w14:paraId="779AFF00" w14:textId="77777777" w:rsidR="0006255C" w:rsidRPr="00E509BD" w:rsidRDefault="0006255C" w:rsidP="00545813">
            <w:pPr>
              <w:pStyle w:val="ListParagraph"/>
              <w:shd w:val="clear" w:color="auto" w:fill="FFFFFF"/>
              <w:ind w:left="0"/>
              <w:rPr>
                <w:rFonts w:cs="Arial"/>
                <w:lang w:val="en-GB"/>
              </w:rPr>
            </w:pPr>
            <w:r w:rsidRPr="00E509BD">
              <w:rPr>
                <w:rFonts w:cs="Arial"/>
                <w:lang w:val="en-GB"/>
              </w:rPr>
              <w:t>Yesterday's balance plan</w:t>
            </w:r>
          </w:p>
        </w:tc>
        <w:tc>
          <w:tcPr>
            <w:tcW w:w="1462" w:type="dxa"/>
            <w:shd w:val="clear" w:color="auto" w:fill="auto"/>
          </w:tcPr>
          <w:p w14:paraId="1035A621" w14:textId="77777777" w:rsidR="0006255C" w:rsidRPr="00E509BD" w:rsidRDefault="0006255C" w:rsidP="00545813">
            <w:pPr>
              <w:pStyle w:val="ListParagraph"/>
              <w:shd w:val="clear" w:color="auto" w:fill="FFFFFF"/>
              <w:ind w:left="0"/>
              <w:rPr>
                <w:rFonts w:cs="Arial"/>
                <w:lang w:val="en-GB"/>
              </w:rPr>
            </w:pPr>
            <w:r w:rsidRPr="00E509BD">
              <w:rPr>
                <w:rFonts w:cs="Arial"/>
                <w:lang w:val="en-GB"/>
              </w:rPr>
              <w:t>Last Saturday's balance plan</w:t>
            </w:r>
          </w:p>
        </w:tc>
        <w:tc>
          <w:tcPr>
            <w:tcW w:w="1559" w:type="dxa"/>
            <w:shd w:val="clear" w:color="auto" w:fill="auto"/>
          </w:tcPr>
          <w:p w14:paraId="7532EEAA" w14:textId="1F77B27F" w:rsidR="0006255C" w:rsidRPr="00E509BD" w:rsidRDefault="00CD0197" w:rsidP="00545813">
            <w:pPr>
              <w:pStyle w:val="ListParagraph"/>
              <w:shd w:val="clear" w:color="auto" w:fill="FFFFFF"/>
              <w:ind w:left="0"/>
              <w:rPr>
                <w:rFonts w:cs="Arial"/>
                <w:lang w:val="en-GB"/>
              </w:rPr>
            </w:pPr>
            <w:r w:rsidRPr="00E509BD">
              <w:rPr>
                <w:rFonts w:cs="Arial"/>
                <w:lang w:val="en-GB"/>
              </w:rPr>
              <w:t>Yesterday's balance plan</w:t>
            </w:r>
          </w:p>
        </w:tc>
        <w:tc>
          <w:tcPr>
            <w:tcW w:w="1882" w:type="dxa"/>
            <w:shd w:val="clear" w:color="auto" w:fill="auto"/>
          </w:tcPr>
          <w:p w14:paraId="3DFAF62E" w14:textId="77777777" w:rsidR="0006255C" w:rsidRPr="00E509BD" w:rsidRDefault="0006255C" w:rsidP="00545813">
            <w:pPr>
              <w:pStyle w:val="ListParagraph"/>
              <w:shd w:val="clear" w:color="auto" w:fill="FFFFFF"/>
              <w:ind w:left="0"/>
              <w:rPr>
                <w:rFonts w:cs="Arial"/>
                <w:lang w:val="en-GB"/>
              </w:rPr>
            </w:pPr>
            <w:r w:rsidRPr="00E509BD">
              <w:rPr>
                <w:rFonts w:cs="Arial"/>
                <w:lang w:val="en-GB"/>
              </w:rPr>
              <w:t>Last Sunday's or the closest last public holiday's balance plan</w:t>
            </w:r>
          </w:p>
        </w:tc>
      </w:tr>
      <w:tr w:rsidR="0006255C" w:rsidRPr="00E509BD" w14:paraId="56171933" w14:textId="77777777" w:rsidTr="008C2F95">
        <w:tc>
          <w:tcPr>
            <w:tcW w:w="1276" w:type="dxa"/>
            <w:shd w:val="clear" w:color="auto" w:fill="auto"/>
          </w:tcPr>
          <w:p w14:paraId="5A67A7B0" w14:textId="764853D3" w:rsidR="0006255C" w:rsidRPr="00E509BD" w:rsidRDefault="0006255C" w:rsidP="00545813">
            <w:pPr>
              <w:pStyle w:val="ListParagraph"/>
              <w:shd w:val="clear" w:color="auto" w:fill="FFFFFF"/>
              <w:ind w:left="0"/>
              <w:jc w:val="both"/>
              <w:rPr>
                <w:rFonts w:cs="Arial"/>
                <w:b/>
                <w:lang w:val="en-GB"/>
              </w:rPr>
            </w:pPr>
            <w:r w:rsidRPr="00E509BD">
              <w:rPr>
                <w:rFonts w:cs="Arial"/>
                <w:b/>
                <w:lang w:val="en-GB"/>
              </w:rPr>
              <w:t>Russia</w:t>
            </w:r>
            <w:r w:rsidR="00053C78" w:rsidRPr="00E509BD">
              <w:rPr>
                <w:rFonts w:cs="Arial"/>
                <w:b/>
                <w:lang w:val="en-GB"/>
              </w:rPr>
              <w:t>*</w:t>
            </w:r>
            <w:r w:rsidRPr="00E509BD">
              <w:rPr>
                <w:rFonts w:cs="Arial"/>
                <w:b/>
                <w:lang w:val="en-GB"/>
              </w:rPr>
              <w:t xml:space="preserve"> </w:t>
            </w:r>
          </w:p>
        </w:tc>
        <w:tc>
          <w:tcPr>
            <w:tcW w:w="1664" w:type="dxa"/>
            <w:shd w:val="clear" w:color="auto" w:fill="auto"/>
          </w:tcPr>
          <w:p w14:paraId="5598F004" w14:textId="77777777" w:rsidR="0006255C" w:rsidRPr="00E509BD" w:rsidRDefault="0006255C" w:rsidP="00EC314A">
            <w:pPr>
              <w:pStyle w:val="ListParagraph"/>
              <w:numPr>
                <w:ilvl w:val="0"/>
                <w:numId w:val="0"/>
              </w:numPr>
              <w:shd w:val="clear" w:color="auto" w:fill="FFFFFF"/>
              <w:rPr>
                <w:rFonts w:cs="Arial"/>
                <w:lang w:val="en-GB"/>
              </w:rPr>
            </w:pPr>
            <w:r w:rsidRPr="00E509BD">
              <w:rPr>
                <w:rFonts w:cs="Arial"/>
                <w:lang w:val="en-GB"/>
              </w:rPr>
              <w:t>D-2 balance plans</w:t>
            </w:r>
          </w:p>
        </w:tc>
        <w:tc>
          <w:tcPr>
            <w:tcW w:w="1880" w:type="dxa"/>
            <w:shd w:val="clear" w:color="auto" w:fill="auto"/>
          </w:tcPr>
          <w:p w14:paraId="673CA490" w14:textId="77777777" w:rsidR="0006255C" w:rsidRPr="00E509BD" w:rsidRDefault="0006255C" w:rsidP="00BE24FC">
            <w:pPr>
              <w:pStyle w:val="ListParagraph"/>
              <w:numPr>
                <w:ilvl w:val="0"/>
                <w:numId w:val="0"/>
              </w:numPr>
              <w:shd w:val="clear" w:color="auto" w:fill="FFFFFF"/>
              <w:rPr>
                <w:rFonts w:cs="Arial"/>
                <w:lang w:val="en-GB"/>
              </w:rPr>
            </w:pPr>
            <w:r w:rsidRPr="00E509BD">
              <w:rPr>
                <w:rFonts w:cs="Arial"/>
                <w:lang w:val="en-GB"/>
              </w:rPr>
              <w:t>D-2 balance plan</w:t>
            </w:r>
          </w:p>
        </w:tc>
        <w:tc>
          <w:tcPr>
            <w:tcW w:w="1462" w:type="dxa"/>
            <w:shd w:val="clear" w:color="auto" w:fill="auto"/>
          </w:tcPr>
          <w:p w14:paraId="1C8223B9" w14:textId="77777777" w:rsidR="0006255C" w:rsidRPr="00E509BD" w:rsidRDefault="0006255C" w:rsidP="00545813">
            <w:pPr>
              <w:shd w:val="clear" w:color="auto" w:fill="FFFFFF"/>
              <w:rPr>
                <w:rFonts w:ascii="Arial" w:eastAsia="Calibri" w:hAnsi="Arial" w:cs="Arial"/>
                <w:sz w:val="22"/>
                <w:szCs w:val="22"/>
                <w:lang w:val="en-GB"/>
              </w:rPr>
            </w:pPr>
            <w:r w:rsidRPr="00E509BD">
              <w:rPr>
                <w:rFonts w:ascii="Arial" w:eastAsia="Calibri" w:hAnsi="Arial" w:cs="Arial"/>
                <w:sz w:val="22"/>
                <w:szCs w:val="22"/>
                <w:lang w:val="en-GB"/>
              </w:rPr>
              <w:t>D-2 balance plan</w:t>
            </w:r>
          </w:p>
        </w:tc>
        <w:tc>
          <w:tcPr>
            <w:tcW w:w="1559" w:type="dxa"/>
            <w:shd w:val="clear" w:color="auto" w:fill="auto"/>
          </w:tcPr>
          <w:p w14:paraId="47A129E7" w14:textId="77777777" w:rsidR="0006255C" w:rsidRPr="00E509BD" w:rsidRDefault="0006255C" w:rsidP="00545813">
            <w:pPr>
              <w:shd w:val="clear" w:color="auto" w:fill="FFFFFF"/>
              <w:rPr>
                <w:rFonts w:ascii="Arial" w:eastAsia="Calibri" w:hAnsi="Arial" w:cs="Arial"/>
                <w:sz w:val="22"/>
                <w:szCs w:val="22"/>
                <w:lang w:val="en-GB"/>
              </w:rPr>
            </w:pPr>
            <w:r w:rsidRPr="00E509BD">
              <w:rPr>
                <w:rFonts w:ascii="Arial" w:eastAsia="Calibri" w:hAnsi="Arial" w:cs="Arial"/>
                <w:sz w:val="22"/>
                <w:szCs w:val="22"/>
                <w:lang w:val="en-GB"/>
              </w:rPr>
              <w:t>D-2 balance plan</w:t>
            </w:r>
          </w:p>
        </w:tc>
        <w:tc>
          <w:tcPr>
            <w:tcW w:w="1882" w:type="dxa"/>
            <w:shd w:val="clear" w:color="auto" w:fill="auto"/>
          </w:tcPr>
          <w:p w14:paraId="0CD15784" w14:textId="77777777" w:rsidR="0006255C" w:rsidRPr="00E509BD" w:rsidRDefault="0006255C" w:rsidP="00545813">
            <w:pPr>
              <w:shd w:val="clear" w:color="auto" w:fill="FFFFFF"/>
              <w:rPr>
                <w:rFonts w:ascii="Arial" w:eastAsia="Calibri" w:hAnsi="Arial" w:cs="Arial"/>
                <w:sz w:val="22"/>
                <w:szCs w:val="22"/>
                <w:lang w:val="en-GB"/>
              </w:rPr>
            </w:pPr>
            <w:r w:rsidRPr="00E509BD">
              <w:rPr>
                <w:rFonts w:ascii="Arial" w:eastAsia="Calibri" w:hAnsi="Arial" w:cs="Arial"/>
                <w:sz w:val="22"/>
                <w:szCs w:val="22"/>
                <w:lang w:val="en-GB"/>
              </w:rPr>
              <w:t>D-2 balance plan</w:t>
            </w:r>
          </w:p>
        </w:tc>
      </w:tr>
      <w:tr w:rsidR="0006255C" w:rsidRPr="00E509BD" w14:paraId="3807D475" w14:textId="77777777" w:rsidTr="00A279C3">
        <w:trPr>
          <w:trHeight w:val="561"/>
        </w:trPr>
        <w:tc>
          <w:tcPr>
            <w:tcW w:w="1276" w:type="dxa"/>
            <w:shd w:val="clear" w:color="auto" w:fill="auto"/>
          </w:tcPr>
          <w:p w14:paraId="4F2EA6D9" w14:textId="4FC4B824" w:rsidR="0006255C" w:rsidRPr="00E509BD" w:rsidRDefault="0006255C" w:rsidP="00E438CC">
            <w:pPr>
              <w:pStyle w:val="ListParagraph"/>
              <w:numPr>
                <w:ilvl w:val="0"/>
                <w:numId w:val="0"/>
              </w:numPr>
              <w:shd w:val="clear" w:color="auto" w:fill="FFFFFF"/>
              <w:jc w:val="both"/>
              <w:rPr>
                <w:rFonts w:cs="Arial"/>
                <w:b/>
                <w:lang w:val="en-GB"/>
              </w:rPr>
            </w:pPr>
            <w:r w:rsidRPr="00E509BD">
              <w:rPr>
                <w:rFonts w:cs="Arial"/>
                <w:b/>
                <w:lang w:val="en-GB"/>
              </w:rPr>
              <w:t>Belarus</w:t>
            </w:r>
            <w:r w:rsidR="00053C78" w:rsidRPr="00E509BD">
              <w:rPr>
                <w:rFonts w:cs="Arial"/>
                <w:b/>
                <w:lang w:val="en-GB"/>
              </w:rPr>
              <w:t>*</w:t>
            </w:r>
            <w:r w:rsidRPr="00E509BD">
              <w:rPr>
                <w:rFonts w:cs="Arial"/>
                <w:b/>
                <w:lang w:val="en-GB"/>
              </w:rPr>
              <w:t xml:space="preserve"> </w:t>
            </w:r>
          </w:p>
        </w:tc>
        <w:tc>
          <w:tcPr>
            <w:tcW w:w="1664" w:type="dxa"/>
            <w:shd w:val="clear" w:color="auto" w:fill="auto"/>
          </w:tcPr>
          <w:p w14:paraId="4BC3AD32" w14:textId="77777777" w:rsidR="0006255C" w:rsidRPr="00E509BD" w:rsidRDefault="0006255C" w:rsidP="00E438CC">
            <w:pPr>
              <w:pStyle w:val="ListParagraph"/>
              <w:numPr>
                <w:ilvl w:val="0"/>
                <w:numId w:val="0"/>
              </w:numPr>
              <w:shd w:val="clear" w:color="auto" w:fill="FFFFFF"/>
              <w:rPr>
                <w:rFonts w:cs="Arial"/>
                <w:lang w:val="en-GB"/>
              </w:rPr>
            </w:pPr>
            <w:r w:rsidRPr="00E509BD">
              <w:rPr>
                <w:rFonts w:cs="Arial"/>
                <w:lang w:val="en-GB"/>
              </w:rPr>
              <w:t>D-2 balance plans</w:t>
            </w:r>
          </w:p>
        </w:tc>
        <w:tc>
          <w:tcPr>
            <w:tcW w:w="1880" w:type="dxa"/>
            <w:shd w:val="clear" w:color="auto" w:fill="auto"/>
          </w:tcPr>
          <w:p w14:paraId="2CD83341" w14:textId="71163D29" w:rsidR="0006255C" w:rsidRPr="00E509BD" w:rsidRDefault="00BE24FC" w:rsidP="00BE24FC">
            <w:pPr>
              <w:pStyle w:val="ListParagraph"/>
              <w:numPr>
                <w:ilvl w:val="0"/>
                <w:numId w:val="0"/>
              </w:numPr>
              <w:shd w:val="clear" w:color="auto" w:fill="FFFFFF"/>
              <w:rPr>
                <w:rFonts w:cs="Arial"/>
                <w:lang w:val="en-GB"/>
              </w:rPr>
            </w:pPr>
            <w:r w:rsidRPr="00E509BD">
              <w:rPr>
                <w:rFonts w:cs="Arial"/>
                <w:lang w:val="en-GB"/>
              </w:rPr>
              <w:t>D-2 balance plan</w:t>
            </w:r>
          </w:p>
        </w:tc>
        <w:tc>
          <w:tcPr>
            <w:tcW w:w="1462" w:type="dxa"/>
            <w:shd w:val="clear" w:color="auto" w:fill="auto"/>
          </w:tcPr>
          <w:p w14:paraId="7D330127" w14:textId="77777777" w:rsidR="0006255C" w:rsidRPr="00E509BD" w:rsidRDefault="0006255C" w:rsidP="00545813">
            <w:pPr>
              <w:shd w:val="clear" w:color="auto" w:fill="FFFFFF"/>
              <w:rPr>
                <w:rFonts w:ascii="Arial" w:eastAsia="Calibri" w:hAnsi="Arial" w:cs="Arial"/>
                <w:sz w:val="22"/>
                <w:szCs w:val="22"/>
                <w:lang w:val="en-GB"/>
              </w:rPr>
            </w:pPr>
            <w:r w:rsidRPr="00E509BD">
              <w:rPr>
                <w:rFonts w:ascii="Arial" w:eastAsia="Calibri" w:hAnsi="Arial" w:cs="Arial"/>
                <w:sz w:val="22"/>
                <w:szCs w:val="22"/>
                <w:lang w:val="en-GB"/>
              </w:rPr>
              <w:t>D-2 balance plan</w:t>
            </w:r>
          </w:p>
        </w:tc>
        <w:tc>
          <w:tcPr>
            <w:tcW w:w="1559" w:type="dxa"/>
            <w:shd w:val="clear" w:color="auto" w:fill="auto"/>
          </w:tcPr>
          <w:p w14:paraId="28C02C61" w14:textId="77777777" w:rsidR="0006255C" w:rsidRPr="00E509BD" w:rsidRDefault="0006255C" w:rsidP="00545813">
            <w:pPr>
              <w:shd w:val="clear" w:color="auto" w:fill="FFFFFF"/>
              <w:rPr>
                <w:rFonts w:ascii="Arial" w:eastAsia="Calibri" w:hAnsi="Arial" w:cs="Arial"/>
                <w:sz w:val="22"/>
                <w:szCs w:val="22"/>
                <w:lang w:val="en-GB"/>
              </w:rPr>
            </w:pPr>
            <w:r w:rsidRPr="00E509BD">
              <w:rPr>
                <w:rFonts w:ascii="Arial" w:eastAsia="Calibri" w:hAnsi="Arial" w:cs="Arial"/>
                <w:sz w:val="22"/>
                <w:szCs w:val="22"/>
                <w:lang w:val="en-GB"/>
              </w:rPr>
              <w:t>D-2 balance plan</w:t>
            </w:r>
          </w:p>
        </w:tc>
        <w:tc>
          <w:tcPr>
            <w:tcW w:w="1882" w:type="dxa"/>
            <w:shd w:val="clear" w:color="auto" w:fill="auto"/>
          </w:tcPr>
          <w:p w14:paraId="6F735EC6" w14:textId="77777777" w:rsidR="0006255C" w:rsidRPr="00E509BD" w:rsidRDefault="0006255C" w:rsidP="00545813">
            <w:pPr>
              <w:shd w:val="clear" w:color="auto" w:fill="FFFFFF"/>
              <w:rPr>
                <w:rFonts w:ascii="Arial" w:eastAsia="Calibri" w:hAnsi="Arial" w:cs="Arial"/>
                <w:sz w:val="22"/>
                <w:szCs w:val="22"/>
                <w:lang w:val="en-GB"/>
              </w:rPr>
            </w:pPr>
            <w:r w:rsidRPr="00E509BD">
              <w:rPr>
                <w:rFonts w:ascii="Arial" w:eastAsia="Calibri" w:hAnsi="Arial" w:cs="Arial"/>
                <w:sz w:val="22"/>
                <w:szCs w:val="22"/>
                <w:lang w:val="en-GB"/>
              </w:rPr>
              <w:t>D-2 balance plan</w:t>
            </w:r>
          </w:p>
        </w:tc>
      </w:tr>
    </w:tbl>
    <w:p w14:paraId="766E6071" w14:textId="67198A67" w:rsidR="00053C78" w:rsidRPr="008A37F5" w:rsidRDefault="00704076" w:rsidP="009A2799">
      <w:pPr>
        <w:pStyle w:val="ListParagraph"/>
        <w:numPr>
          <w:ilvl w:val="0"/>
          <w:numId w:val="0"/>
        </w:numPr>
        <w:shd w:val="clear" w:color="auto" w:fill="FFFFFF"/>
        <w:suppressAutoHyphens w:val="0"/>
        <w:spacing w:after="120"/>
        <w:ind w:left="1069"/>
        <w:jc w:val="both"/>
        <w:rPr>
          <w:rFonts w:cs="Arial"/>
        </w:rPr>
      </w:pPr>
      <w:r>
        <w:rPr>
          <w:rFonts w:cs="Arial"/>
        </w:rPr>
        <w:lastRenderedPageBreak/>
        <w:t>*</w:t>
      </w:r>
      <w:r w:rsidR="00053C78" w:rsidRPr="00E509BD">
        <w:rPr>
          <w:rFonts w:cs="Arial"/>
        </w:rPr>
        <w:t xml:space="preserve">- If due to time differences for the last hours </w:t>
      </w:r>
      <w:bookmarkStart w:id="32" w:name="_Hlk525657096"/>
      <w:r w:rsidR="00053C78" w:rsidRPr="00E509BD">
        <w:rPr>
          <w:rFonts w:cs="Arial"/>
        </w:rPr>
        <w:t>in D-2 balance plans from Russia and Belarus</w:t>
      </w:r>
      <w:bookmarkEnd w:id="32"/>
      <w:r w:rsidR="00053C78" w:rsidRPr="00E509BD">
        <w:rPr>
          <w:rFonts w:cs="Arial"/>
        </w:rPr>
        <w:t xml:space="preserve"> weren’t provided then missing hours </w:t>
      </w:r>
      <w:r w:rsidR="009F2B5D" w:rsidRPr="00E509BD">
        <w:rPr>
          <w:rFonts w:cs="Arial"/>
        </w:rPr>
        <w:t xml:space="preserve">for </w:t>
      </w:r>
      <w:r w:rsidR="00053C78" w:rsidRPr="00E509BD">
        <w:rPr>
          <w:rFonts w:cs="Arial"/>
        </w:rPr>
        <w:t>D-2 balance plans for Russia and Belarus shall be equal to the last provided hour.</w:t>
      </w:r>
    </w:p>
    <w:p w14:paraId="27006FD5" w14:textId="6D44BC13" w:rsidR="00375F6E" w:rsidRDefault="00CE057B" w:rsidP="000A3907">
      <w:pPr>
        <w:pStyle w:val="ListParagraph"/>
        <w:numPr>
          <w:ilvl w:val="2"/>
          <w:numId w:val="1"/>
        </w:numPr>
        <w:shd w:val="clear" w:color="auto" w:fill="FFFFFF"/>
        <w:suppressAutoHyphens w:val="0"/>
        <w:spacing w:after="120"/>
        <w:ind w:left="709" w:hanging="709"/>
        <w:jc w:val="both"/>
        <w:rPr>
          <w:rFonts w:cs="Arial"/>
          <w:lang w:val="en-GB"/>
        </w:rPr>
      </w:pPr>
      <w:r>
        <w:rPr>
          <w:rFonts w:cs="Arial"/>
          <w:lang w:val="en-GB"/>
        </w:rPr>
        <w:t>I</w:t>
      </w:r>
      <w:r w:rsidRPr="009A2799">
        <w:rPr>
          <w:rFonts w:cs="Arial"/>
          <w:lang w:val="en-GB"/>
        </w:rPr>
        <w:t xml:space="preserve">f </w:t>
      </w:r>
      <w:r w:rsidR="0006255C" w:rsidRPr="009A2799">
        <w:rPr>
          <w:rFonts w:cs="Arial"/>
          <w:lang w:val="en-GB"/>
        </w:rPr>
        <w:t xml:space="preserve">Estonian balance according to the Table 3 </w:t>
      </w:r>
      <w:r w:rsidR="001906D5" w:rsidRPr="009A2799">
        <w:rPr>
          <w:rFonts w:cs="Arial"/>
          <w:lang w:val="en-GB"/>
        </w:rPr>
        <w:t xml:space="preserve">of these </w:t>
      </w:r>
      <w:r w:rsidR="00987033" w:rsidRPr="00CE057B">
        <w:rPr>
          <w:rFonts w:cs="Arial"/>
          <w:lang w:val="en-GB"/>
        </w:rPr>
        <w:t>Methodology</w:t>
      </w:r>
      <w:r w:rsidR="001906D5" w:rsidRPr="00CE057B">
        <w:rPr>
          <w:rFonts w:cs="Arial"/>
          <w:lang w:val="en-GB"/>
        </w:rPr>
        <w:t xml:space="preserve"> </w:t>
      </w:r>
      <w:r w:rsidR="0006255C" w:rsidRPr="00F87484">
        <w:rPr>
          <w:rFonts w:cs="Arial"/>
          <w:lang w:val="en-GB"/>
        </w:rPr>
        <w:t>exceeds NTC of the Estonia</w:t>
      </w:r>
      <w:r w:rsidR="00C86D09" w:rsidRPr="00C03C63">
        <w:rPr>
          <w:rFonts w:cs="Arial"/>
        </w:rPr>
        <w:t xml:space="preserve"> Russia-Latvia</w:t>
      </w:r>
      <w:r w:rsidR="00C86D09" w:rsidRPr="00C03C63">
        <w:rPr>
          <w:rFonts w:cs="Arial"/>
          <w:lang w:val="en-GB"/>
        </w:rPr>
        <w:t xml:space="preserve"> Cross-Border </w:t>
      </w:r>
      <w:r w:rsidR="0006255C" w:rsidRPr="00C03C63">
        <w:rPr>
          <w:rFonts w:cs="Arial"/>
          <w:lang w:val="en-GB"/>
        </w:rPr>
        <w:t xml:space="preserve">interconnection, the Estonian balance will be reduced in the power flows calculations down to the </w:t>
      </w:r>
      <w:r w:rsidR="0006255C" w:rsidRPr="00C03C63">
        <w:rPr>
          <w:rFonts w:cs="Arial"/>
        </w:rPr>
        <w:t xml:space="preserve">NTC </w:t>
      </w:r>
      <w:r w:rsidR="0006255C" w:rsidRPr="00C03C63">
        <w:rPr>
          <w:rFonts w:cs="Arial"/>
          <w:lang w:val="en-GB"/>
        </w:rPr>
        <w:t>of Estonia</w:t>
      </w:r>
      <w:r w:rsidR="00C86D09" w:rsidRPr="00234203">
        <w:rPr>
          <w:rFonts w:cs="Arial"/>
        </w:rPr>
        <w:t xml:space="preserve"> Russia-Latvia</w:t>
      </w:r>
      <w:r w:rsidR="001E4AE5" w:rsidRPr="00234203">
        <w:rPr>
          <w:rFonts w:cs="Arial"/>
          <w:lang w:val="en-GB"/>
        </w:rPr>
        <w:t xml:space="preserve"> Cross-</w:t>
      </w:r>
      <w:r w:rsidR="0099321B" w:rsidRPr="00234203">
        <w:rPr>
          <w:rFonts w:cs="Arial"/>
          <w:lang w:val="en-GB"/>
        </w:rPr>
        <w:t>B</w:t>
      </w:r>
      <w:r w:rsidR="001E4AE5" w:rsidRPr="009A2799">
        <w:rPr>
          <w:rFonts w:cs="Arial"/>
          <w:lang w:val="en-GB"/>
        </w:rPr>
        <w:t>order</w:t>
      </w:r>
      <w:r w:rsidR="0006255C" w:rsidRPr="009A2799">
        <w:rPr>
          <w:rFonts w:cs="Arial"/>
          <w:lang w:val="en-GB"/>
        </w:rPr>
        <w:t xml:space="preserve"> </w:t>
      </w:r>
      <w:r w:rsidR="0099321B" w:rsidRPr="009A2799">
        <w:rPr>
          <w:rFonts w:cs="Arial"/>
          <w:lang w:val="en-GB"/>
        </w:rPr>
        <w:t>I</w:t>
      </w:r>
      <w:r w:rsidR="0006255C" w:rsidRPr="009A2799">
        <w:rPr>
          <w:rFonts w:cs="Arial"/>
          <w:lang w:val="en-GB"/>
        </w:rPr>
        <w:t>nterconnection</w:t>
      </w:r>
      <w:r w:rsidR="001906D5" w:rsidRPr="009A2799">
        <w:rPr>
          <w:rFonts w:cs="Arial"/>
          <w:lang w:val="en-GB"/>
        </w:rPr>
        <w:t>;</w:t>
      </w:r>
    </w:p>
    <w:p w14:paraId="1E11D058" w14:textId="6B3C0895" w:rsidR="00375F6E" w:rsidRPr="009A2799" w:rsidRDefault="00375F6E" w:rsidP="009A2799">
      <w:pPr>
        <w:pStyle w:val="ListParagraph"/>
        <w:numPr>
          <w:ilvl w:val="2"/>
          <w:numId w:val="1"/>
        </w:numPr>
        <w:shd w:val="clear" w:color="auto" w:fill="FFFFFF"/>
        <w:suppressAutoHyphens w:val="0"/>
        <w:spacing w:after="120"/>
        <w:ind w:left="709" w:hanging="709"/>
        <w:jc w:val="both"/>
        <w:rPr>
          <w:rFonts w:cs="Arial"/>
          <w:lang w:val="en-GB"/>
        </w:rPr>
      </w:pPr>
      <w:r>
        <w:rPr>
          <w:rFonts w:cs="Arial"/>
          <w:lang w:val="en-GB"/>
        </w:rPr>
        <w:t>I</w:t>
      </w:r>
      <w:r w:rsidRPr="00F05585">
        <w:rPr>
          <w:rFonts w:cs="Arial"/>
          <w:lang w:val="en-GB"/>
        </w:rPr>
        <w:t>f Estonian balance according to the Table 3 of these Methodology is less than k*NTC</w:t>
      </w:r>
      <w:r w:rsidRPr="00F05585">
        <w:rPr>
          <w:rFonts w:cs="Arial"/>
          <w:vertAlign w:val="subscript"/>
          <w:lang w:val="en-GB"/>
        </w:rPr>
        <w:t>EE</w:t>
      </w:r>
      <w:r>
        <w:rPr>
          <w:rFonts w:cs="Arial"/>
          <w:vertAlign w:val="subscript"/>
          <w:lang w:val="en-GB"/>
        </w:rPr>
        <w:t>,RU</w:t>
      </w:r>
      <w:r w:rsidRPr="00F05585">
        <w:rPr>
          <w:rFonts w:cs="Arial"/>
          <w:vertAlign w:val="subscript"/>
          <w:lang w:val="en-GB"/>
        </w:rPr>
        <w:t>-LV</w:t>
      </w:r>
      <w:r w:rsidRPr="00F05585">
        <w:rPr>
          <w:rFonts w:cs="Arial"/>
          <w:lang w:val="en-GB"/>
        </w:rPr>
        <w:t xml:space="preserve">, (where: k – coefficient showing average </w:t>
      </w:r>
      <w:r w:rsidRPr="00905C12">
        <w:rPr>
          <w:rFonts w:cs="Arial"/>
        </w:rPr>
        <w:t>arithmetic average value plus standard deviation</w:t>
      </w:r>
      <w:r w:rsidRPr="00F05585">
        <w:rPr>
          <w:rFonts w:cs="Arial"/>
          <w:lang w:val="en-GB"/>
        </w:rPr>
        <w:t xml:space="preserve"> of hourly Net Transmission Capacity utilization for the last </w:t>
      </w:r>
      <w:r>
        <w:rPr>
          <w:rFonts w:cs="Arial"/>
          <w:lang w:val="en-GB"/>
        </w:rPr>
        <w:t>7</w:t>
      </w:r>
      <w:r w:rsidRPr="00F05585">
        <w:rPr>
          <w:rFonts w:cs="Arial"/>
          <w:lang w:val="en-GB"/>
        </w:rPr>
        <w:t xml:space="preserve"> </w:t>
      </w:r>
      <w:r>
        <w:rPr>
          <w:rFonts w:cs="Arial"/>
          <w:lang w:val="en-GB"/>
        </w:rPr>
        <w:t>days</w:t>
      </w:r>
      <w:r w:rsidRPr="00F05585">
        <w:rPr>
          <w:rFonts w:cs="Arial"/>
          <w:lang w:val="en-GB"/>
        </w:rPr>
        <w:t>; NTC</w:t>
      </w:r>
      <w:r w:rsidRPr="00F05585">
        <w:rPr>
          <w:rFonts w:cs="Arial"/>
          <w:vertAlign w:val="subscript"/>
          <w:lang w:val="en-GB"/>
        </w:rPr>
        <w:t>EE</w:t>
      </w:r>
      <w:r>
        <w:rPr>
          <w:rFonts w:cs="Arial"/>
          <w:vertAlign w:val="subscript"/>
          <w:lang w:val="en-GB"/>
        </w:rPr>
        <w:t>,RU</w:t>
      </w:r>
      <w:r w:rsidRPr="00F05585">
        <w:rPr>
          <w:rFonts w:cs="Arial"/>
          <w:vertAlign w:val="subscript"/>
          <w:lang w:val="en-GB"/>
        </w:rPr>
        <w:t xml:space="preserve">-LV </w:t>
      </w:r>
      <w:r w:rsidRPr="00F05585">
        <w:rPr>
          <w:rFonts w:cs="Arial"/>
          <w:lang w:val="en-GB"/>
        </w:rPr>
        <w:t>- NTC of the Estonia</w:t>
      </w:r>
      <w:r>
        <w:rPr>
          <w:rFonts w:cs="Arial"/>
          <w:lang w:val="en-GB"/>
        </w:rPr>
        <w:t>,</w:t>
      </w:r>
      <w:r>
        <w:rPr>
          <w:rFonts w:cs="Arial"/>
        </w:rPr>
        <w:t xml:space="preserve"> </w:t>
      </w:r>
      <w:r w:rsidRPr="00F05585">
        <w:rPr>
          <w:rFonts w:cs="Arial"/>
        </w:rPr>
        <w:t>Russia-Latvia</w:t>
      </w:r>
      <w:r w:rsidRPr="00F05585">
        <w:rPr>
          <w:rFonts w:cs="Arial"/>
          <w:lang w:val="en-GB"/>
        </w:rPr>
        <w:t xml:space="preserve"> </w:t>
      </w:r>
      <w:r>
        <w:rPr>
          <w:rFonts w:cs="Arial"/>
          <w:lang w:val="en-GB"/>
        </w:rPr>
        <w:t>c</w:t>
      </w:r>
      <w:r w:rsidRPr="00F05585">
        <w:rPr>
          <w:rFonts w:cs="Arial"/>
          <w:lang w:val="en-GB"/>
        </w:rPr>
        <w:t>ross</w:t>
      </w:r>
      <w:r>
        <w:rPr>
          <w:rFonts w:cs="Arial"/>
          <w:lang w:val="en-GB"/>
        </w:rPr>
        <w:t>-b</w:t>
      </w:r>
      <w:r w:rsidRPr="00F05585">
        <w:rPr>
          <w:rFonts w:cs="Arial"/>
          <w:lang w:val="en-GB"/>
        </w:rPr>
        <w:t xml:space="preserve">order </w:t>
      </w:r>
      <w:r>
        <w:rPr>
          <w:rFonts w:cs="Arial"/>
          <w:lang w:val="en-GB"/>
        </w:rPr>
        <w:t>i</w:t>
      </w:r>
      <w:r w:rsidRPr="00F05585">
        <w:rPr>
          <w:rFonts w:cs="Arial"/>
          <w:lang w:val="en-GB"/>
        </w:rPr>
        <w:t>nterconnection) the Estonian balance will be set to k*NTC</w:t>
      </w:r>
      <w:r w:rsidRPr="00F05585">
        <w:rPr>
          <w:rFonts w:cs="Arial"/>
          <w:vertAlign w:val="subscript"/>
          <w:lang w:val="en-GB"/>
        </w:rPr>
        <w:t>EE</w:t>
      </w:r>
      <w:r>
        <w:rPr>
          <w:rFonts w:cs="Arial"/>
          <w:vertAlign w:val="subscript"/>
          <w:lang w:val="en-GB"/>
        </w:rPr>
        <w:t>,RU</w:t>
      </w:r>
      <w:r w:rsidRPr="00F05585">
        <w:rPr>
          <w:rFonts w:cs="Arial"/>
          <w:vertAlign w:val="subscript"/>
          <w:lang w:val="en-GB"/>
        </w:rPr>
        <w:t xml:space="preserve">-LV </w:t>
      </w:r>
      <w:r w:rsidRPr="00F05585">
        <w:rPr>
          <w:rFonts w:cs="Arial"/>
          <w:lang w:val="en-GB"/>
        </w:rPr>
        <w:t>. Coefficient k is calculate</w:t>
      </w:r>
      <w:r>
        <w:rPr>
          <w:rFonts w:cs="Arial"/>
          <w:lang w:val="en-GB"/>
        </w:rPr>
        <w:t xml:space="preserve">d for </w:t>
      </w:r>
      <w:r w:rsidR="00CB5BB6">
        <w:rPr>
          <w:rFonts w:cs="Arial"/>
          <w:lang w:val="en-GB"/>
        </w:rPr>
        <w:t>four-time</w:t>
      </w:r>
      <w:r>
        <w:rPr>
          <w:rFonts w:cs="Arial"/>
          <w:lang w:val="en-GB"/>
        </w:rPr>
        <w:t xml:space="preserve"> stamps by 6 hours per capacity calculation day. </w:t>
      </w:r>
      <w:r w:rsidRPr="00F05585">
        <w:rPr>
          <w:rFonts w:cs="Arial"/>
          <w:lang w:val="en-GB"/>
        </w:rPr>
        <w:t>Coefficient k is calculated according to the following formula:</w:t>
      </w:r>
      <w:r w:rsidRPr="00420940">
        <w:rPr>
          <w:rFonts w:cs="Arial"/>
          <w:lang w:val="en-GB"/>
        </w:rPr>
        <w:fldChar w:fldCharType="begin"/>
      </w:r>
      <w:r w:rsidRPr="00420940">
        <w:rPr>
          <w:rFonts w:cs="Arial"/>
          <w:lang w:val="en-GB"/>
        </w:rPr>
        <w:instrText xml:space="preserve"> QUOTE </w:instrText>
      </w:r>
      <w:r w:rsidR="00901F4A">
        <w:rPr>
          <w:position w:val="-20"/>
        </w:rPr>
        <w:pict w14:anchorId="5115C4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pt;height:22.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isplayBackgroundShape/&gt;&lt;w:stylePaneFormatFilter w:val=&quot;0000&quot;/&gt;&lt;w:defaultTabStop w:val=&quot;720&quot;/&gt;&lt;w:hyphenationZone w:val=&quot;396&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270C9&quot;/&gt;&lt;wsp:rsid wsp:val=&quot;00000B6C&quot;/&gt;&lt;wsp:rsid wsp:val=&quot;000010F8&quot;/&gt;&lt;wsp:rsid wsp:val=&quot;00001984&quot;/&gt;&lt;wsp:rsid wsp:val=&quot;00003368&quot;/&gt;&lt;wsp:rsid wsp:val=&quot;00010009&quot;/&gt;&lt;wsp:rsid wsp:val=&quot;000108CD&quot;/&gt;&lt;wsp:rsid wsp:val=&quot;00013F1A&quot;/&gt;&lt;wsp:rsid wsp:val=&quot;0003132E&quot;/&gt;&lt;wsp:rsid wsp:val=&quot;00031BEA&quot;/&gt;&lt;wsp:rsid wsp:val=&quot;00036E38&quot;/&gt;&lt;wsp:rsid wsp:val=&quot;00044C92&quot;/&gt;&lt;wsp:rsid wsp:val=&quot;00050714&quot;/&gt;&lt;wsp:rsid wsp:val=&quot;00061432&quot;/&gt;&lt;wsp:rsid wsp:val=&quot;0007126E&quot;/&gt;&lt;wsp:rsid wsp:val=&quot;00075D02&quot;/&gt;&lt;wsp:rsid wsp:val=&quot;000803DE&quot;/&gt;&lt;wsp:rsid wsp:val=&quot;000815E8&quot;/&gt;&lt;wsp:rsid wsp:val=&quot;00085C88&quot;/&gt;&lt;wsp:rsid wsp:val=&quot;00090784&quot;/&gt;&lt;wsp:rsid wsp:val=&quot;00094D02&quot;/&gt;&lt;wsp:rsid wsp:val=&quot;00095031&quot;/&gt;&lt;wsp:rsid wsp:val=&quot;000A698C&quot;/&gt;&lt;wsp:rsid wsp:val=&quot;000B2AD2&quot;/&gt;&lt;wsp:rsid wsp:val=&quot;000B2C79&quot;/&gt;&lt;wsp:rsid wsp:val=&quot;000C1603&quot;/&gt;&lt;wsp:rsid wsp:val=&quot;000C2F36&quot;/&gt;&lt;wsp:rsid wsp:val=&quot;000C412C&quot;/&gt;&lt;wsp:rsid wsp:val=&quot;000C56A7&quot;/&gt;&lt;wsp:rsid wsp:val=&quot;000C6F72&quot;/&gt;&lt;wsp:rsid wsp:val=&quot;000D1A69&quot;/&gt;&lt;wsp:rsid wsp:val=&quot;000D349A&quot;/&gt;&lt;wsp:rsid wsp:val=&quot;000E052C&quot;/&gt;&lt;wsp:rsid wsp:val=&quot;000E2F0B&quot;/&gt;&lt;wsp:rsid wsp:val=&quot;000E5CF1&quot;/&gt;&lt;wsp:rsid wsp:val=&quot;000F0176&quot;/&gt;&lt;wsp:rsid wsp:val=&quot;000F4460&quot;/&gt;&lt;wsp:rsid wsp:val=&quot;0010222F&quot;/&gt;&lt;wsp:rsid wsp:val=&quot;00106FB1&quot;/&gt;&lt;wsp:rsid wsp:val=&quot;0012625C&quot;/&gt;&lt;wsp:rsid wsp:val=&quot;00126E0A&quot;/&gt;&lt;wsp:rsid wsp:val=&quot;0012711E&quot;/&gt;&lt;wsp:rsid wsp:val=&quot;00130419&quot;/&gt;&lt;wsp:rsid wsp:val=&quot;001325CF&quot;/&gt;&lt;wsp:rsid wsp:val=&quot;00132E7A&quot;/&gt;&lt;wsp:rsid wsp:val=&quot;001342C0&quot;/&gt;&lt;wsp:rsid wsp:val=&quot;00135D9C&quot;/&gt;&lt;wsp:rsid wsp:val=&quot;00136C20&quot;/&gt;&lt;wsp:rsid wsp:val=&quot;00143240&quot;/&gt;&lt;wsp:rsid wsp:val=&quot;00152DC2&quot;/&gt;&lt;wsp:rsid wsp:val=&quot;00154C92&quot;/&gt;&lt;wsp:rsid wsp:val=&quot;001563A9&quot;/&gt;&lt;wsp:rsid wsp:val=&quot;0015646B&quot;/&gt;&lt;wsp:rsid wsp:val=&quot;00160832&quot;/&gt;&lt;wsp:rsid wsp:val=&quot;001709AD&quot;/&gt;&lt;wsp:rsid wsp:val=&quot;001731F5&quot;/&gt;&lt;wsp:rsid wsp:val=&quot;00186EA1&quot;/&gt;&lt;wsp:rsid wsp:val=&quot;00193031&quot;/&gt;&lt;wsp:rsid wsp:val=&quot;001A0D66&quot;/&gt;&lt;wsp:rsid wsp:val=&quot;001A3194&quot;/&gt;&lt;wsp:rsid wsp:val=&quot;001A7257&quot;/&gt;&lt;wsp:rsid wsp:val=&quot;001B27C9&quot;/&gt;&lt;wsp:rsid wsp:val=&quot;001B758D&quot;/&gt;&lt;wsp:rsid wsp:val=&quot;001C0A05&quot;/&gt;&lt;wsp:rsid wsp:val=&quot;001D4C36&quot;/&gt;&lt;wsp:rsid wsp:val=&quot;00203ABB&quot;/&gt;&lt;wsp:rsid wsp:val=&quot;00203D7A&quot;/&gt;&lt;wsp:rsid wsp:val=&quot;0020548D&quot;/&gt;&lt;wsp:rsid wsp:val=&quot;00207E53&quot;/&gt;&lt;wsp:rsid wsp:val=&quot;002144FA&quot;/&gt;&lt;wsp:rsid wsp:val=&quot;002179E3&quot;/&gt;&lt;wsp:rsid wsp:val=&quot;0022269D&quot;/&gt;&lt;wsp:rsid wsp:val=&quot;00222D08&quot;/&gt;&lt;wsp:rsid wsp:val=&quot;0022389E&quot;/&gt;&lt;wsp:rsid wsp:val=&quot;002338E2&quot;/&gt;&lt;wsp:rsid wsp:val=&quot;00233E13&quot;/&gt;&lt;wsp:rsid wsp:val=&quot;0023739D&quot;/&gt;&lt;wsp:rsid wsp:val=&quot;00244EE5&quot;/&gt;&lt;wsp:rsid wsp:val=&quot;002453EA&quot;/&gt;&lt;wsp:rsid wsp:val=&quot;0025627B&quot;/&gt;&lt;wsp:rsid wsp:val=&quot;00256824&quot;/&gt;&lt;wsp:rsid wsp:val=&quot;0026001C&quot;/&gt;&lt;wsp:rsid wsp:val=&quot;00263FBE&quot;/&gt;&lt;wsp:rsid wsp:val=&quot;002700C7&quot;/&gt;&lt;wsp:rsid wsp:val=&quot;002830C3&quot;/&gt;&lt;wsp:rsid wsp:val=&quot;00283530&quot;/&gt;&lt;wsp:rsid wsp:val=&quot;00290E3C&quot;/&gt;&lt;wsp:rsid wsp:val=&quot;00291684&quot;/&gt;&lt;wsp:rsid wsp:val=&quot;00291F5A&quot;/&gt;&lt;wsp:rsid wsp:val=&quot;002A05C7&quot;/&gt;&lt;wsp:rsid wsp:val=&quot;002A0672&quot;/&gt;&lt;wsp:rsid wsp:val=&quot;002A176C&quot;/&gt;&lt;wsp:rsid wsp:val=&quot;002A5DB5&quot;/&gt;&lt;wsp:rsid wsp:val=&quot;002A73A1&quot;/&gt;&lt;wsp:rsid wsp:val=&quot;002C5D85&quot;/&gt;&lt;wsp:rsid wsp:val=&quot;002D1815&quot;/&gt;&lt;wsp:rsid wsp:val=&quot;002D2F1B&quot;/&gt;&lt;wsp:rsid wsp:val=&quot;002D5F02&quot;/&gt;&lt;wsp:rsid wsp:val=&quot;002E13B6&quot;/&gt;&lt;wsp:rsid wsp:val=&quot;002E5D5B&quot;/&gt;&lt;wsp:rsid wsp:val=&quot;002E6C77&quot;/&gt;&lt;wsp:rsid wsp:val=&quot;002F2C2E&quot;/&gt;&lt;wsp:rsid wsp:val=&quot;002F47B4&quot;/&gt;&lt;wsp:rsid wsp:val=&quot;00304146&quot;/&gt;&lt;wsp:rsid wsp:val=&quot;003160D5&quot;/&gt;&lt;wsp:rsid wsp:val=&quot;00342AA7&quot;/&gt;&lt;wsp:rsid wsp:val=&quot;00343C5A&quot;/&gt;&lt;wsp:rsid wsp:val=&quot;00344EAA&quot;/&gt;&lt;wsp:rsid wsp:val=&quot;00345611&quot;/&gt;&lt;wsp:rsid wsp:val=&quot;003502AD&quot;/&gt;&lt;wsp:rsid wsp:val=&quot;00356D86&quot;/&gt;&lt;wsp:rsid wsp:val=&quot;00357B77&quot;/&gt;&lt;wsp:rsid wsp:val=&quot;0037095B&quot;/&gt;&lt;wsp:rsid wsp:val=&quot;003802D3&quot;/&gt;&lt;wsp:rsid wsp:val=&quot;00380880&quot;/&gt;&lt;wsp:rsid wsp:val=&quot;00383978&quot;/&gt;&lt;wsp:rsid wsp:val=&quot;00394191&quot;/&gt;&lt;wsp:rsid wsp:val=&quot;003964EC&quot;/&gt;&lt;wsp:rsid wsp:val=&quot;003A0338&quot;/&gt;&lt;wsp:rsid wsp:val=&quot;003B1132&quot;/&gt;&lt;wsp:rsid wsp:val=&quot;003B20B4&quot;/&gt;&lt;wsp:rsid wsp:val=&quot;003C142A&quot;/&gt;&lt;wsp:rsid wsp:val=&quot;003C26BF&quot;/&gt;&lt;wsp:rsid wsp:val=&quot;003D7F6D&quot;/&gt;&lt;wsp:rsid wsp:val=&quot;003E0F8E&quot;/&gt;&lt;wsp:rsid wsp:val=&quot;003E6F4C&quot;/&gt;&lt;wsp:rsid wsp:val=&quot;003F244E&quot;/&gt;&lt;wsp:rsid wsp:val=&quot;003F2B7D&quot;/&gt;&lt;wsp:rsid wsp:val=&quot;004008B2&quot;/&gt;&lt;wsp:rsid wsp:val=&quot;00403A5B&quot;/&gt;&lt;wsp:rsid wsp:val=&quot;004206D8&quot;/&gt;&lt;wsp:rsid wsp:val=&quot;00421277&quot;/&gt;&lt;wsp:rsid wsp:val=&quot;00425056&quot;/&gt;&lt;wsp:rsid wsp:val=&quot;00427731&quot;/&gt;&lt;wsp:rsid wsp:val=&quot;00432299&quot;/&gt;&lt;wsp:rsid wsp:val=&quot;00434333&quot;/&gt;&lt;wsp:rsid wsp:val=&quot;00440C2C&quot;/&gt;&lt;wsp:rsid wsp:val=&quot;00444D35&quot;/&gt;&lt;wsp:rsid wsp:val=&quot;00455139&quot;/&gt;&lt;wsp:rsid wsp:val=&quot;004737D6&quot;/&gt;&lt;wsp:rsid wsp:val=&quot;004752C4&quot;/&gt;&lt;wsp:rsid wsp:val=&quot;00482201&quot;/&gt;&lt;wsp:rsid wsp:val=&quot;004861ED&quot;/&gt;&lt;wsp:rsid wsp:val=&quot;00494915&quot;/&gt;&lt;wsp:rsid wsp:val=&quot;00496305&quot;/&gt;&lt;wsp:rsid wsp:val=&quot;004A0283&quot;/&gt;&lt;wsp:rsid wsp:val=&quot;004A18CB&quot;/&gt;&lt;wsp:rsid wsp:val=&quot;004A741E&quot;/&gt;&lt;wsp:rsid wsp:val=&quot;004C1C38&quot;/&gt;&lt;wsp:rsid wsp:val=&quot;004C39E0&quot;/&gt;&lt;wsp:rsid wsp:val=&quot;004C5106&quot;/&gt;&lt;wsp:rsid wsp:val=&quot;004C5686&quot;/&gt;&lt;wsp:rsid wsp:val=&quot;004D11A0&quot;/&gt;&lt;wsp:rsid wsp:val=&quot;004E03EF&quot;/&gt;&lt;wsp:rsid wsp:val=&quot;004E245C&quot;/&gt;&lt;wsp:rsid wsp:val=&quot;004F4606&quot;/&gt;&lt;wsp:rsid wsp:val=&quot;00504AB0&quot;/&gt;&lt;wsp:rsid wsp:val=&quot;0050547D&quot;/&gt;&lt;wsp:rsid wsp:val=&quot;0050675E&quot;/&gt;&lt;wsp:rsid wsp:val=&quot;00522B6E&quot;/&gt;&lt;wsp:rsid wsp:val=&quot;005256EB&quot;/&gt;&lt;wsp:rsid wsp:val=&quot;00534EA0&quot;/&gt;&lt;wsp:rsid wsp:val=&quot;00537FFA&quot;/&gt;&lt;wsp:rsid wsp:val=&quot;00544E58&quot;/&gt;&lt;wsp:rsid wsp:val=&quot;005455A3&quot;/&gt;&lt;wsp:rsid wsp:val=&quot;00547323&quot;/&gt;&lt;wsp:rsid wsp:val=&quot;00547758&quot;/&gt;&lt;wsp:rsid wsp:val=&quot;00550744&quot;/&gt;&lt;wsp:rsid wsp:val=&quot;00552A2C&quot;/&gt;&lt;wsp:rsid wsp:val=&quot;00552CAC&quot;/&gt;&lt;wsp:rsid wsp:val=&quot;0055312A&quot;/&gt;&lt;wsp:rsid wsp:val=&quot;00553299&quot;/&gt;&lt;wsp:rsid wsp:val=&quot;0057290E&quot;/&gt;&lt;wsp:rsid wsp:val=&quot;005813C2&quot;/&gt;&lt;wsp:rsid wsp:val=&quot;00585607&quot;/&gt;&lt;wsp:rsid wsp:val=&quot;005863B1&quot;/&gt;&lt;wsp:rsid wsp:val=&quot;0058763E&quot;/&gt;&lt;wsp:rsid wsp:val=&quot;00593C2F&quot;/&gt;&lt;wsp:rsid wsp:val=&quot;00596785&quot;/&gt;&lt;wsp:rsid wsp:val=&quot;005A5701&quot;/&gt;&lt;wsp:rsid wsp:val=&quot;005A64AD&quot;/&gt;&lt;wsp:rsid wsp:val=&quot;005A7251&quot;/&gt;&lt;wsp:rsid wsp:val=&quot;005B11DB&quot;/&gt;&lt;wsp:rsid wsp:val=&quot;005B3B16&quot;/&gt;&lt;wsp:rsid wsp:val=&quot;005C0292&quot;/&gt;&lt;wsp:rsid wsp:val=&quot;005C1178&quot;/&gt;&lt;wsp:rsid wsp:val=&quot;005D2DDC&quot;/&gt;&lt;wsp:rsid wsp:val=&quot;005D3038&quot;/&gt;&lt;wsp:rsid wsp:val=&quot;005E1A1F&quot;/&gt;&lt;wsp:rsid wsp:val=&quot;005E7DC8&quot;/&gt;&lt;wsp:rsid wsp:val=&quot;005F1597&quot;/&gt;&lt;wsp:rsid wsp:val=&quot;00601B82&quot;/&gt;&lt;wsp:rsid wsp:val=&quot;00602FA4&quot;/&gt;&lt;wsp:rsid wsp:val=&quot;006079AD&quot;/&gt;&lt;wsp:rsid wsp:val=&quot;006105C9&quot;/&gt;&lt;wsp:rsid wsp:val=&quot;00616714&quot;/&gt;&lt;wsp:rsid wsp:val=&quot;00617B22&quot;/&gt;&lt;wsp:rsid wsp:val=&quot;00617E98&quot;/&gt;&lt;wsp:rsid wsp:val=&quot;0063250D&quot;/&gt;&lt;wsp:rsid wsp:val=&quot;0063562F&quot;/&gt;&lt;wsp:rsid wsp:val=&quot;006404FA&quot;/&gt;&lt;wsp:rsid wsp:val=&quot;0065422A&quot;/&gt;&lt;wsp:rsid wsp:val=&quot;00656B1F&quot;/&gt;&lt;wsp:rsid wsp:val=&quot;00662979&quot;/&gt;&lt;wsp:rsid wsp:val=&quot;00672B58&quot;/&gt;&lt;wsp:rsid wsp:val=&quot;0068560F&quot;/&gt;&lt;wsp:rsid wsp:val=&quot;006864A3&quot;/&gt;&lt;wsp:rsid wsp:val=&quot;0069247D&quot;/&gt;&lt;wsp:rsid wsp:val=&quot;00693A38&quot;/&gt;&lt;wsp:rsid wsp:val=&quot;006A31A3&quot;/&gt;&lt;wsp:rsid wsp:val=&quot;006A440C&quot;/&gt;&lt;wsp:rsid wsp:val=&quot;006A7B6C&quot;/&gt;&lt;wsp:rsid wsp:val=&quot;006B0751&quot;/&gt;&lt;wsp:rsid wsp:val=&quot;006B2735&quot;/&gt;&lt;wsp:rsid wsp:val=&quot;006C0BC5&quot;/&gt;&lt;wsp:rsid wsp:val=&quot;006C3732&quot;/&gt;&lt;wsp:rsid wsp:val=&quot;006D0CD4&quot;/&gt;&lt;wsp:rsid wsp:val=&quot;006D743E&quot;/&gt;&lt;wsp:rsid wsp:val=&quot;006D7E29&quot;/&gt;&lt;wsp:rsid wsp:val=&quot;006E3389&quot;/&gt;&lt;wsp:rsid wsp:val=&quot;006E4018&quot;/&gt;&lt;wsp:rsid wsp:val=&quot;006E71BC&quot;/&gt;&lt;wsp:rsid wsp:val=&quot;006F3D09&quot;/&gt;&lt;wsp:rsid wsp:val=&quot;00703D5B&quot;/&gt;&lt;wsp:rsid wsp:val=&quot;00720706&quot;/&gt;&lt;wsp:rsid wsp:val=&quot;00720CD1&quot;/&gt;&lt;wsp:rsid wsp:val=&quot;007314B4&quot;/&gt;&lt;wsp:rsid wsp:val=&quot;00736E3D&quot;/&gt;&lt;wsp:rsid wsp:val=&quot;00737054&quot;/&gt;&lt;wsp:rsid wsp:val=&quot;00752C7A&quot;/&gt;&lt;wsp:rsid wsp:val=&quot;00754DB3&quot;/&gt;&lt;wsp:rsid wsp:val=&quot;00760EB4&quot;/&gt;&lt;wsp:rsid wsp:val=&quot;00761546&quot;/&gt;&lt;wsp:rsid wsp:val=&quot;007628C4&quot;/&gt;&lt;wsp:rsid wsp:val=&quot;007730DD&quot;/&gt;&lt;wsp:rsid wsp:val=&quot;007808EF&quot;/&gt;&lt;wsp:rsid wsp:val=&quot;0078479C&quot;/&gt;&lt;wsp:rsid wsp:val=&quot;00784A58&quot;/&gt;&lt;wsp:rsid wsp:val=&quot;007877F9&quot;/&gt;&lt;wsp:rsid wsp:val=&quot;0079446E&quot;/&gt;&lt;wsp:rsid wsp:val=&quot;0079560E&quot;/&gt;&lt;wsp:rsid wsp:val=&quot;00796798&quot;/&gt;&lt;wsp:rsid wsp:val=&quot;007967E5&quot;/&gt;&lt;wsp:rsid wsp:val=&quot;007A25BE&quot;/&gt;&lt;wsp:rsid wsp:val=&quot;007B253C&quot;/&gt;&lt;wsp:rsid wsp:val=&quot;007B3071&quot;/&gt;&lt;wsp:rsid wsp:val=&quot;007B7493&quot;/&gt;&lt;wsp:rsid wsp:val=&quot;007C28CD&quot;/&gt;&lt;wsp:rsid wsp:val=&quot;007C36AD&quot;/&gt;&lt;wsp:rsid wsp:val=&quot;007E016F&quot;/&gt;&lt;wsp:rsid wsp:val=&quot;007E32DB&quot;/&gt;&lt;wsp:rsid wsp:val=&quot;007E5DD4&quot;/&gt;&lt;wsp:rsid wsp:val=&quot;007E5FC7&quot;/&gt;&lt;wsp:rsid wsp:val=&quot;007F08A7&quot;/&gt;&lt;wsp:rsid wsp:val=&quot;007F0F1C&quot;/&gt;&lt;wsp:rsid wsp:val=&quot;007F32CC&quot;/&gt;&lt;wsp:rsid wsp:val=&quot;007F7800&quot;/&gt;&lt;wsp:rsid wsp:val=&quot;008014A4&quot;/&gt;&lt;wsp:rsid wsp:val=&quot;00810869&quot;/&gt;&lt;wsp:rsid wsp:val=&quot;008141C9&quot;/&gt;&lt;wsp:rsid wsp:val=&quot;00822072&quot;/&gt;&lt;wsp:rsid wsp:val=&quot;00830B0F&quot;/&gt;&lt;wsp:rsid wsp:val=&quot;00836792&quot;/&gt;&lt;wsp:rsid wsp:val=&quot;0084195C&quot;/&gt;&lt;wsp:rsid wsp:val=&quot;00843C3D&quot;/&gt;&lt;wsp:rsid wsp:val=&quot;00845E54&quot;/&gt;&lt;wsp:rsid wsp:val=&quot;00856E3B&quot;/&gt;&lt;wsp:rsid wsp:val=&quot;0088383C&quot;/&gt;&lt;wsp:rsid wsp:val=&quot;00885A65&quot;/&gt;&lt;wsp:rsid wsp:val=&quot;00891488&quot;/&gt;&lt;wsp:rsid wsp:val=&quot;0089700D&quot;/&gt;&lt;wsp:rsid wsp:val=&quot;00897955&quot;/&gt;&lt;wsp:rsid wsp:val=&quot;008A149A&quot;/&gt;&lt;wsp:rsid wsp:val=&quot;008A18D4&quot;/&gt;&lt;wsp:rsid wsp:val=&quot;008A66C1&quot;/&gt;&lt;wsp:rsid wsp:val=&quot;008A6C8C&quot;/&gt;&lt;wsp:rsid wsp:val=&quot;008B5C0E&quot;/&gt;&lt;wsp:rsid wsp:val=&quot;008B693B&quot;/&gt;&lt;wsp:rsid wsp:val=&quot;008C3111&quot;/&gt;&lt;wsp:rsid wsp:val=&quot;008D1C0D&quot;/&gt;&lt;wsp:rsid wsp:val=&quot;008E1C02&quot;/&gt;&lt;wsp:rsid wsp:val=&quot;008E2529&quot;/&gt;&lt;wsp:rsid wsp:val=&quot;008E4009&quot;/&gt;&lt;wsp:rsid wsp:val=&quot;008E493C&quot;/&gt;&lt;wsp:rsid wsp:val=&quot;008F6D85&quot;/&gt;&lt;wsp:rsid wsp:val=&quot;009006D7&quot;/&gt;&lt;wsp:rsid wsp:val=&quot;0090299C&quot;/&gt;&lt;wsp:rsid wsp:val=&quot;0090349F&quot;/&gt;&lt;wsp:rsid wsp:val=&quot;009040DF&quot;/&gt;&lt;wsp:rsid wsp:val=&quot;0090564C&quot;/&gt;&lt;wsp:rsid wsp:val=&quot;009103F5&quot;/&gt;&lt;wsp:rsid wsp:val=&quot;00915976&quot;/&gt;&lt;wsp:rsid wsp:val=&quot;009203AC&quot;/&gt;&lt;wsp:rsid wsp:val=&quot;0092079D&quot;/&gt;&lt;wsp:rsid wsp:val=&quot;00925BB6&quot;/&gt;&lt;wsp:rsid wsp:val=&quot;00926D84&quot;/&gt;&lt;wsp:rsid wsp:val=&quot;009275EA&quot;/&gt;&lt;wsp:rsid wsp:val=&quot;00927D1A&quot;/&gt;&lt;wsp:rsid wsp:val=&quot;00933950&quot;/&gt;&lt;wsp:rsid wsp:val=&quot;009401F0&quot;/&gt;&lt;wsp:rsid wsp:val=&quot;00944BC8&quot;/&gt;&lt;wsp:rsid wsp:val=&quot;00953E12&quot;/&gt;&lt;wsp:rsid wsp:val=&quot;00960CDC&quot;/&gt;&lt;wsp:rsid wsp:val=&quot;00960EEE&quot;/&gt;&lt;wsp:rsid wsp:val=&quot;00964D4C&quot;/&gt;&lt;wsp:rsid wsp:val=&quot;00987336&quot;/&gt;&lt;wsp:rsid wsp:val=&quot;009914F1&quot;/&gt;&lt;wsp:rsid wsp:val=&quot;009A34BE&quot;/&gt;&lt;wsp:rsid wsp:val=&quot;009B55CA&quot;/&gt;&lt;wsp:rsid wsp:val=&quot;009B6F49&quot;/&gt;&lt;wsp:rsid wsp:val=&quot;009C4E08&quot;/&gt;&lt;wsp:rsid wsp:val=&quot;009C6ADC&quot;/&gt;&lt;wsp:rsid wsp:val=&quot;009D41E2&quot;/&gt;&lt;wsp:rsid wsp:val=&quot;009D7E5C&quot;/&gt;&lt;wsp:rsid wsp:val=&quot;009F0E60&quot;/&gt;&lt;wsp:rsid wsp:val=&quot;00A00E28&quot;/&gt;&lt;wsp:rsid wsp:val=&quot;00A02D08&quot;/&gt;&lt;wsp:rsid wsp:val=&quot;00A14086&quot;/&gt;&lt;wsp:rsid wsp:val=&quot;00A14A47&quot;/&gt;&lt;wsp:rsid wsp:val=&quot;00A15F82&quot;/&gt;&lt;wsp:rsid wsp:val=&quot;00A1616F&quot;/&gt;&lt;wsp:rsid wsp:val=&quot;00A20AB5&quot;/&gt;&lt;wsp:rsid wsp:val=&quot;00A215A7&quot;/&gt;&lt;wsp:rsid wsp:val=&quot;00A31ABF&quot;/&gt;&lt;wsp:rsid wsp:val=&quot;00A446F9&quot;/&gt;&lt;wsp:rsid wsp:val=&quot;00A455E1&quot;/&gt;&lt;wsp:rsid wsp:val=&quot;00A516BC&quot;/&gt;&lt;wsp:rsid wsp:val=&quot;00A53A34&quot;/&gt;&lt;wsp:rsid wsp:val=&quot;00A56761&quot;/&gt;&lt;wsp:rsid wsp:val=&quot;00A60877&quot;/&gt;&lt;wsp:rsid wsp:val=&quot;00A61E55&quot;/&gt;&lt;wsp:rsid wsp:val=&quot;00A87A72&quot;/&gt;&lt;wsp:rsid wsp:val=&quot;00A95688&quot;/&gt;&lt;wsp:rsid wsp:val=&quot;00AA3FC8&quot;/&gt;&lt;wsp:rsid wsp:val=&quot;00AA4577&quot;/&gt;&lt;wsp:rsid wsp:val=&quot;00AB2A52&quot;/&gt;&lt;wsp:rsid wsp:val=&quot;00AD12A5&quot;/&gt;&lt;wsp:rsid wsp:val=&quot;00AD7DF3&quot;/&gt;&lt;wsp:rsid wsp:val=&quot;00AE100A&quot;/&gt;&lt;wsp:rsid wsp:val=&quot;00AE33F4&quot;/&gt;&lt;wsp:rsid wsp:val=&quot;00AE368A&quot;/&gt;&lt;wsp:rsid wsp:val=&quot;00AE4AE7&quot;/&gt;&lt;wsp:rsid wsp:val=&quot;00B11FC9&quot;/&gt;&lt;wsp:rsid wsp:val=&quot;00B2255B&quot;/&gt;&lt;wsp:rsid wsp:val=&quot;00B22F2D&quot;/&gt;&lt;wsp:rsid wsp:val=&quot;00B22FCA&quot;/&gt;&lt;wsp:rsid wsp:val=&quot;00B32C43&quot;/&gt;&lt;wsp:rsid wsp:val=&quot;00B337BE&quot;/&gt;&lt;wsp:rsid wsp:val=&quot;00B35A88&quot;/&gt;&lt;wsp:rsid wsp:val=&quot;00B37F0D&quot;/&gt;&lt;wsp:rsid wsp:val=&quot;00B53283&quot;/&gt;&lt;wsp:rsid wsp:val=&quot;00B5429D&quot;/&gt;&lt;wsp:rsid wsp:val=&quot;00B66B3F&quot;/&gt;&lt;wsp:rsid wsp:val=&quot;00B74A7D&quot;/&gt;&lt;wsp:rsid wsp:val=&quot;00B75EC6&quot;/&gt;&lt;wsp:rsid wsp:val=&quot;00B873A1&quot;/&gt;&lt;wsp:rsid wsp:val=&quot;00BB45ED&quot;/&gt;&lt;wsp:rsid wsp:val=&quot;00BC1234&quot;/&gt;&lt;wsp:rsid wsp:val=&quot;00BC4C9E&quot;/&gt;&lt;wsp:rsid wsp:val=&quot;00BC5413&quot;/&gt;&lt;wsp:rsid wsp:val=&quot;00BD29C5&quot;/&gt;&lt;wsp:rsid wsp:val=&quot;00BD35AB&quot;/&gt;&lt;wsp:rsid wsp:val=&quot;00BD421F&quot;/&gt;&lt;wsp:rsid wsp:val=&quot;00BD6C5A&quot;/&gt;&lt;wsp:rsid wsp:val=&quot;00BE060C&quot;/&gt;&lt;wsp:rsid wsp:val=&quot;00BE3442&quot;/&gt;&lt;wsp:rsid wsp:val=&quot;00C00BCB&quot;/&gt;&lt;wsp:rsid wsp:val=&quot;00C10474&quot;/&gt;&lt;wsp:rsid wsp:val=&quot;00C1052D&quot;/&gt;&lt;wsp:rsid wsp:val=&quot;00C24FC5&quot;/&gt;&lt;wsp:rsid wsp:val=&quot;00C43A71&quot;/&gt;&lt;wsp:rsid wsp:val=&quot;00C52EF9&quot;/&gt;&lt;wsp:rsid wsp:val=&quot;00C60DFB&quot;/&gt;&lt;wsp:rsid wsp:val=&quot;00C766EE&quot;/&gt;&lt;wsp:rsid wsp:val=&quot;00C8264C&quot;/&gt;&lt;wsp:rsid wsp:val=&quot;00C83407&quot;/&gt;&lt;wsp:rsid wsp:val=&quot;00C844D8&quot;/&gt;&lt;wsp:rsid wsp:val=&quot;00C84969&quot;/&gt;&lt;wsp:rsid wsp:val=&quot;00C86086&quot;/&gt;&lt;wsp:rsid wsp:val=&quot;00C90F5E&quot;/&gt;&lt;wsp:rsid wsp:val=&quot;00C94131&quot;/&gt;&lt;wsp:rsid wsp:val=&quot;00CA37B8&quot;/&gt;&lt;wsp:rsid wsp:val=&quot;00CA4D55&quot;/&gt;&lt;wsp:rsid wsp:val=&quot;00CC2989&quot;/&gt;&lt;wsp:rsid wsp:val=&quot;00CC2B06&quot;/&gt;&lt;wsp:rsid wsp:val=&quot;00CC6808&quot;/&gt;&lt;wsp:rsid wsp:val=&quot;00CD2694&quot;/&gt;&lt;wsp:rsid wsp:val=&quot;00CD337F&quot;/&gt;&lt;wsp:rsid wsp:val=&quot;00CE58F3&quot;/&gt;&lt;wsp:rsid wsp:val=&quot;00CF0A63&quot;/&gt;&lt;wsp:rsid wsp:val=&quot;00CF632F&quot;/&gt;&lt;wsp:rsid wsp:val=&quot;00CF6E9C&quot;/&gt;&lt;wsp:rsid wsp:val=&quot;00D11FE9&quot;/&gt;&lt;wsp:rsid wsp:val=&quot;00D23DE2&quot;/&gt;&lt;wsp:rsid wsp:val=&quot;00D31B3C&quot;/&gt;&lt;wsp:rsid wsp:val=&quot;00D44C94&quot;/&gt;&lt;wsp:rsid wsp:val=&quot;00D52B40&quot;/&gt;&lt;wsp:rsid wsp:val=&quot;00D52C5E&quot;/&gt;&lt;wsp:rsid wsp:val=&quot;00D538B7&quot;/&gt;&lt;wsp:rsid wsp:val=&quot;00D56012&quot;/&gt;&lt;wsp:rsid wsp:val=&quot;00D5732E&quot;/&gt;&lt;wsp:rsid wsp:val=&quot;00D57EB0&quot;/&gt;&lt;wsp:rsid wsp:val=&quot;00D672E5&quot;/&gt;&lt;wsp:rsid wsp:val=&quot;00D73A51&quot;/&gt;&lt;wsp:rsid wsp:val=&quot;00D75AD6&quot;/&gt;&lt;wsp:rsid wsp:val=&quot;00D77050&quot;/&gt;&lt;wsp:rsid wsp:val=&quot;00D77702&quot;/&gt;&lt;wsp:rsid wsp:val=&quot;00D80DC0&quot;/&gt;&lt;wsp:rsid wsp:val=&quot;00D84CA4&quot;/&gt;&lt;wsp:rsid wsp:val=&quot;00DA24B8&quot;/&gt;&lt;wsp:rsid wsp:val=&quot;00DB1DE7&quot;/&gt;&lt;wsp:rsid wsp:val=&quot;00DB3CF1&quot;/&gt;&lt;wsp:rsid wsp:val=&quot;00DB5865&quot;/&gt;&lt;wsp:rsid wsp:val=&quot;00DC43BC&quot;/&gt;&lt;wsp:rsid wsp:val=&quot;00DC654A&quot;/&gt;&lt;wsp:rsid wsp:val=&quot;00DC727F&quot;/&gt;&lt;wsp:rsid wsp:val=&quot;00DD138E&quot;/&gt;&lt;wsp:rsid wsp:val=&quot;00DD16A7&quot;/&gt;&lt;wsp:rsid wsp:val=&quot;00DD2A7A&quot;/&gt;&lt;wsp:rsid wsp:val=&quot;00DD2E23&quot;/&gt;&lt;wsp:rsid wsp:val=&quot;00DE05CE&quot;/&gt;&lt;wsp:rsid wsp:val=&quot;00DE2ADF&quot;/&gt;&lt;wsp:rsid wsp:val=&quot;00DE3C4C&quot;/&gt;&lt;wsp:rsid wsp:val=&quot;00DF3278&quot;/&gt;&lt;wsp:rsid wsp:val=&quot;00E01ACF&quot;/&gt;&lt;wsp:rsid wsp:val=&quot;00E04DC4&quot;/&gt;&lt;wsp:rsid wsp:val=&quot;00E05A00&quot;/&gt;&lt;wsp:rsid wsp:val=&quot;00E11569&quot;/&gt;&lt;wsp:rsid wsp:val=&quot;00E11A54&quot;/&gt;&lt;wsp:rsid wsp:val=&quot;00E1315C&quot;/&gt;&lt;wsp:rsid wsp:val=&quot;00E2329C&quot;/&gt;&lt;wsp:rsid wsp:val=&quot;00E270C9&quot;/&gt;&lt;wsp:rsid wsp:val=&quot;00E35B0E&quot;/&gt;&lt;wsp:rsid wsp:val=&quot;00E37DFD&quot;/&gt;&lt;wsp:rsid wsp:val=&quot;00E403F6&quot;/&gt;&lt;wsp:rsid wsp:val=&quot;00E41167&quot;/&gt;&lt;wsp:rsid wsp:val=&quot;00E430CA&quot;/&gt;&lt;wsp:rsid wsp:val=&quot;00E46819&quot;/&gt;&lt;wsp:rsid wsp:val=&quot;00E54517&quot;/&gt;&lt;wsp:rsid wsp:val=&quot;00E56576&quot;/&gt;&lt;wsp:rsid wsp:val=&quot;00E61DA1&quot;/&gt;&lt;wsp:rsid wsp:val=&quot;00E64AED&quot;/&gt;&lt;wsp:rsid wsp:val=&quot;00E82CE0&quot;/&gt;&lt;wsp:rsid wsp:val=&quot;00E85DA5&quot;/&gt;&lt;wsp:rsid wsp:val=&quot;00E86AA5&quot;/&gt;&lt;wsp:rsid wsp:val=&quot;00E92BE3&quot;/&gt;&lt;wsp:rsid wsp:val=&quot;00E95C21&quot;/&gt;&lt;wsp:rsid wsp:val=&quot;00E97B75&quot;/&gt;&lt;wsp:rsid wsp:val=&quot;00EA6635&quot;/&gt;&lt;wsp:rsid wsp:val=&quot;00EB65B5&quot;/&gt;&lt;wsp:rsid wsp:val=&quot;00EB6AA7&quot;/&gt;&lt;wsp:rsid wsp:val=&quot;00EC03C1&quot;/&gt;&lt;wsp:rsid wsp:val=&quot;00EC1E71&quot;/&gt;&lt;wsp:rsid wsp:val=&quot;00EE022D&quot;/&gt;&lt;wsp:rsid wsp:val=&quot;00EE0446&quot;/&gt;&lt;wsp:rsid wsp:val=&quot;00EE1A9F&quot;/&gt;&lt;wsp:rsid wsp:val=&quot;00EF4913&quot;/&gt;&lt;wsp:rsid wsp:val=&quot;00F01A52&quot;/&gt;&lt;wsp:rsid wsp:val=&quot;00F21C5E&quot;/&gt;&lt;wsp:rsid wsp:val=&quot;00F27135&quot;/&gt;&lt;wsp:rsid wsp:val=&quot;00F2770C&quot;/&gt;&lt;wsp:rsid wsp:val=&quot;00F305F9&quot;/&gt;&lt;wsp:rsid wsp:val=&quot;00F31615&quot;/&gt;&lt;wsp:rsid wsp:val=&quot;00F33189&quot;/&gt;&lt;wsp:rsid wsp:val=&quot;00F416EF&quot;/&gt;&lt;wsp:rsid wsp:val=&quot;00F479DD&quot;/&gt;&lt;wsp:rsid wsp:val=&quot;00F503A7&quot;/&gt;&lt;wsp:rsid wsp:val=&quot;00F533E9&quot;/&gt;&lt;wsp:rsid wsp:val=&quot;00F64B96&quot;/&gt;&lt;wsp:rsid wsp:val=&quot;00F64F4D&quot;/&gt;&lt;wsp:rsid wsp:val=&quot;00F67693&quot;/&gt;&lt;wsp:rsid wsp:val=&quot;00F67EE4&quot;/&gt;&lt;wsp:rsid wsp:val=&quot;00F7130D&quot;/&gt;&lt;wsp:rsid wsp:val=&quot;00F71B4A&quot;/&gt;&lt;wsp:rsid wsp:val=&quot;00F72458&quot;/&gt;&lt;wsp:rsid wsp:val=&quot;00F75DB9&quot;/&gt;&lt;wsp:rsid wsp:val=&quot;00F76860&quot;/&gt;&lt;wsp:rsid wsp:val=&quot;00F8164C&quot;/&gt;&lt;wsp:rsid wsp:val=&quot;00F828A8&quot;/&gt;&lt;wsp:rsid wsp:val=&quot;00F90AA9&quot;/&gt;&lt;wsp:rsid wsp:val=&quot;00F91735&quot;/&gt;&lt;wsp:rsid wsp:val=&quot;00F91D94&quot;/&gt;&lt;wsp:rsid wsp:val=&quot;00FA182C&quot;/&gt;&lt;wsp:rsid wsp:val=&quot;00FA382C&quot;/&gt;&lt;wsp:rsid wsp:val=&quot;00FA4222&quot;/&gt;&lt;wsp:rsid wsp:val=&quot;00FA7732&quot;/&gt;&lt;wsp:rsid wsp:val=&quot;00FB4200&quot;/&gt;&lt;wsp:rsid wsp:val=&quot;00FB7D82&quot;/&gt;&lt;wsp:rsid wsp:val=&quot;00FC2C3B&quot;/&gt;&lt;wsp:rsid wsp:val=&quot;00FC5D12&quot;/&gt;&lt;wsp:rsid wsp:val=&quot;00FC60D1&quot;/&gt;&lt;wsp:rsid wsp:val=&quot;00FD46C7&quot;/&gt;&lt;wsp:rsid wsp:val=&quot;00FD4924&quot;/&gt;&lt;wsp:rsid wsp:val=&quot;00FD6F8E&quot;/&gt;&lt;wsp:rsid wsp:val=&quot;00FE61D3&quot;/&gt;&lt;wsp:rsid wsp:val=&quot;00FF4818&quot;/&gt;&lt;wsp:rsid wsp:val=&quot;00FF4CFC&quot;/&gt;&lt;wsp:rsid wsp:val=&quot;00FF5165&quot;/&gt;&lt;/wsp:rsids&gt;&lt;/w:docPr&gt;&lt;w:body&gt;&lt;wx:sect&gt;&lt;w:p wsp:rsidR=&quot;00000000&quot; wsp:rsidRDefault=&quot;002A0672&quot; wsp:rsidP=&quot;002A0672&quot;&gt;&lt;m:oMathPara&gt;&lt;m:oMath&gt;&lt;m:f&gt;&lt;m:fPr&gt;&lt;m:ctrlPr&gt;&lt;aml:annotation aml:id=&quot;0&quot; w:type=&quot;Word.Insertion&quot; aml:author=&quot;Aleksandrs Lvovs&quot; aml:createdate=&quot;2015-03-30T08:15:00Z&quot;&gt;&lt;aml:content&gt;&lt;w:rPr&gt;&lt;w:rFonts w:ascii=&quot;Cambria Math&quot; w:h-ansi=&quot;Cambria Math&quot; w:cs=&quot;Arial&quot;/&gt;&lt;wx:font wx:val=&quot;Cambria Math&quot;/&gt;&lt;w:i/&gt;&lt;/w:rPr&gt;&lt;/aml:content&gt;&lt;/aml:annotation&gt;&lt;/m:ctrlPr&gt;&lt;/m:fPr&gt;&lt;m:num&gt;&lt;aml:annotation aml:id=&quot;1&quot; w:type=&quot;Word.Insertion&quot; aml:author=&quot;Aleksandrs Lvovs&quot; aml:createdate=&quot;2015-03-30T08:16:00Z&quot;&gt;&lt;aml:content&gt;&lt;m:r&gt;&lt;m:rPr&gt;&lt;m:sty m:val=&quot;p&quot;/&gt;&lt;/m:rPr&gt;&lt;w:rPr&gt;&lt;w:rFonts w:ascii=&quot;Cambria Math&quot; w:h-ansi=&quot;Cambria Math&quot; w:cs=&quot;Arial&quot;/&gt;&lt;wx:font wx:val=&quot;Cambria Math&quot;/&gt;&lt;/w:rPr&gt;&lt;m:t&gt;a€‘Fcom&lt;/m:t&gt;&lt;/m:r&gt;&lt;/aml:content&gt;&lt;/aml:annotation&gt;&lt;aml:annotation aml:id=&quot;2&quot; w:type=&quot;Word.Insertion&quot; aml:author=&quot;Aleksandrs Lvovs&quot; aml:createdate=&quot;2015-03-30T08:18:00Z&quot;&gt;&lt;aml:content&gt;&lt;m:r&gt;&lt;m:rPr&gt;&lt;m:sty m:val=&quot;p&quot;/&gt;&lt;/m:rPr&gt;&lt;w:rPr&gt;&lt;w:rFonts w:ascii=&quot;Cambria Math&quot; w:h-ansi=&quot;Cambria Math&quot; w:cs=&quot;Arial&quot;/&gt;&lt;wx:font wx:val=&quot;Cambria Math&quot;/&gt;&lt;/w:rPr&gt;&lt;m:t&gt;m&lt;/m:t&gt;&lt;/m:r&gt;&lt;/aml:content&gt;&lt;/aml:annotation&gt;&lt;/m:num&gt;&lt;m:den&gt;&lt;aml:annotation aml:id=&quot;3&quot; w:type=&quot;Word.Insertion&quot; aml:author=&quot;Aleksandrs Lvovs&quot; aml:createdate=&quot;2015-03-30T08:16:00Z&quot;&gt;&lt;aml:content&gt;&lt;m:r&gt;&lt;m:rPr&gt;&lt;m:sty m:val=&quot;p&quot;/&gt;&lt;/m:rPr&gt;&lt;w:rPr&gt;&lt;w:rFonts w:ascii=&quot;Cambria Math&quot; w:h-ansi=&quot;Cambria Math&quot; w:cs=&quot;Arial&quot;/&gt;&lt;wx:font wx:val=&quot;Cambria Math&quot;/&gt;&lt;/w:rPr&gt;&lt;m:t&gt;a€‘NTC&lt;/m:t&gt;&lt;/m:r&gt;&lt;/aml:content&gt;&lt;/aml:annotation&gt;&lt;/m:den&gt;&lt;/m:f&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9" o:title="" chromakey="white"/>
          </v:shape>
        </w:pict>
      </w:r>
      <w:r w:rsidRPr="00420940">
        <w:rPr>
          <w:rFonts w:cs="Arial"/>
          <w:lang w:val="en-GB"/>
        </w:rPr>
        <w:instrText xml:space="preserve"> </w:instrText>
      </w:r>
      <w:r w:rsidRPr="00420940">
        <w:rPr>
          <w:rFonts w:cs="Arial"/>
          <w:lang w:val="en-GB"/>
        </w:rPr>
        <w:fldChar w:fldCharType="end"/>
      </w:r>
      <w:r w:rsidRPr="00420940">
        <w:rPr>
          <w:rFonts w:cs="Arial"/>
          <w:lang w:val="en-GB"/>
        </w:rPr>
        <w:tab/>
      </w:r>
      <w:r w:rsidRPr="00420940">
        <w:rPr>
          <w:rFonts w:cs="Arial"/>
          <w:lang w:val="en-GB"/>
        </w:rPr>
        <w:tab/>
      </w:r>
      <w:r w:rsidRPr="00420940">
        <w:rPr>
          <w:rFonts w:cs="Arial"/>
          <w:lang w:val="en-GB"/>
        </w:rPr>
        <w:tab/>
      </w:r>
      <w:r w:rsidRPr="00420940">
        <w:rPr>
          <w:rFonts w:cs="Arial"/>
          <w:lang w:val="en-GB"/>
        </w:rPr>
        <w:tab/>
      </w:r>
      <w:r w:rsidRPr="00420940">
        <w:rPr>
          <w:rFonts w:cs="Arial"/>
          <w:lang w:val="en-GB"/>
        </w:rPr>
        <w:tab/>
      </w:r>
      <w:r w:rsidRPr="00420940">
        <w:rPr>
          <w:rFonts w:cs="Arial"/>
          <w:lang w:val="en-GB"/>
        </w:rPr>
        <w:tab/>
      </w:r>
      <w:r w:rsidRPr="00420940">
        <w:rPr>
          <w:rFonts w:cs="Arial"/>
          <w:lang w:val="en-GB"/>
        </w:rPr>
        <w:tab/>
      </w:r>
      <m:oMath>
        <m:r>
          <m:rPr>
            <m:sty m:val="bi"/>
          </m:rPr>
          <w:rPr>
            <w:rFonts w:ascii="Cambria Math" w:hAnsi="Cambria Math" w:cs="Arial"/>
            <w:noProof/>
            <w:sz w:val="28"/>
            <w:szCs w:val="28"/>
            <w:lang w:val="en-GB"/>
          </w:rPr>
          <m:t>k=</m:t>
        </m:r>
        <m:f>
          <m:fPr>
            <m:ctrlPr>
              <w:rPr>
                <w:rFonts w:ascii="Cambria Math" w:hAnsi="Cambria Math" w:cs="Arial"/>
                <w:b/>
                <w:i/>
                <w:noProof/>
                <w:sz w:val="28"/>
                <w:szCs w:val="28"/>
                <w:lang w:val="en-GB"/>
              </w:rPr>
            </m:ctrlPr>
          </m:fPr>
          <m:num>
            <m:nary>
              <m:naryPr>
                <m:chr m:val="∑"/>
                <m:ctrlPr>
                  <w:rPr>
                    <w:rFonts w:ascii="Cambria Math" w:hAnsi="Cambria Math" w:cs="Arial"/>
                    <w:b/>
                    <w:i/>
                    <w:noProof/>
                    <w:sz w:val="28"/>
                    <w:szCs w:val="28"/>
                    <w:lang w:val="en-GB"/>
                  </w:rPr>
                </m:ctrlPr>
              </m:naryPr>
              <m:sub>
                <m:r>
                  <m:rPr>
                    <m:sty m:val="bi"/>
                  </m:rPr>
                  <w:rPr>
                    <w:rFonts w:ascii="Cambria Math" w:hAnsi="Cambria Math" w:cs="Arial"/>
                    <w:noProof/>
                    <w:sz w:val="28"/>
                    <w:szCs w:val="28"/>
                    <w:lang w:val="en-GB"/>
                  </w:rPr>
                  <m:t>i=1</m:t>
                </m:r>
              </m:sub>
              <m:sup>
                <m:r>
                  <m:rPr>
                    <m:sty m:val="bi"/>
                  </m:rPr>
                  <w:rPr>
                    <w:rFonts w:ascii="Cambria Math" w:hAnsi="Cambria Math" w:cs="Arial"/>
                    <w:noProof/>
                    <w:sz w:val="28"/>
                    <w:szCs w:val="28"/>
                    <w:lang w:val="en-GB"/>
                  </w:rPr>
                  <m:t>n</m:t>
                </m:r>
              </m:sup>
              <m:e>
                <m:sSub>
                  <m:sSubPr>
                    <m:ctrlPr>
                      <w:rPr>
                        <w:rFonts w:ascii="Cambria Math" w:hAnsi="Cambria Math" w:cs="Arial"/>
                        <w:b/>
                        <w:i/>
                        <w:noProof/>
                        <w:sz w:val="28"/>
                        <w:szCs w:val="28"/>
                        <w:lang w:val="en-GB"/>
                      </w:rPr>
                    </m:ctrlPr>
                  </m:sSubPr>
                  <m:e>
                    <m:r>
                      <m:rPr>
                        <m:sty m:val="bi"/>
                      </m:rPr>
                      <w:rPr>
                        <w:rFonts w:ascii="Cambria Math" w:hAnsi="Cambria Math" w:cs="Arial"/>
                        <w:noProof/>
                        <w:sz w:val="28"/>
                        <w:szCs w:val="28"/>
                        <w:lang w:val="en-GB"/>
                      </w:rPr>
                      <m:t>X</m:t>
                    </m:r>
                  </m:e>
                  <m:sub>
                    <m:r>
                      <m:rPr>
                        <m:sty m:val="bi"/>
                      </m:rPr>
                      <w:rPr>
                        <w:rFonts w:ascii="Cambria Math" w:hAnsi="Cambria Math" w:cs="Arial"/>
                        <w:noProof/>
                        <w:sz w:val="28"/>
                        <w:szCs w:val="28"/>
                        <w:lang w:val="en-GB"/>
                      </w:rPr>
                      <m:t>i</m:t>
                    </m:r>
                  </m:sub>
                </m:sSub>
              </m:e>
            </m:nary>
          </m:num>
          <m:den>
            <m:r>
              <m:rPr>
                <m:sty m:val="bi"/>
              </m:rPr>
              <w:rPr>
                <w:rFonts w:ascii="Cambria Math" w:hAnsi="Cambria Math" w:cs="Arial"/>
                <w:noProof/>
                <w:sz w:val="28"/>
                <w:szCs w:val="28"/>
                <w:lang w:val="en-GB"/>
              </w:rPr>
              <m:t>n</m:t>
            </m:r>
          </m:den>
        </m:f>
        <m:r>
          <m:rPr>
            <m:sty m:val="bi"/>
          </m:rPr>
          <w:rPr>
            <w:rFonts w:ascii="Cambria Math" w:hAnsi="Cambria Math" w:cs="Arial"/>
            <w:noProof/>
            <w:sz w:val="28"/>
            <w:szCs w:val="28"/>
            <w:lang w:val="en-GB"/>
          </w:rPr>
          <m:t>+</m:t>
        </m:r>
        <m:rad>
          <m:radPr>
            <m:degHide m:val="1"/>
            <m:ctrlPr>
              <w:rPr>
                <w:rFonts w:ascii="Cambria Math" w:hAnsi="Cambria Math" w:cs="Arial"/>
                <w:b/>
                <w:i/>
                <w:noProof/>
                <w:sz w:val="28"/>
                <w:szCs w:val="28"/>
                <w:lang w:val="en-GB"/>
              </w:rPr>
            </m:ctrlPr>
          </m:radPr>
          <m:deg/>
          <m:e>
            <m:f>
              <m:fPr>
                <m:ctrlPr>
                  <w:rPr>
                    <w:rFonts w:ascii="Cambria Math" w:hAnsi="Cambria Math" w:cs="Arial"/>
                    <w:b/>
                    <w:i/>
                    <w:noProof/>
                    <w:sz w:val="28"/>
                    <w:szCs w:val="28"/>
                    <w:lang w:val="en-GB"/>
                  </w:rPr>
                </m:ctrlPr>
              </m:fPr>
              <m:num>
                <m:nary>
                  <m:naryPr>
                    <m:chr m:val="∑"/>
                    <m:ctrlPr>
                      <w:rPr>
                        <w:rFonts w:ascii="Cambria Math" w:hAnsi="Cambria Math" w:cs="Arial"/>
                        <w:b/>
                        <w:i/>
                        <w:noProof/>
                        <w:sz w:val="28"/>
                        <w:szCs w:val="28"/>
                        <w:lang w:val="en-GB"/>
                      </w:rPr>
                    </m:ctrlPr>
                  </m:naryPr>
                  <m:sub>
                    <m:r>
                      <m:rPr>
                        <m:sty m:val="bi"/>
                      </m:rPr>
                      <w:rPr>
                        <w:rFonts w:ascii="Cambria Math" w:hAnsi="Cambria Math" w:cs="Arial"/>
                        <w:noProof/>
                        <w:sz w:val="28"/>
                        <w:szCs w:val="28"/>
                        <w:lang w:val="en-GB"/>
                      </w:rPr>
                      <m:t>i=1</m:t>
                    </m:r>
                  </m:sub>
                  <m:sup>
                    <m:r>
                      <m:rPr>
                        <m:sty m:val="bi"/>
                      </m:rPr>
                      <w:rPr>
                        <w:rFonts w:ascii="Cambria Math" w:hAnsi="Cambria Math" w:cs="Arial"/>
                        <w:noProof/>
                        <w:sz w:val="28"/>
                        <w:szCs w:val="28"/>
                        <w:lang w:val="en-GB"/>
                      </w:rPr>
                      <m:t>n</m:t>
                    </m:r>
                  </m:sup>
                  <m:e>
                    <m:r>
                      <m:rPr>
                        <m:sty m:val="bi"/>
                      </m:rPr>
                      <w:rPr>
                        <w:rFonts w:ascii="Cambria Math" w:hAnsi="Cambria Math" w:cs="Arial"/>
                        <w:noProof/>
                        <w:sz w:val="28"/>
                        <w:szCs w:val="28"/>
                        <w:lang w:val="en-GB"/>
                      </w:rPr>
                      <m:t>(</m:t>
                    </m:r>
                    <m:sSub>
                      <m:sSubPr>
                        <m:ctrlPr>
                          <w:rPr>
                            <w:rFonts w:ascii="Cambria Math" w:hAnsi="Cambria Math" w:cs="Arial"/>
                            <w:b/>
                            <w:i/>
                            <w:noProof/>
                            <w:sz w:val="28"/>
                            <w:szCs w:val="28"/>
                            <w:lang w:val="en-GB"/>
                          </w:rPr>
                        </m:ctrlPr>
                      </m:sSubPr>
                      <m:e>
                        <m:r>
                          <m:rPr>
                            <m:sty m:val="bi"/>
                          </m:rPr>
                          <w:rPr>
                            <w:rFonts w:ascii="Cambria Math" w:hAnsi="Cambria Math" w:cs="Arial"/>
                            <w:noProof/>
                            <w:sz w:val="28"/>
                            <w:szCs w:val="28"/>
                            <w:lang w:val="en-GB"/>
                          </w:rPr>
                          <m:t>X</m:t>
                        </m:r>
                      </m:e>
                      <m:sub>
                        <m:r>
                          <m:rPr>
                            <m:sty m:val="bi"/>
                          </m:rPr>
                          <w:rPr>
                            <w:rFonts w:ascii="Cambria Math" w:hAnsi="Cambria Math" w:cs="Arial"/>
                            <w:noProof/>
                            <w:sz w:val="28"/>
                            <w:szCs w:val="28"/>
                            <w:lang w:val="en-GB"/>
                          </w:rPr>
                          <m:t>i</m:t>
                        </m:r>
                      </m:sub>
                    </m:sSub>
                    <m:r>
                      <m:rPr>
                        <m:sty m:val="bi"/>
                      </m:rPr>
                      <w:rPr>
                        <w:rFonts w:ascii="Cambria Math" w:hAnsi="Cambria Math" w:cs="Arial"/>
                        <w:noProof/>
                        <w:sz w:val="28"/>
                        <w:szCs w:val="28"/>
                        <w:lang w:val="en-GB"/>
                      </w:rPr>
                      <m:t>-</m:t>
                    </m:r>
                    <m:bar>
                      <m:barPr>
                        <m:pos m:val="top"/>
                        <m:ctrlPr>
                          <w:rPr>
                            <w:rFonts w:ascii="Cambria Math" w:hAnsi="Cambria Math" w:cs="Arial"/>
                            <w:b/>
                            <w:i/>
                            <w:noProof/>
                            <w:sz w:val="28"/>
                            <w:szCs w:val="28"/>
                            <w:lang w:val="en-GB"/>
                          </w:rPr>
                        </m:ctrlPr>
                      </m:barPr>
                      <m:e>
                        <m:r>
                          <m:rPr>
                            <m:sty m:val="bi"/>
                          </m:rPr>
                          <w:rPr>
                            <w:rFonts w:ascii="Cambria Math" w:hAnsi="Cambria Math" w:cs="Arial"/>
                            <w:noProof/>
                            <w:sz w:val="28"/>
                            <w:szCs w:val="28"/>
                            <w:lang w:val="en-GB"/>
                          </w:rPr>
                          <m:t>X</m:t>
                        </m:r>
                      </m:e>
                    </m:bar>
                    <m:sSup>
                      <m:sSupPr>
                        <m:ctrlPr>
                          <w:rPr>
                            <w:rFonts w:ascii="Cambria Math" w:hAnsi="Cambria Math" w:cs="Arial"/>
                            <w:b/>
                            <w:i/>
                            <w:noProof/>
                            <w:sz w:val="28"/>
                            <w:szCs w:val="28"/>
                            <w:lang w:val="en-GB"/>
                          </w:rPr>
                        </m:ctrlPr>
                      </m:sSupPr>
                      <m:e>
                        <m:r>
                          <m:rPr>
                            <m:sty m:val="bi"/>
                          </m:rPr>
                          <w:rPr>
                            <w:rFonts w:ascii="Cambria Math" w:hAnsi="Cambria Math" w:cs="Arial"/>
                            <w:noProof/>
                            <w:sz w:val="28"/>
                            <w:szCs w:val="28"/>
                            <w:lang w:val="en-GB"/>
                          </w:rPr>
                          <m:t>)</m:t>
                        </m:r>
                      </m:e>
                      <m:sup>
                        <m:r>
                          <m:rPr>
                            <m:sty m:val="bi"/>
                          </m:rPr>
                          <w:rPr>
                            <w:rFonts w:ascii="Cambria Math" w:hAnsi="Cambria Math" w:cs="Arial"/>
                            <w:noProof/>
                            <w:sz w:val="28"/>
                            <w:szCs w:val="28"/>
                            <w:lang w:val="en-GB"/>
                          </w:rPr>
                          <m:t>2</m:t>
                        </m:r>
                      </m:sup>
                    </m:sSup>
                  </m:e>
                </m:nary>
              </m:num>
              <m:den>
                <m:r>
                  <m:rPr>
                    <m:sty m:val="bi"/>
                  </m:rPr>
                  <w:rPr>
                    <w:rFonts w:ascii="Cambria Math" w:hAnsi="Cambria Math" w:cs="Arial"/>
                    <w:noProof/>
                    <w:sz w:val="28"/>
                    <w:szCs w:val="28"/>
                    <w:lang w:val="en-GB"/>
                  </w:rPr>
                  <m:t>n-1</m:t>
                </m:r>
              </m:den>
            </m:f>
          </m:e>
        </m:rad>
      </m:oMath>
      <w:r w:rsidRPr="00420940">
        <w:rPr>
          <w:rFonts w:cs="Arial"/>
          <w:lang w:val="en-GB"/>
        </w:rPr>
        <w:tab/>
      </w:r>
      <w:r w:rsidRPr="00420940">
        <w:rPr>
          <w:rFonts w:cs="Arial"/>
          <w:lang w:val="en-GB"/>
        </w:rPr>
        <w:tab/>
      </w:r>
      <w:r>
        <w:rPr>
          <w:rFonts w:cs="Arial"/>
          <w:lang w:val="en-GB"/>
        </w:rPr>
        <w:tab/>
        <w:t>(6)</w:t>
      </w:r>
    </w:p>
    <w:p w14:paraId="2C72776B" w14:textId="77777777" w:rsidR="00375F6E" w:rsidRDefault="00375F6E" w:rsidP="00375F6E">
      <w:pPr>
        <w:pStyle w:val="ListParagraph"/>
        <w:numPr>
          <w:ilvl w:val="0"/>
          <w:numId w:val="0"/>
        </w:numPr>
        <w:shd w:val="clear" w:color="auto" w:fill="FFFFFF"/>
        <w:suppressAutoHyphens w:val="0"/>
        <w:spacing w:after="120"/>
        <w:ind w:left="709"/>
        <w:jc w:val="both"/>
        <w:rPr>
          <w:rFonts w:cs="Arial"/>
          <w:lang w:val="en-GB"/>
        </w:rPr>
      </w:pPr>
      <w:r w:rsidRPr="00F05585">
        <w:rPr>
          <w:rFonts w:cs="Arial"/>
          <w:lang w:val="en-GB"/>
        </w:rPr>
        <w:t xml:space="preserve">Where: </w:t>
      </w:r>
    </w:p>
    <w:p w14:paraId="3E5C073B" w14:textId="77777777" w:rsidR="00375F6E" w:rsidRDefault="00375F6E" w:rsidP="00375F6E">
      <w:pPr>
        <w:pStyle w:val="ListParagraph"/>
        <w:numPr>
          <w:ilvl w:val="0"/>
          <w:numId w:val="0"/>
        </w:numPr>
        <w:shd w:val="clear" w:color="auto" w:fill="FFFFFF"/>
        <w:tabs>
          <w:tab w:val="left" w:pos="709"/>
        </w:tabs>
        <w:spacing w:after="120"/>
        <w:ind w:left="709" w:hanging="709"/>
        <w:jc w:val="both"/>
        <w:rPr>
          <w:rFonts w:cs="Arial"/>
        </w:rPr>
      </w:pPr>
      <w:r>
        <w:rPr>
          <w:rFonts w:cs="Arial"/>
          <w:i/>
        </w:rPr>
        <w:tab/>
      </w:r>
      <w:r w:rsidRPr="00905C12">
        <w:rPr>
          <w:rFonts w:cs="Arial"/>
          <w:i/>
        </w:rPr>
        <w:t>X</w:t>
      </w:r>
      <w:r w:rsidRPr="00905C12">
        <w:rPr>
          <w:rFonts w:cs="Arial"/>
          <w:i/>
          <w:vertAlign w:val="subscript"/>
        </w:rPr>
        <w:t>i</w:t>
      </w:r>
      <w:r w:rsidRPr="00905C12">
        <w:rPr>
          <w:rFonts w:cs="Arial"/>
        </w:rPr>
        <w:t xml:space="preserve"> – data sets of the i-th element, defined as </w:t>
      </w:r>
      <w:r>
        <w:rPr>
          <w:rFonts w:cs="Arial"/>
        </w:rPr>
        <w:t xml:space="preserve">proportion between </w:t>
      </w:r>
      <w:r w:rsidRPr="00F05585">
        <w:rPr>
          <w:rFonts w:cs="Arial"/>
          <w:lang w:val="en-GB"/>
        </w:rPr>
        <w:t>commercial flow</w:t>
      </w:r>
      <w:r>
        <w:rPr>
          <w:rFonts w:cs="Arial"/>
          <w:lang w:val="en-GB"/>
        </w:rPr>
        <w:t xml:space="preserve"> </w:t>
      </w:r>
      <w:r>
        <w:rPr>
          <w:rFonts w:cs="Arial"/>
        </w:rPr>
        <w:t xml:space="preserve">and </w:t>
      </w:r>
      <w:r w:rsidRPr="00F05585">
        <w:rPr>
          <w:rFonts w:cs="Arial"/>
          <w:lang w:val="en-GB"/>
        </w:rPr>
        <w:t>NTC values on Estoni</w:t>
      </w:r>
      <w:r>
        <w:rPr>
          <w:rFonts w:cs="Arial"/>
          <w:lang w:val="en-GB"/>
        </w:rPr>
        <w:t>a,</w:t>
      </w:r>
      <w:r w:rsidRPr="00F05585">
        <w:rPr>
          <w:rFonts w:cs="Arial"/>
        </w:rPr>
        <w:t xml:space="preserve"> Russia-Latvia</w:t>
      </w:r>
      <w:r w:rsidRPr="00F05585">
        <w:rPr>
          <w:rFonts w:cs="Arial"/>
          <w:lang w:val="en-GB"/>
        </w:rPr>
        <w:t xml:space="preserve"> </w:t>
      </w:r>
      <w:r>
        <w:rPr>
          <w:rFonts w:cs="Arial"/>
          <w:lang w:val="en-GB"/>
        </w:rPr>
        <w:t>c</w:t>
      </w:r>
      <w:r w:rsidRPr="00F05585">
        <w:rPr>
          <w:rFonts w:cs="Arial"/>
          <w:lang w:val="en-GB"/>
        </w:rPr>
        <w:t>ross-</w:t>
      </w:r>
      <w:r>
        <w:rPr>
          <w:rFonts w:cs="Arial"/>
          <w:lang w:val="en-GB"/>
        </w:rPr>
        <w:t>b</w:t>
      </w:r>
      <w:r w:rsidRPr="00F05585">
        <w:rPr>
          <w:rFonts w:cs="Arial"/>
          <w:lang w:val="en-GB"/>
        </w:rPr>
        <w:t xml:space="preserve">order </w:t>
      </w:r>
      <w:r>
        <w:rPr>
          <w:rFonts w:cs="Arial"/>
          <w:lang w:val="en-GB"/>
        </w:rPr>
        <w:t>i</w:t>
      </w:r>
      <w:r w:rsidRPr="00F05585">
        <w:rPr>
          <w:rFonts w:cs="Arial"/>
          <w:lang w:val="en-GB"/>
        </w:rPr>
        <w:t>nterconnection</w:t>
      </w:r>
      <w:r>
        <w:rPr>
          <w:rFonts w:cs="Arial"/>
          <w:lang w:val="en-GB"/>
        </w:rPr>
        <w:t xml:space="preserve"> – </w:t>
      </w:r>
      <m:oMath>
        <m:f>
          <m:fPr>
            <m:ctrlPr>
              <w:rPr>
                <w:rFonts w:ascii="Cambria Math" w:hAnsi="Cambria Math" w:cs="Arial"/>
                <w:i/>
                <w:sz w:val="28"/>
                <w:szCs w:val="28"/>
              </w:rPr>
            </m:ctrlPr>
          </m:fPr>
          <m:num>
            <m:sSub>
              <m:sSubPr>
                <m:ctrlPr>
                  <w:rPr>
                    <w:rFonts w:ascii="Cambria Math" w:hAnsi="Cambria Math" w:cs="Arial"/>
                    <w:i/>
                    <w:sz w:val="28"/>
                    <w:szCs w:val="28"/>
                  </w:rPr>
                </m:ctrlPr>
              </m:sSubPr>
              <m:e>
                <m:r>
                  <w:rPr>
                    <w:rFonts w:ascii="Cambria Math" w:hAnsi="Cambria Math" w:cs="Arial"/>
                    <w:sz w:val="28"/>
                    <w:szCs w:val="28"/>
                  </w:rPr>
                  <m:t>Fcomm</m:t>
                </m:r>
              </m:e>
              <m:sub>
                <m:r>
                  <w:rPr>
                    <w:rFonts w:ascii="Cambria Math" w:hAnsi="Cambria Math" w:cs="Arial"/>
                    <w:sz w:val="28"/>
                    <w:szCs w:val="28"/>
                  </w:rPr>
                  <m:t>i</m:t>
                </m:r>
              </m:sub>
            </m:sSub>
          </m:num>
          <m:den>
            <m:sSub>
              <m:sSubPr>
                <m:ctrlPr>
                  <w:rPr>
                    <w:rFonts w:ascii="Cambria Math" w:hAnsi="Cambria Math" w:cs="Arial"/>
                    <w:i/>
                    <w:sz w:val="28"/>
                    <w:szCs w:val="28"/>
                  </w:rPr>
                </m:ctrlPr>
              </m:sSubPr>
              <m:e>
                <m:r>
                  <w:rPr>
                    <w:rFonts w:ascii="Cambria Math" w:hAnsi="Cambria Math" w:cs="Arial"/>
                    <w:sz w:val="28"/>
                    <w:szCs w:val="28"/>
                  </w:rPr>
                  <m:t>NTC</m:t>
                </m:r>
              </m:e>
              <m:sub>
                <m:r>
                  <w:rPr>
                    <w:rFonts w:ascii="Cambria Math" w:hAnsi="Cambria Math" w:cs="Arial"/>
                    <w:sz w:val="28"/>
                    <w:szCs w:val="28"/>
                  </w:rPr>
                  <m:t>i</m:t>
                </m:r>
              </m:sub>
            </m:sSub>
          </m:den>
        </m:f>
      </m:oMath>
      <w:r w:rsidRPr="00420940">
        <w:rPr>
          <w:rFonts w:cs="Arial"/>
        </w:rPr>
        <w:t>;</w:t>
      </w:r>
    </w:p>
    <w:p w14:paraId="6B8E4796" w14:textId="77777777" w:rsidR="00375F6E" w:rsidRPr="00F05585" w:rsidRDefault="00375F6E" w:rsidP="00375F6E">
      <w:pPr>
        <w:pStyle w:val="ListParagraph"/>
        <w:numPr>
          <w:ilvl w:val="0"/>
          <w:numId w:val="0"/>
        </w:numPr>
        <w:shd w:val="clear" w:color="auto" w:fill="FFFFFF"/>
        <w:suppressAutoHyphens w:val="0"/>
        <w:spacing w:after="120"/>
        <w:ind w:left="709"/>
        <w:jc w:val="both"/>
        <w:rPr>
          <w:rFonts w:cs="Arial"/>
          <w:lang w:val="en-GB"/>
        </w:rPr>
      </w:pPr>
      <w:r w:rsidRPr="00420940">
        <w:rPr>
          <w:rFonts w:cs="Arial"/>
          <w:i/>
          <w:lang w:val="en-GB"/>
        </w:rPr>
        <w:t>F</w:t>
      </w:r>
      <w:r w:rsidRPr="00420940">
        <w:rPr>
          <w:rFonts w:cs="Arial"/>
          <w:i/>
          <w:vertAlign w:val="subscript"/>
          <w:lang w:val="en-GB"/>
        </w:rPr>
        <w:t>comm</w:t>
      </w:r>
      <w:r w:rsidRPr="00F05585">
        <w:rPr>
          <w:rFonts w:cs="Arial"/>
          <w:lang w:val="en-GB"/>
        </w:rPr>
        <w:t xml:space="preserve"> – sum of commercial flows on Estonia</w:t>
      </w:r>
      <w:r>
        <w:rPr>
          <w:rFonts w:cs="Arial"/>
        </w:rPr>
        <w:t xml:space="preserve">, </w:t>
      </w:r>
      <w:r w:rsidRPr="00F05585">
        <w:rPr>
          <w:rFonts w:cs="Arial"/>
        </w:rPr>
        <w:t>Russia-Latvia</w:t>
      </w:r>
      <w:r w:rsidRPr="00F05585">
        <w:rPr>
          <w:rFonts w:cs="Arial"/>
          <w:lang w:val="en-GB"/>
        </w:rPr>
        <w:t xml:space="preserve"> </w:t>
      </w:r>
      <w:r>
        <w:rPr>
          <w:rFonts w:cs="Arial"/>
          <w:lang w:val="en-GB"/>
        </w:rPr>
        <w:t>c</w:t>
      </w:r>
      <w:r w:rsidRPr="00F05585">
        <w:rPr>
          <w:rFonts w:cs="Arial"/>
          <w:lang w:val="en-GB"/>
        </w:rPr>
        <w:t>ross-</w:t>
      </w:r>
      <w:r>
        <w:rPr>
          <w:rFonts w:cs="Arial"/>
          <w:lang w:val="en-GB"/>
        </w:rPr>
        <w:t>b</w:t>
      </w:r>
      <w:r w:rsidRPr="00F05585">
        <w:rPr>
          <w:rFonts w:cs="Arial"/>
          <w:lang w:val="en-GB"/>
        </w:rPr>
        <w:t xml:space="preserve">order </w:t>
      </w:r>
      <w:r>
        <w:rPr>
          <w:rFonts w:cs="Arial"/>
          <w:lang w:val="en-GB"/>
        </w:rPr>
        <w:t>i</w:t>
      </w:r>
      <w:r w:rsidRPr="00F05585">
        <w:rPr>
          <w:rFonts w:cs="Arial"/>
          <w:lang w:val="en-GB"/>
        </w:rPr>
        <w:t xml:space="preserve">nterconnection in direction from Estonia to Latvia for the last </w:t>
      </w:r>
      <w:r>
        <w:rPr>
          <w:rFonts w:cs="Arial"/>
          <w:lang w:val="en-GB"/>
        </w:rPr>
        <w:t>7 day</w:t>
      </w:r>
      <w:r w:rsidRPr="00F05585">
        <w:rPr>
          <w:rFonts w:cs="Arial"/>
          <w:lang w:val="en-GB"/>
        </w:rPr>
        <w:t>s;</w:t>
      </w:r>
    </w:p>
    <w:p w14:paraId="4C5D2793" w14:textId="77777777" w:rsidR="00375F6E" w:rsidRPr="00420940" w:rsidRDefault="00375F6E" w:rsidP="009A2799">
      <w:pPr>
        <w:pStyle w:val="ListParagraph"/>
        <w:numPr>
          <w:ilvl w:val="0"/>
          <w:numId w:val="0"/>
        </w:numPr>
        <w:shd w:val="clear" w:color="auto" w:fill="FFFFFF"/>
        <w:suppressAutoHyphens w:val="0"/>
        <w:spacing w:after="120"/>
        <w:ind w:left="709"/>
        <w:jc w:val="both"/>
        <w:rPr>
          <w:rFonts w:cs="Arial"/>
          <w:lang w:val="en-GB"/>
        </w:rPr>
      </w:pPr>
      <w:r w:rsidRPr="00420940">
        <w:rPr>
          <w:rFonts w:cs="Arial"/>
          <w:i/>
          <w:lang w:val="en-GB"/>
        </w:rPr>
        <w:t>NTC</w:t>
      </w:r>
      <w:r w:rsidRPr="00F05585">
        <w:rPr>
          <w:rFonts w:cs="Arial"/>
          <w:lang w:val="en-GB"/>
        </w:rPr>
        <w:t xml:space="preserve"> – sum of NTC values on Estonia</w:t>
      </w:r>
      <w:r>
        <w:rPr>
          <w:rFonts w:cs="Arial"/>
        </w:rPr>
        <w:t xml:space="preserve">, </w:t>
      </w:r>
      <w:r w:rsidRPr="00F05585">
        <w:rPr>
          <w:rFonts w:cs="Arial"/>
        </w:rPr>
        <w:t>Russia-Latvia</w:t>
      </w:r>
      <w:r w:rsidRPr="00F05585">
        <w:rPr>
          <w:rFonts w:cs="Arial"/>
          <w:lang w:val="en-GB"/>
        </w:rPr>
        <w:t xml:space="preserve"> </w:t>
      </w:r>
      <w:r>
        <w:rPr>
          <w:rFonts w:cs="Arial"/>
          <w:lang w:val="en-GB"/>
        </w:rPr>
        <w:t>c</w:t>
      </w:r>
      <w:r w:rsidRPr="00F05585">
        <w:rPr>
          <w:rFonts w:cs="Arial"/>
          <w:lang w:val="en-GB"/>
        </w:rPr>
        <w:t>ross-</w:t>
      </w:r>
      <w:r>
        <w:rPr>
          <w:rFonts w:cs="Arial"/>
          <w:lang w:val="en-GB"/>
        </w:rPr>
        <w:t>b</w:t>
      </w:r>
      <w:r w:rsidRPr="00F05585">
        <w:rPr>
          <w:rFonts w:cs="Arial"/>
          <w:lang w:val="en-GB"/>
        </w:rPr>
        <w:t xml:space="preserve">order </w:t>
      </w:r>
      <w:r>
        <w:rPr>
          <w:rFonts w:cs="Arial"/>
          <w:lang w:val="en-GB"/>
        </w:rPr>
        <w:t>i</w:t>
      </w:r>
      <w:r w:rsidRPr="00F05585">
        <w:rPr>
          <w:rFonts w:cs="Arial"/>
          <w:lang w:val="en-GB"/>
        </w:rPr>
        <w:t xml:space="preserve">nterconnection in direction from Estonia to Latvia for the last </w:t>
      </w:r>
      <w:r>
        <w:rPr>
          <w:rFonts w:cs="Arial"/>
          <w:lang w:val="en-GB"/>
        </w:rPr>
        <w:t>7 day</w:t>
      </w:r>
      <w:r w:rsidRPr="00F05585">
        <w:rPr>
          <w:rFonts w:cs="Arial"/>
          <w:lang w:val="en-GB"/>
        </w:rPr>
        <w:t>s;</w:t>
      </w:r>
    </w:p>
    <w:p w14:paraId="2CC40367" w14:textId="77777777" w:rsidR="00375F6E" w:rsidRDefault="00375F6E" w:rsidP="00375F6E">
      <w:pPr>
        <w:pStyle w:val="ListParagraph"/>
        <w:numPr>
          <w:ilvl w:val="0"/>
          <w:numId w:val="0"/>
        </w:numPr>
        <w:shd w:val="clear" w:color="auto" w:fill="FFFFFF"/>
        <w:tabs>
          <w:tab w:val="left" w:pos="709"/>
        </w:tabs>
        <w:spacing w:after="120"/>
        <w:ind w:left="709" w:hanging="709"/>
        <w:jc w:val="both"/>
        <w:rPr>
          <w:rFonts w:cs="Arial"/>
        </w:rPr>
      </w:pPr>
      <w:r w:rsidRPr="00905C12">
        <w:rPr>
          <w:rFonts w:cs="Arial"/>
        </w:rPr>
        <w:tab/>
      </w:r>
      <w:r w:rsidRPr="00905C12">
        <w:rPr>
          <w:rFonts w:cs="Arial"/>
        </w:rPr>
        <w:object w:dxaOrig="279" w:dyaOrig="320" w14:anchorId="4B1F8750">
          <v:shape id="_x0000_i1026" type="#_x0000_t75" style="width:14.1pt;height:14.1pt" o:ole="">
            <v:imagedata r:id="rId10" o:title=""/>
          </v:shape>
          <o:OLEObject Type="Embed" ProgID="Equation.3" ShapeID="_x0000_i1026" DrawAspect="Content" ObjectID="_1630300741" r:id="rId11"/>
        </w:object>
      </w:r>
      <w:r w:rsidRPr="00905C12">
        <w:rPr>
          <w:rFonts w:cs="Arial"/>
        </w:rPr>
        <w:t xml:space="preserve">– arithmetic average value of </w:t>
      </w:r>
      <w:r w:rsidRPr="00420940">
        <w:rPr>
          <w:rFonts w:cs="Arial"/>
          <w:i/>
        </w:rPr>
        <w:t>X</w:t>
      </w:r>
      <w:r w:rsidRPr="00420940">
        <w:rPr>
          <w:rFonts w:cs="Arial"/>
          <w:i/>
          <w:vertAlign w:val="subscript"/>
        </w:rPr>
        <w:t>i</w:t>
      </w:r>
      <w:r>
        <w:rPr>
          <w:rFonts w:cs="Arial"/>
          <w:i/>
        </w:rPr>
        <w:t xml:space="preserve"> </w:t>
      </w:r>
      <w:r w:rsidRPr="00905C12">
        <w:rPr>
          <w:rFonts w:cs="Arial"/>
        </w:rPr>
        <w:t>–</w:t>
      </w:r>
      <w:r>
        <w:rPr>
          <w:rFonts w:cs="Arial"/>
          <w:i/>
        </w:rPr>
        <w:t xml:space="preserve"> </w:t>
      </w:r>
      <w:r w:rsidRPr="00905C12">
        <w:rPr>
          <w:rFonts w:cs="Arial"/>
        </w:rPr>
        <w:t xml:space="preserve"> </w:t>
      </w:r>
      <m:oMath>
        <m:f>
          <m:fPr>
            <m:ctrlPr>
              <w:rPr>
                <w:rFonts w:ascii="Cambria Math" w:hAnsi="Cambria Math" w:cs="Arial"/>
                <w:i/>
                <w:sz w:val="28"/>
                <w:szCs w:val="28"/>
              </w:rPr>
            </m:ctrlPr>
          </m:fPr>
          <m:num>
            <m:nary>
              <m:naryPr>
                <m:chr m:val="∑"/>
                <m:ctrlPr>
                  <w:rPr>
                    <w:rFonts w:ascii="Cambria Math" w:hAnsi="Cambria Math" w:cs="Arial"/>
                    <w:i/>
                    <w:sz w:val="28"/>
                    <w:szCs w:val="28"/>
                  </w:rPr>
                </m:ctrlPr>
              </m:naryPr>
              <m:sub>
                <m:r>
                  <w:rPr>
                    <w:rFonts w:ascii="Cambria Math" w:cs="Arial"/>
                    <w:sz w:val="28"/>
                    <w:szCs w:val="28"/>
                  </w:rPr>
                  <m:t>i=1</m:t>
                </m:r>
              </m:sub>
              <m:sup>
                <m:r>
                  <w:rPr>
                    <w:rFonts w:ascii="Cambria Math" w:cs="Arial"/>
                    <w:sz w:val="28"/>
                    <w:szCs w:val="28"/>
                  </w:rPr>
                  <m:t>n</m:t>
                </m:r>
              </m:sup>
              <m:e>
                <m:sSub>
                  <m:sSubPr>
                    <m:ctrlPr>
                      <w:rPr>
                        <w:rFonts w:ascii="Cambria Math" w:hAnsi="Cambria Math" w:cs="Arial"/>
                        <w:i/>
                        <w:sz w:val="28"/>
                        <w:szCs w:val="28"/>
                      </w:rPr>
                    </m:ctrlPr>
                  </m:sSubPr>
                  <m:e>
                    <m:r>
                      <w:rPr>
                        <w:rFonts w:ascii="Cambria Math" w:cs="Arial"/>
                        <w:sz w:val="28"/>
                        <w:szCs w:val="28"/>
                      </w:rPr>
                      <m:t>X</m:t>
                    </m:r>
                  </m:e>
                  <m:sub>
                    <m:r>
                      <w:rPr>
                        <w:rFonts w:ascii="Cambria Math" w:cs="Arial"/>
                        <w:sz w:val="28"/>
                        <w:szCs w:val="28"/>
                      </w:rPr>
                      <m:t>i</m:t>
                    </m:r>
                  </m:sub>
                </m:sSub>
              </m:e>
            </m:nary>
          </m:num>
          <m:den>
            <m:r>
              <w:rPr>
                <w:rFonts w:ascii="Cambria Math" w:cs="Arial"/>
                <w:sz w:val="28"/>
                <w:szCs w:val="28"/>
              </w:rPr>
              <m:t>n</m:t>
            </m:r>
          </m:den>
        </m:f>
      </m:oMath>
      <w:r w:rsidRPr="00905C12">
        <w:rPr>
          <w:rFonts w:cs="Arial"/>
        </w:rPr>
        <w:t>;</w:t>
      </w:r>
    </w:p>
    <w:p w14:paraId="3C992075" w14:textId="7CBA7540" w:rsidR="00375F6E" w:rsidRPr="00F87484" w:rsidRDefault="00375F6E" w:rsidP="009A2799">
      <w:pPr>
        <w:pStyle w:val="ListParagraph"/>
        <w:numPr>
          <w:ilvl w:val="0"/>
          <w:numId w:val="0"/>
        </w:numPr>
        <w:shd w:val="clear" w:color="auto" w:fill="FFFFFF"/>
        <w:tabs>
          <w:tab w:val="left" w:pos="709"/>
        </w:tabs>
        <w:spacing w:after="120"/>
        <w:ind w:left="709" w:hanging="709"/>
        <w:jc w:val="both"/>
        <w:rPr>
          <w:rFonts w:cs="Arial"/>
        </w:rPr>
      </w:pPr>
      <w:r>
        <w:rPr>
          <w:rFonts w:cs="Arial"/>
          <w:i/>
        </w:rPr>
        <w:tab/>
      </w:r>
      <w:r w:rsidRPr="00905C12">
        <w:rPr>
          <w:rFonts w:cs="Arial"/>
          <w:i/>
        </w:rPr>
        <w:t>n</w:t>
      </w:r>
      <w:r w:rsidRPr="00905C12">
        <w:rPr>
          <w:rFonts w:cs="Arial"/>
        </w:rPr>
        <w:t xml:space="preserve"> – number of elements in the data set.</w:t>
      </w:r>
    </w:p>
    <w:p w14:paraId="597EF0F5" w14:textId="77777777" w:rsidR="00375F6E" w:rsidRDefault="00375F6E" w:rsidP="00375F6E">
      <w:pPr>
        <w:pStyle w:val="ListParagraph"/>
        <w:numPr>
          <w:ilvl w:val="0"/>
          <w:numId w:val="0"/>
        </w:numPr>
        <w:shd w:val="clear" w:color="auto" w:fill="FFFFFF"/>
        <w:suppressAutoHyphens w:val="0"/>
        <w:spacing w:after="120"/>
        <w:ind w:left="709"/>
        <w:jc w:val="both"/>
        <w:rPr>
          <w:rFonts w:cs="Arial"/>
          <w:lang w:val="en-GB"/>
        </w:rPr>
      </w:pPr>
      <w:r w:rsidRPr="00F05585">
        <w:rPr>
          <w:rFonts w:cs="Arial"/>
          <w:lang w:val="en-GB"/>
        </w:rPr>
        <w:t>Coefficient showing average of hourly Net Transmission Capacity utilization</w:t>
      </w:r>
      <w:r>
        <w:rPr>
          <w:rFonts w:cs="Arial"/>
          <w:lang w:val="en-GB"/>
        </w:rPr>
        <w:t xml:space="preserve"> considering utilization dispersion for calculated time stamp of day </w:t>
      </w:r>
      <w:r w:rsidRPr="00F05585">
        <w:rPr>
          <w:rFonts w:cs="Arial"/>
          <w:lang w:val="en-GB"/>
        </w:rPr>
        <w:t xml:space="preserve">calculated according </w:t>
      </w:r>
      <w:r>
        <w:rPr>
          <w:rFonts w:cs="Arial"/>
          <w:lang w:val="en-GB"/>
        </w:rPr>
        <w:t>f</w:t>
      </w:r>
      <w:r w:rsidRPr="00F05585">
        <w:rPr>
          <w:rFonts w:cs="Arial"/>
          <w:lang w:val="en-GB"/>
        </w:rPr>
        <w:t xml:space="preserve">ormula </w:t>
      </w:r>
      <w:r>
        <w:rPr>
          <w:rFonts w:cs="Arial"/>
          <w:lang w:val="en-GB"/>
        </w:rPr>
        <w:t>6</w:t>
      </w:r>
      <w:r w:rsidRPr="00F05585">
        <w:rPr>
          <w:rFonts w:cs="Arial"/>
          <w:lang w:val="en-GB"/>
        </w:rPr>
        <w:t xml:space="preserve"> of these Rules shall be calculated </w:t>
      </w:r>
      <w:r>
        <w:rPr>
          <w:rFonts w:cs="Arial"/>
          <w:lang w:val="en-GB"/>
        </w:rPr>
        <w:t>two working days before</w:t>
      </w:r>
      <w:r w:rsidRPr="00F05585">
        <w:rPr>
          <w:rFonts w:cs="Arial"/>
          <w:lang w:val="en-GB"/>
        </w:rPr>
        <w:t xml:space="preserve"> of each</w:t>
      </w:r>
      <w:r>
        <w:rPr>
          <w:rFonts w:cs="Arial"/>
          <w:lang w:val="en-GB"/>
        </w:rPr>
        <w:t xml:space="preserve"> transfer capacity allocation to the electricity market</w:t>
      </w:r>
      <w:r w:rsidRPr="00F05585">
        <w:rPr>
          <w:rFonts w:cs="Arial"/>
          <w:lang w:val="en-GB"/>
        </w:rPr>
        <w:t>.</w:t>
      </w:r>
    </w:p>
    <w:p w14:paraId="3DD57052" w14:textId="2FC3B3A6" w:rsidR="00CE057B" w:rsidRPr="009A2799" w:rsidRDefault="00375F6E" w:rsidP="009A2799">
      <w:pPr>
        <w:pStyle w:val="ListParagraph"/>
        <w:numPr>
          <w:ilvl w:val="0"/>
          <w:numId w:val="0"/>
        </w:numPr>
        <w:shd w:val="clear" w:color="auto" w:fill="FFFFFF"/>
        <w:suppressAutoHyphens w:val="0"/>
        <w:spacing w:after="120"/>
        <w:ind w:left="709"/>
        <w:jc w:val="both"/>
        <w:rPr>
          <w:rFonts w:cs="Arial"/>
          <w:lang w:val="en-GB"/>
        </w:rPr>
      </w:pPr>
      <w:r>
        <w:rPr>
          <w:rFonts w:cs="Arial"/>
          <w:lang w:val="en-GB"/>
        </w:rPr>
        <w:t xml:space="preserve">In specific outages cases (e.g. HVDC link) coefficient </w:t>
      </w:r>
      <w:r w:rsidRPr="00420940">
        <w:rPr>
          <w:rFonts w:cs="Arial"/>
          <w:i/>
          <w:lang w:val="en-GB"/>
        </w:rPr>
        <w:t>k</w:t>
      </w:r>
      <w:r>
        <w:rPr>
          <w:rFonts w:cs="Arial"/>
          <w:i/>
          <w:lang w:val="en-GB"/>
        </w:rPr>
        <w:t xml:space="preserve"> </w:t>
      </w:r>
      <w:r w:rsidRPr="00420940">
        <w:rPr>
          <w:rFonts w:cs="Arial"/>
          <w:lang w:val="en-GB"/>
        </w:rPr>
        <w:t>can be calculated</w:t>
      </w:r>
      <w:r>
        <w:rPr>
          <w:rFonts w:cs="Arial"/>
          <w:lang w:val="en-GB"/>
        </w:rPr>
        <w:t xml:space="preserve"> considering different input data </w:t>
      </w:r>
      <w:proofErr w:type="gramStart"/>
      <w:r>
        <w:rPr>
          <w:rFonts w:cs="Arial"/>
          <w:lang w:val="en-GB"/>
        </w:rPr>
        <w:t>time period</w:t>
      </w:r>
      <w:proofErr w:type="gramEnd"/>
      <w:r>
        <w:rPr>
          <w:rFonts w:cs="Arial"/>
          <w:lang w:val="en-GB"/>
        </w:rPr>
        <w:t xml:space="preserve"> than </w:t>
      </w:r>
      <w:r w:rsidRPr="00F05585">
        <w:rPr>
          <w:rFonts w:cs="Arial"/>
          <w:lang w:val="en-GB"/>
        </w:rPr>
        <w:t xml:space="preserve">the last </w:t>
      </w:r>
      <w:r>
        <w:rPr>
          <w:rFonts w:cs="Arial"/>
          <w:lang w:val="en-GB"/>
        </w:rPr>
        <w:t>7 day</w:t>
      </w:r>
      <w:r w:rsidRPr="00F05585">
        <w:rPr>
          <w:rFonts w:cs="Arial"/>
          <w:lang w:val="en-GB"/>
        </w:rPr>
        <w:t>s</w:t>
      </w:r>
      <w:r>
        <w:rPr>
          <w:rFonts w:cs="Arial"/>
          <w:lang w:val="en-GB"/>
        </w:rPr>
        <w:t xml:space="preserve">. </w:t>
      </w:r>
    </w:p>
    <w:p w14:paraId="454712ED" w14:textId="04B87E76" w:rsidR="007573AE" w:rsidRPr="00F05585" w:rsidRDefault="007573AE" w:rsidP="00196D8C">
      <w:pPr>
        <w:pStyle w:val="ListParagraph"/>
        <w:numPr>
          <w:ilvl w:val="1"/>
          <w:numId w:val="4"/>
        </w:numPr>
        <w:shd w:val="clear" w:color="auto" w:fill="FFFFFF"/>
        <w:suppressAutoHyphens w:val="0"/>
        <w:spacing w:after="120"/>
        <w:ind w:left="709" w:hanging="709"/>
        <w:jc w:val="both"/>
        <w:rPr>
          <w:rFonts w:cs="Arial"/>
          <w:lang w:val="en-GB"/>
        </w:rPr>
      </w:pPr>
      <w:r w:rsidRPr="00F05585">
        <w:rPr>
          <w:rFonts w:cs="Arial"/>
        </w:rPr>
        <w:t xml:space="preserve">Trading Capacity from </w:t>
      </w:r>
      <w:r w:rsidR="00BA3AC6" w:rsidRPr="00BA3AC6">
        <w:rPr>
          <w:rFonts w:cs="Arial"/>
        </w:rPr>
        <w:t xml:space="preserve">Russia </w:t>
      </w:r>
      <w:r w:rsidR="009D7EA6">
        <w:rPr>
          <w:rFonts w:cs="Arial"/>
        </w:rPr>
        <w:t xml:space="preserve">to Latvia </w:t>
      </w:r>
      <w:r w:rsidRPr="00F05585">
        <w:rPr>
          <w:rFonts w:cs="Arial"/>
        </w:rPr>
        <w:t>for planning period shall be calculated based on following principles:</w:t>
      </w:r>
    </w:p>
    <w:p w14:paraId="02E0694B" w14:textId="369283EB" w:rsidR="0006255C" w:rsidRPr="00F05585" w:rsidRDefault="00D411C4" w:rsidP="002B2CFE">
      <w:pPr>
        <w:pStyle w:val="ListParagraph"/>
        <w:numPr>
          <w:ilvl w:val="2"/>
          <w:numId w:val="4"/>
        </w:numPr>
        <w:shd w:val="clear" w:color="auto" w:fill="FFFFFF"/>
        <w:suppressAutoHyphens w:val="0"/>
        <w:spacing w:after="120"/>
        <w:jc w:val="both"/>
        <w:rPr>
          <w:rFonts w:cs="Arial"/>
          <w:lang w:val="en-GB"/>
        </w:rPr>
      </w:pPr>
      <w:r>
        <w:rPr>
          <w:rFonts w:cs="Arial"/>
        </w:rPr>
        <w:t>I</w:t>
      </w:r>
      <w:r w:rsidRPr="00F05585">
        <w:rPr>
          <w:rFonts w:cs="Arial"/>
          <w:lang w:val="en-GB"/>
        </w:rPr>
        <w:t xml:space="preserve">f </w:t>
      </w:r>
      <w:r w:rsidR="0006255C" w:rsidRPr="00F05585">
        <w:rPr>
          <w:rFonts w:cs="Arial"/>
          <w:lang w:val="en-GB"/>
        </w:rPr>
        <w:t xml:space="preserve">upon completion of the initial calculation, physical power flows do not exceed the </w:t>
      </w:r>
      <w:r w:rsidR="00AC641B">
        <w:rPr>
          <w:rFonts w:cs="Arial"/>
          <w:lang w:val="en-GB"/>
        </w:rPr>
        <w:t>c</w:t>
      </w:r>
      <w:r w:rsidR="00AC641B" w:rsidRPr="00F05585">
        <w:rPr>
          <w:rFonts w:cs="Arial"/>
          <w:lang w:val="en-GB"/>
        </w:rPr>
        <w:t>ross</w:t>
      </w:r>
      <w:r w:rsidR="00C86D09" w:rsidRPr="00F05585">
        <w:rPr>
          <w:rFonts w:cs="Arial"/>
          <w:lang w:val="en-GB"/>
        </w:rPr>
        <w:t>-</w:t>
      </w:r>
      <w:r w:rsidR="00AC641B">
        <w:rPr>
          <w:rFonts w:cs="Arial"/>
          <w:lang w:val="en-GB"/>
        </w:rPr>
        <w:t>b</w:t>
      </w:r>
      <w:r w:rsidR="00AC641B" w:rsidRPr="00F05585">
        <w:rPr>
          <w:rFonts w:cs="Arial"/>
          <w:lang w:val="en-GB"/>
        </w:rPr>
        <w:t xml:space="preserve">order </w:t>
      </w:r>
      <w:r w:rsidR="00AC641B">
        <w:rPr>
          <w:rFonts w:cs="Arial"/>
          <w:lang w:val="en-GB"/>
        </w:rPr>
        <w:t>i</w:t>
      </w:r>
      <w:r w:rsidR="00AC641B" w:rsidRPr="00F05585">
        <w:rPr>
          <w:rFonts w:cs="Arial"/>
          <w:lang w:val="en-GB"/>
        </w:rPr>
        <w:t xml:space="preserve">nterconnection </w:t>
      </w:r>
      <w:r w:rsidR="0006255C" w:rsidRPr="00F05585">
        <w:rPr>
          <w:rFonts w:cs="Arial"/>
          <w:lang w:val="en-GB"/>
        </w:rPr>
        <w:t xml:space="preserve">NTC values established in </w:t>
      </w:r>
      <w:r w:rsidR="005B46F5" w:rsidRPr="00F05585">
        <w:rPr>
          <w:rFonts w:cs="Arial"/>
          <w:lang w:val="en-GB"/>
        </w:rPr>
        <w:t xml:space="preserve">Article </w:t>
      </w:r>
      <w:r w:rsidR="003F1C36">
        <w:rPr>
          <w:rFonts w:cs="Arial"/>
          <w:lang w:val="en-GB"/>
        </w:rPr>
        <w:t>8</w:t>
      </w:r>
      <w:r w:rsidR="0006255C" w:rsidRPr="00F05585">
        <w:rPr>
          <w:rFonts w:cs="Arial"/>
          <w:lang w:val="en-GB"/>
        </w:rPr>
        <w:t>.1</w:t>
      </w:r>
      <w:r w:rsidR="005B46F5" w:rsidRPr="00F05585">
        <w:rPr>
          <w:rFonts w:cs="Arial"/>
          <w:lang w:val="en-GB"/>
        </w:rPr>
        <w:t xml:space="preserve"> of these </w:t>
      </w:r>
      <w:r w:rsidR="00987033" w:rsidRPr="00F05585">
        <w:rPr>
          <w:rFonts w:cs="Arial"/>
          <w:lang w:val="en-GB"/>
        </w:rPr>
        <w:t>Methodology</w:t>
      </w:r>
      <w:r w:rsidR="0006255C" w:rsidRPr="00F05585">
        <w:rPr>
          <w:rFonts w:cs="Arial"/>
          <w:lang w:val="en-GB"/>
        </w:rPr>
        <w:t xml:space="preserve">, the Trading Capacity </w:t>
      </w:r>
      <w:r w:rsidR="000240B9" w:rsidRPr="00F05585">
        <w:rPr>
          <w:rFonts w:cs="Arial"/>
          <w:lang w:val="en-GB"/>
        </w:rPr>
        <w:t>from</w:t>
      </w:r>
      <w:r w:rsidR="00CA45FA">
        <w:rPr>
          <w:rFonts w:cs="Arial"/>
          <w:lang w:val="en-GB"/>
        </w:rPr>
        <w:t xml:space="preserve"> </w:t>
      </w:r>
      <w:r w:rsidR="00BA3AC6" w:rsidRPr="00BA3AC6">
        <w:rPr>
          <w:rFonts w:cs="Arial"/>
          <w:lang w:val="en-GB"/>
        </w:rPr>
        <w:t xml:space="preserve">Russia </w:t>
      </w:r>
      <w:r w:rsidR="009D7EA6">
        <w:rPr>
          <w:rFonts w:cs="Arial"/>
          <w:lang w:val="en-GB"/>
        </w:rPr>
        <w:t xml:space="preserve">to Latvia </w:t>
      </w:r>
      <w:r w:rsidR="0006255C" w:rsidRPr="00F05585">
        <w:rPr>
          <w:rFonts w:cs="Arial"/>
          <w:lang w:val="en-GB"/>
        </w:rPr>
        <w:t xml:space="preserve">will be determined </w:t>
      </w:r>
      <w:bookmarkStart w:id="33" w:name="_Hlk511910441"/>
      <w:r w:rsidR="0006255C" w:rsidRPr="00F05585">
        <w:rPr>
          <w:rFonts w:cs="Arial"/>
          <w:lang w:val="en-GB"/>
        </w:rPr>
        <w:t>by</w:t>
      </w:r>
      <w:r w:rsidR="00D4171C" w:rsidRPr="00F05585">
        <w:rPr>
          <w:rFonts w:cs="Arial"/>
          <w:lang w:val="en-GB"/>
        </w:rPr>
        <w:t xml:space="preserve"> increasing generation </w:t>
      </w:r>
      <w:bookmarkStart w:id="34" w:name="_Hlk525564802"/>
      <w:r w:rsidR="00302C99">
        <w:rPr>
          <w:rFonts w:cs="Arial"/>
          <w:lang w:val="en-GB"/>
        </w:rPr>
        <w:t>of</w:t>
      </w:r>
      <w:r w:rsidR="00302C99" w:rsidRPr="00F05585">
        <w:rPr>
          <w:rFonts w:cs="Arial"/>
          <w:lang w:val="en-GB"/>
        </w:rPr>
        <w:t xml:space="preserve"> </w:t>
      </w:r>
      <w:r w:rsidR="00D4171C" w:rsidRPr="00F05585">
        <w:rPr>
          <w:rFonts w:cs="Arial"/>
          <w:lang w:val="en-GB"/>
        </w:rPr>
        <w:t xml:space="preserve">swing </w:t>
      </w:r>
      <w:r w:rsidR="007C07FD" w:rsidRPr="00F05585">
        <w:rPr>
          <w:rFonts w:cs="Arial"/>
          <w:lang w:val="en-GB"/>
        </w:rPr>
        <w:t>generator in the Russian power system</w:t>
      </w:r>
      <w:bookmarkEnd w:id="33"/>
      <w:r w:rsidR="007C07FD" w:rsidRPr="00F05585">
        <w:rPr>
          <w:rFonts w:cs="Arial"/>
          <w:lang w:val="en-GB"/>
        </w:rPr>
        <w:t xml:space="preserve"> by </w:t>
      </w:r>
      <w:r w:rsidR="0006255C" w:rsidRPr="00F05585">
        <w:rPr>
          <w:rFonts w:cs="Arial"/>
          <w:lang w:val="en-GB"/>
        </w:rPr>
        <w:t xml:space="preserve">reducing generation in </w:t>
      </w:r>
      <w:r w:rsidR="0059799E">
        <w:rPr>
          <w:rFonts w:cs="Arial"/>
          <w:lang w:val="en-GB"/>
        </w:rPr>
        <w:t>Latvia</w:t>
      </w:r>
      <w:r w:rsidR="0016009C">
        <w:rPr>
          <w:rFonts w:cs="Arial"/>
          <w:lang w:val="en-GB"/>
        </w:rPr>
        <w:t>n</w:t>
      </w:r>
      <w:r w:rsidR="0059799E">
        <w:rPr>
          <w:rFonts w:cs="Arial"/>
          <w:lang w:val="en-GB"/>
        </w:rPr>
        <w:t xml:space="preserve"> </w:t>
      </w:r>
      <w:r w:rsidR="003F1C36">
        <w:rPr>
          <w:rFonts w:cs="Arial"/>
          <w:lang w:val="en-GB"/>
        </w:rPr>
        <w:t>power system</w:t>
      </w:r>
      <w:bookmarkEnd w:id="34"/>
      <w:r w:rsidR="0006255C" w:rsidRPr="00F05585">
        <w:rPr>
          <w:rFonts w:cs="Arial"/>
          <w:lang w:val="en-GB"/>
        </w:rPr>
        <w:t>;</w:t>
      </w:r>
    </w:p>
    <w:p w14:paraId="62D15F8E" w14:textId="721ED42C" w:rsidR="0006255C" w:rsidRDefault="0006255C" w:rsidP="002B2CFE">
      <w:pPr>
        <w:pStyle w:val="ListParagraph"/>
        <w:numPr>
          <w:ilvl w:val="2"/>
          <w:numId w:val="4"/>
        </w:numPr>
        <w:shd w:val="clear" w:color="auto" w:fill="FFFFFF"/>
        <w:suppressAutoHyphens w:val="0"/>
        <w:spacing w:after="120"/>
        <w:jc w:val="both"/>
        <w:rPr>
          <w:rFonts w:cs="Arial"/>
        </w:rPr>
      </w:pPr>
      <w:r w:rsidRPr="00F05585">
        <w:rPr>
          <w:rFonts w:cs="Arial"/>
        </w:rPr>
        <w:t xml:space="preserve">If upon completion of the initial calculation, physical power flows exceed the </w:t>
      </w:r>
      <w:r w:rsidR="007822C9">
        <w:rPr>
          <w:rFonts w:cs="Arial"/>
          <w:lang w:val="en-GB"/>
        </w:rPr>
        <w:t>c</w:t>
      </w:r>
      <w:r w:rsidR="007822C9" w:rsidRPr="00F05585">
        <w:rPr>
          <w:rFonts w:cs="Arial"/>
          <w:lang w:val="en-GB"/>
        </w:rPr>
        <w:t>ross</w:t>
      </w:r>
      <w:r w:rsidR="00C86D09" w:rsidRPr="00F05585">
        <w:rPr>
          <w:rFonts w:cs="Arial"/>
          <w:lang w:val="en-GB"/>
        </w:rPr>
        <w:t>-</w:t>
      </w:r>
      <w:r w:rsidR="007822C9">
        <w:rPr>
          <w:rFonts w:cs="Arial"/>
          <w:lang w:val="en-GB"/>
        </w:rPr>
        <w:t>b</w:t>
      </w:r>
      <w:r w:rsidR="007822C9" w:rsidRPr="00F05585">
        <w:rPr>
          <w:rFonts w:cs="Arial"/>
          <w:lang w:val="en-GB"/>
        </w:rPr>
        <w:t xml:space="preserve">order </w:t>
      </w:r>
      <w:r w:rsidR="007822C9">
        <w:rPr>
          <w:rFonts w:cs="Arial"/>
          <w:lang w:val="en-GB"/>
        </w:rPr>
        <w:t>i</w:t>
      </w:r>
      <w:r w:rsidR="007822C9" w:rsidRPr="00F05585">
        <w:rPr>
          <w:rFonts w:cs="Arial"/>
          <w:lang w:val="en-GB"/>
        </w:rPr>
        <w:t>nterconnection</w:t>
      </w:r>
      <w:r w:rsidR="007822C9" w:rsidRPr="00F05585">
        <w:rPr>
          <w:rFonts w:cs="Arial"/>
        </w:rPr>
        <w:t xml:space="preserve"> </w:t>
      </w:r>
      <w:r w:rsidRPr="00F05585">
        <w:rPr>
          <w:rFonts w:cs="Arial"/>
        </w:rPr>
        <w:t xml:space="preserve">NTC values established in </w:t>
      </w:r>
      <w:r w:rsidR="008438CB" w:rsidRPr="00F05585">
        <w:rPr>
          <w:rFonts w:cs="Arial"/>
        </w:rPr>
        <w:t>A</w:t>
      </w:r>
      <w:r w:rsidR="00BE24FC" w:rsidRPr="00F05585">
        <w:rPr>
          <w:rFonts w:cs="Arial"/>
        </w:rPr>
        <w:t xml:space="preserve">rticle </w:t>
      </w:r>
      <w:r w:rsidR="00172C63">
        <w:rPr>
          <w:rFonts w:cs="Arial"/>
        </w:rPr>
        <w:t>8</w:t>
      </w:r>
      <w:r w:rsidRPr="00F05585">
        <w:rPr>
          <w:rFonts w:cs="Arial"/>
        </w:rPr>
        <w:t>.1</w:t>
      </w:r>
      <w:r w:rsidR="008438CB" w:rsidRPr="00F05585">
        <w:rPr>
          <w:rFonts w:cs="Arial"/>
        </w:rPr>
        <w:t xml:space="preserve"> of these </w:t>
      </w:r>
      <w:r w:rsidR="00987033" w:rsidRPr="00F05585">
        <w:rPr>
          <w:rFonts w:cs="Arial"/>
        </w:rPr>
        <w:t>Methodology</w:t>
      </w:r>
      <w:r w:rsidRPr="00F05585">
        <w:rPr>
          <w:rFonts w:cs="Arial"/>
        </w:rPr>
        <w:t xml:space="preserve">, the Trading </w:t>
      </w:r>
      <w:r w:rsidRPr="00F05585">
        <w:rPr>
          <w:rFonts w:cs="Arial"/>
        </w:rPr>
        <w:lastRenderedPageBreak/>
        <w:t xml:space="preserve">Capacity </w:t>
      </w:r>
      <w:r w:rsidR="000240B9" w:rsidRPr="00F05585">
        <w:rPr>
          <w:rFonts w:cs="Arial"/>
        </w:rPr>
        <w:t xml:space="preserve">from </w:t>
      </w:r>
      <w:r w:rsidR="00BA3AC6" w:rsidRPr="00BA3AC6">
        <w:rPr>
          <w:rFonts w:cs="Arial"/>
        </w:rPr>
        <w:t>Russia</w:t>
      </w:r>
      <w:r w:rsidR="009D7EA6">
        <w:rPr>
          <w:rFonts w:cs="Arial"/>
        </w:rPr>
        <w:t xml:space="preserve"> to Latvia</w:t>
      </w:r>
      <w:r w:rsidR="00BA3AC6" w:rsidRPr="00BA3AC6">
        <w:rPr>
          <w:rFonts w:cs="Arial"/>
        </w:rPr>
        <w:t xml:space="preserve"> </w:t>
      </w:r>
      <w:r w:rsidRPr="00F05585">
        <w:rPr>
          <w:rFonts w:cs="Arial"/>
        </w:rPr>
        <w:t xml:space="preserve">will be determined </w:t>
      </w:r>
      <w:r w:rsidR="007C07FD" w:rsidRPr="00F05585">
        <w:rPr>
          <w:rFonts w:cs="Arial"/>
        </w:rPr>
        <w:t>by</w:t>
      </w:r>
      <w:r w:rsidR="00D168E1" w:rsidRPr="00F05585">
        <w:rPr>
          <w:rFonts w:cs="Arial"/>
        </w:rPr>
        <w:t xml:space="preserve"> decreasing generation in</w:t>
      </w:r>
      <w:r w:rsidR="007C07FD" w:rsidRPr="00F05585">
        <w:rPr>
          <w:rFonts w:cs="Arial"/>
        </w:rPr>
        <w:t xml:space="preserve"> </w:t>
      </w:r>
      <w:r w:rsidR="00BC4655" w:rsidRPr="00F05585">
        <w:rPr>
          <w:rFonts w:cs="Arial"/>
          <w:lang w:val="en-GB"/>
        </w:rPr>
        <w:t xml:space="preserve">swing generator in the Russian power system </w:t>
      </w:r>
      <w:r w:rsidR="007C07FD" w:rsidRPr="00F05585">
        <w:rPr>
          <w:rFonts w:cs="Arial"/>
        </w:rPr>
        <w:t>by</w:t>
      </w:r>
      <w:r w:rsidRPr="00F05585">
        <w:rPr>
          <w:rFonts w:cs="Arial"/>
        </w:rPr>
        <w:t xml:space="preserve"> increasing generation in </w:t>
      </w:r>
      <w:r w:rsidR="0059799E" w:rsidRPr="00F05585">
        <w:rPr>
          <w:rFonts w:cs="Arial"/>
        </w:rPr>
        <w:t>Latvia</w:t>
      </w:r>
      <w:r w:rsidR="007E3C63">
        <w:rPr>
          <w:rFonts w:cs="Arial"/>
        </w:rPr>
        <w:t>n</w:t>
      </w:r>
      <w:r w:rsidR="0059799E" w:rsidRPr="00F05585">
        <w:rPr>
          <w:rFonts w:cs="Arial"/>
        </w:rPr>
        <w:t xml:space="preserve"> </w:t>
      </w:r>
      <w:r w:rsidRPr="00F05585">
        <w:rPr>
          <w:rFonts w:cs="Arial"/>
        </w:rPr>
        <w:t>power system.</w:t>
      </w:r>
    </w:p>
    <w:p w14:paraId="365864EA" w14:textId="24D1D847" w:rsidR="00D779DF" w:rsidRPr="00F05585" w:rsidRDefault="00D779DF" w:rsidP="00D779DF">
      <w:pPr>
        <w:pStyle w:val="ListParagraph"/>
        <w:numPr>
          <w:ilvl w:val="1"/>
          <w:numId w:val="4"/>
        </w:numPr>
        <w:shd w:val="clear" w:color="auto" w:fill="FFFFFF"/>
        <w:suppressAutoHyphens w:val="0"/>
        <w:spacing w:after="120"/>
        <w:ind w:left="709" w:hanging="709"/>
        <w:jc w:val="both"/>
        <w:rPr>
          <w:rFonts w:cs="Arial"/>
          <w:lang w:val="en-GB"/>
        </w:rPr>
      </w:pPr>
      <w:r w:rsidRPr="00F05585">
        <w:rPr>
          <w:rFonts w:cs="Arial"/>
        </w:rPr>
        <w:t xml:space="preserve">Trading Capacity </w:t>
      </w:r>
      <w:r>
        <w:rPr>
          <w:rFonts w:cs="Arial"/>
        </w:rPr>
        <w:t>to</w:t>
      </w:r>
      <w:r w:rsidRPr="00F05585">
        <w:rPr>
          <w:rFonts w:cs="Arial"/>
        </w:rPr>
        <w:t xml:space="preserve"> </w:t>
      </w:r>
      <w:r w:rsidRPr="00BA3AC6">
        <w:rPr>
          <w:rFonts w:cs="Arial"/>
        </w:rPr>
        <w:t>Russia</w:t>
      </w:r>
      <w:r w:rsidR="009D7EA6">
        <w:rPr>
          <w:rFonts w:cs="Arial"/>
        </w:rPr>
        <w:t xml:space="preserve"> from Latvia</w:t>
      </w:r>
      <w:r w:rsidRPr="00BA3AC6">
        <w:rPr>
          <w:rFonts w:cs="Arial"/>
        </w:rPr>
        <w:t xml:space="preserve"> </w:t>
      </w:r>
      <w:r w:rsidRPr="00F05585">
        <w:rPr>
          <w:rFonts w:cs="Arial"/>
        </w:rPr>
        <w:t>for planning period shall be calculated based on following principles:</w:t>
      </w:r>
    </w:p>
    <w:p w14:paraId="7824328E" w14:textId="36AC9235" w:rsidR="00D779DF" w:rsidRPr="00F05585" w:rsidRDefault="00D779DF" w:rsidP="00D779DF">
      <w:pPr>
        <w:pStyle w:val="ListParagraph"/>
        <w:numPr>
          <w:ilvl w:val="2"/>
          <w:numId w:val="4"/>
        </w:numPr>
        <w:shd w:val="clear" w:color="auto" w:fill="FFFFFF"/>
        <w:suppressAutoHyphens w:val="0"/>
        <w:spacing w:after="120"/>
        <w:jc w:val="both"/>
        <w:rPr>
          <w:rFonts w:cs="Arial"/>
          <w:lang w:val="en-GB"/>
        </w:rPr>
      </w:pPr>
      <w:r>
        <w:rPr>
          <w:rFonts w:cs="Arial"/>
        </w:rPr>
        <w:t>I</w:t>
      </w:r>
      <w:r w:rsidRPr="00F05585">
        <w:rPr>
          <w:rFonts w:cs="Arial"/>
          <w:lang w:val="en-GB"/>
        </w:rPr>
        <w:t xml:space="preserve">f upon completion of the initial calculation, physical power flows do not exceed the </w:t>
      </w:r>
      <w:r>
        <w:rPr>
          <w:rFonts w:cs="Arial"/>
          <w:lang w:val="en-GB"/>
        </w:rPr>
        <w:t>c</w:t>
      </w:r>
      <w:r w:rsidRPr="00F05585">
        <w:rPr>
          <w:rFonts w:cs="Arial"/>
          <w:lang w:val="en-GB"/>
        </w:rPr>
        <w:t>ross-</w:t>
      </w:r>
      <w:r>
        <w:rPr>
          <w:rFonts w:cs="Arial"/>
          <w:lang w:val="en-GB"/>
        </w:rPr>
        <w:t>b</w:t>
      </w:r>
      <w:r w:rsidRPr="00F05585">
        <w:rPr>
          <w:rFonts w:cs="Arial"/>
          <w:lang w:val="en-GB"/>
        </w:rPr>
        <w:t xml:space="preserve">order </w:t>
      </w:r>
      <w:r>
        <w:rPr>
          <w:rFonts w:cs="Arial"/>
          <w:lang w:val="en-GB"/>
        </w:rPr>
        <w:t>i</w:t>
      </w:r>
      <w:r w:rsidRPr="00F05585">
        <w:rPr>
          <w:rFonts w:cs="Arial"/>
          <w:lang w:val="en-GB"/>
        </w:rPr>
        <w:t xml:space="preserve">nterconnection NTC values established in Article </w:t>
      </w:r>
      <w:r>
        <w:rPr>
          <w:rFonts w:cs="Arial"/>
          <w:lang w:val="en-GB"/>
        </w:rPr>
        <w:t>8</w:t>
      </w:r>
      <w:r w:rsidRPr="00F05585">
        <w:rPr>
          <w:rFonts w:cs="Arial"/>
          <w:lang w:val="en-GB"/>
        </w:rPr>
        <w:t xml:space="preserve">.1 of these Methodology, the Trading Capacity </w:t>
      </w:r>
      <w:r>
        <w:rPr>
          <w:rFonts w:cs="Arial"/>
          <w:lang w:val="en-GB"/>
        </w:rPr>
        <w:t xml:space="preserve">to </w:t>
      </w:r>
      <w:r w:rsidRPr="00BA3AC6">
        <w:rPr>
          <w:rFonts w:cs="Arial"/>
          <w:lang w:val="en-GB"/>
        </w:rPr>
        <w:t>Russia</w:t>
      </w:r>
      <w:r w:rsidR="009D7EA6">
        <w:rPr>
          <w:rFonts w:cs="Arial"/>
          <w:lang w:val="en-GB"/>
        </w:rPr>
        <w:t xml:space="preserve"> from Latvia</w:t>
      </w:r>
      <w:r w:rsidRPr="00BA3AC6">
        <w:rPr>
          <w:rFonts w:cs="Arial"/>
          <w:lang w:val="en-GB"/>
        </w:rPr>
        <w:t xml:space="preserve"> </w:t>
      </w:r>
      <w:r w:rsidRPr="00F05585">
        <w:rPr>
          <w:rFonts w:cs="Arial"/>
          <w:lang w:val="en-GB"/>
        </w:rPr>
        <w:t xml:space="preserve">will be determined by increasing generation </w:t>
      </w:r>
      <w:r w:rsidR="0071412F">
        <w:rPr>
          <w:rFonts w:cs="Arial"/>
          <w:lang w:val="en-GB"/>
        </w:rPr>
        <w:t>in</w:t>
      </w:r>
      <w:r w:rsidRPr="00F05585">
        <w:rPr>
          <w:rFonts w:cs="Arial"/>
          <w:lang w:val="en-GB"/>
        </w:rPr>
        <w:t xml:space="preserve"> </w:t>
      </w:r>
      <w:r>
        <w:rPr>
          <w:rFonts w:cs="Arial"/>
          <w:lang w:val="en-GB"/>
        </w:rPr>
        <w:t xml:space="preserve">Latvian power system </w:t>
      </w:r>
      <w:r w:rsidRPr="00F05585">
        <w:rPr>
          <w:rFonts w:cs="Arial"/>
          <w:lang w:val="en-GB"/>
        </w:rPr>
        <w:t>by reducing generation in swing generator in the Russian power system;</w:t>
      </w:r>
    </w:p>
    <w:p w14:paraId="1FB471B7" w14:textId="2DCC18B6" w:rsidR="00D779DF" w:rsidRDefault="00D779DF" w:rsidP="00D779DF">
      <w:pPr>
        <w:pStyle w:val="ListParagraph"/>
        <w:numPr>
          <w:ilvl w:val="2"/>
          <w:numId w:val="4"/>
        </w:numPr>
        <w:shd w:val="clear" w:color="auto" w:fill="FFFFFF"/>
        <w:suppressAutoHyphens w:val="0"/>
        <w:spacing w:after="120"/>
        <w:jc w:val="both"/>
        <w:rPr>
          <w:rFonts w:cs="Arial"/>
        </w:rPr>
      </w:pPr>
      <w:r w:rsidRPr="00F05585">
        <w:rPr>
          <w:rFonts w:cs="Arial"/>
        </w:rPr>
        <w:t xml:space="preserve">If upon completion of the initial calculation, physical power flows exceed the </w:t>
      </w:r>
      <w:r>
        <w:rPr>
          <w:rFonts w:cs="Arial"/>
          <w:lang w:val="en-GB"/>
        </w:rPr>
        <w:t>c</w:t>
      </w:r>
      <w:r w:rsidRPr="00F05585">
        <w:rPr>
          <w:rFonts w:cs="Arial"/>
          <w:lang w:val="en-GB"/>
        </w:rPr>
        <w:t>ross-</w:t>
      </w:r>
      <w:r>
        <w:rPr>
          <w:rFonts w:cs="Arial"/>
          <w:lang w:val="en-GB"/>
        </w:rPr>
        <w:t>b</w:t>
      </w:r>
      <w:r w:rsidRPr="00F05585">
        <w:rPr>
          <w:rFonts w:cs="Arial"/>
          <w:lang w:val="en-GB"/>
        </w:rPr>
        <w:t xml:space="preserve">order </w:t>
      </w:r>
      <w:r>
        <w:rPr>
          <w:rFonts w:cs="Arial"/>
          <w:lang w:val="en-GB"/>
        </w:rPr>
        <w:t>i</w:t>
      </w:r>
      <w:r w:rsidRPr="00F05585">
        <w:rPr>
          <w:rFonts w:cs="Arial"/>
          <w:lang w:val="en-GB"/>
        </w:rPr>
        <w:t>nterconnection</w:t>
      </w:r>
      <w:r w:rsidRPr="00F05585">
        <w:rPr>
          <w:rFonts w:cs="Arial"/>
        </w:rPr>
        <w:t xml:space="preserve"> NTC values established in Article </w:t>
      </w:r>
      <w:r>
        <w:rPr>
          <w:rFonts w:cs="Arial"/>
        </w:rPr>
        <w:t>8</w:t>
      </w:r>
      <w:r w:rsidRPr="00F05585">
        <w:rPr>
          <w:rFonts w:cs="Arial"/>
        </w:rPr>
        <w:t xml:space="preserve">.1 of these Methodology, the Trading Capacity </w:t>
      </w:r>
      <w:r>
        <w:rPr>
          <w:rFonts w:cs="Arial"/>
        </w:rPr>
        <w:t>to</w:t>
      </w:r>
      <w:r w:rsidRPr="00F05585">
        <w:rPr>
          <w:rFonts w:cs="Arial"/>
        </w:rPr>
        <w:t xml:space="preserve"> </w:t>
      </w:r>
      <w:r w:rsidRPr="00BA3AC6">
        <w:rPr>
          <w:rFonts w:cs="Arial"/>
        </w:rPr>
        <w:t xml:space="preserve">Russia </w:t>
      </w:r>
      <w:r w:rsidR="009D7EA6">
        <w:rPr>
          <w:rFonts w:cs="Arial"/>
        </w:rPr>
        <w:t xml:space="preserve">from Latvia </w:t>
      </w:r>
      <w:r w:rsidRPr="00F05585">
        <w:rPr>
          <w:rFonts w:cs="Arial"/>
        </w:rPr>
        <w:t xml:space="preserve">will be determined </w:t>
      </w:r>
      <w:r w:rsidR="0071412F" w:rsidRPr="00F05585">
        <w:rPr>
          <w:rFonts w:cs="Arial"/>
        </w:rPr>
        <w:t xml:space="preserve">by increasing generation in </w:t>
      </w:r>
      <w:r w:rsidR="0071412F" w:rsidRPr="00F05585">
        <w:rPr>
          <w:rFonts w:cs="Arial"/>
          <w:lang w:val="en-GB"/>
        </w:rPr>
        <w:t xml:space="preserve">swing generator in the Russian power system </w:t>
      </w:r>
      <w:r w:rsidR="0071412F" w:rsidRPr="00F05585">
        <w:rPr>
          <w:rFonts w:cs="Arial"/>
        </w:rPr>
        <w:t xml:space="preserve">by </w:t>
      </w:r>
      <w:r w:rsidR="0071412F" w:rsidRPr="00F05585">
        <w:rPr>
          <w:rFonts w:cs="Arial"/>
          <w:lang w:val="en-GB"/>
        </w:rPr>
        <w:t>reducing</w:t>
      </w:r>
      <w:r w:rsidR="0071412F" w:rsidRPr="00F05585">
        <w:rPr>
          <w:rFonts w:cs="Arial"/>
        </w:rPr>
        <w:t xml:space="preserve"> generation in Latvia</w:t>
      </w:r>
      <w:r w:rsidR="0071412F">
        <w:rPr>
          <w:rFonts w:cs="Arial"/>
        </w:rPr>
        <w:t>n</w:t>
      </w:r>
      <w:r w:rsidR="0071412F" w:rsidRPr="00F05585">
        <w:rPr>
          <w:rFonts w:cs="Arial"/>
        </w:rPr>
        <w:t xml:space="preserve"> power system</w:t>
      </w:r>
    </w:p>
    <w:p w14:paraId="0ED25C33" w14:textId="396376EC" w:rsidR="00DA288B" w:rsidRDefault="00DA288B" w:rsidP="00DA288B">
      <w:pPr>
        <w:pStyle w:val="ListParagraph"/>
        <w:numPr>
          <w:ilvl w:val="1"/>
          <w:numId w:val="4"/>
        </w:numPr>
        <w:shd w:val="clear" w:color="auto" w:fill="FFFFFF"/>
        <w:suppressAutoHyphens w:val="0"/>
        <w:spacing w:after="120"/>
        <w:ind w:left="709"/>
        <w:jc w:val="both"/>
      </w:pPr>
      <w:r w:rsidRPr="002B2CFE">
        <w:t>Calculations according to the requirements laid down in Article 8.</w:t>
      </w:r>
      <w:r>
        <w:t>4</w:t>
      </w:r>
      <w:r w:rsidRPr="002B2CFE">
        <w:t>.</w:t>
      </w:r>
      <w:r>
        <w:t xml:space="preserve"> </w:t>
      </w:r>
      <w:r w:rsidR="00AC641B">
        <w:t>and</w:t>
      </w:r>
      <w:r w:rsidR="00AC641B" w:rsidRPr="002B2CFE">
        <w:t xml:space="preserve"> </w:t>
      </w:r>
      <w:r w:rsidRPr="002B2CFE">
        <w:t>Article 8.</w:t>
      </w:r>
      <w:r>
        <w:t xml:space="preserve">5 </w:t>
      </w:r>
      <w:r w:rsidRPr="002B2CFE">
        <w:t>of these Methodology are completed, when one of the interconnection capacities NTC limits specified in Article</w:t>
      </w:r>
      <w:r w:rsidRPr="002B2CFE" w:rsidDel="00265865">
        <w:t xml:space="preserve"> </w:t>
      </w:r>
      <w:r w:rsidRPr="002B2CFE">
        <w:t xml:space="preserve">8.1 of these Methodology is reached and none exceed the </w:t>
      </w:r>
      <w:proofErr w:type="gramStart"/>
      <w:r w:rsidRPr="002B2CFE">
        <w:t>aforementioned limits</w:t>
      </w:r>
      <w:proofErr w:type="gramEnd"/>
      <w:r w:rsidRPr="002B2CFE">
        <w:t xml:space="preserve">. Trading Capacity </w:t>
      </w:r>
      <w:r w:rsidR="00EB23BC">
        <w:t>with Russia</w:t>
      </w:r>
      <w:r w:rsidRPr="002B2CFE">
        <w:t xml:space="preserve"> is calculated by the following formula:</w:t>
      </w:r>
    </w:p>
    <w:p w14:paraId="3727CDBF" w14:textId="2809DC7A" w:rsidR="00DA288B" w:rsidRPr="00F05585" w:rsidRDefault="00DA288B" w:rsidP="00DA288B">
      <w:pPr>
        <w:shd w:val="clear" w:color="auto" w:fill="FFFFFF"/>
        <w:spacing w:after="120" w:line="276" w:lineRule="auto"/>
        <w:ind w:left="709" w:hanging="709"/>
        <w:jc w:val="both"/>
        <w:rPr>
          <w:rFonts w:ascii="Arial" w:hAnsi="Arial" w:cs="Arial"/>
          <w:sz w:val="22"/>
          <w:lang w:val="en-GB"/>
        </w:rPr>
      </w:pPr>
      <w:r w:rsidRPr="00F05585">
        <w:rPr>
          <w:rFonts w:ascii="Arial" w:hAnsi="Arial" w:cs="Arial"/>
          <w:sz w:val="22"/>
          <w:lang w:val="en-GB"/>
        </w:rPr>
        <w:tab/>
      </w:r>
      <w:r w:rsidRPr="00F05585">
        <w:rPr>
          <w:rFonts w:ascii="Arial" w:hAnsi="Arial" w:cs="Arial"/>
          <w:sz w:val="22"/>
          <w:lang w:val="en-GB"/>
        </w:rPr>
        <w:tab/>
      </w:r>
      <w:proofErr w:type="spellStart"/>
      <w:r w:rsidR="0086588A" w:rsidRPr="00F05585">
        <w:rPr>
          <w:rFonts w:ascii="Arial" w:hAnsi="Arial" w:cs="Arial"/>
          <w:sz w:val="22"/>
          <w:lang w:val="en-GB"/>
        </w:rPr>
        <w:t>P</w:t>
      </w:r>
      <w:r w:rsidR="0086588A">
        <w:rPr>
          <w:rFonts w:ascii="Arial" w:hAnsi="Arial" w:cs="Arial"/>
          <w:sz w:val="22"/>
          <w:vertAlign w:val="subscript"/>
          <w:lang w:val="en-GB"/>
        </w:rPr>
        <w:t>with</w:t>
      </w:r>
      <w:proofErr w:type="spellEnd"/>
      <w:r w:rsidR="0086588A">
        <w:rPr>
          <w:rFonts w:ascii="Arial" w:hAnsi="Arial" w:cs="Arial"/>
          <w:sz w:val="22"/>
          <w:vertAlign w:val="subscript"/>
          <w:lang w:val="en-GB"/>
        </w:rPr>
        <w:t xml:space="preserve"> </w:t>
      </w:r>
      <w:r>
        <w:rPr>
          <w:rFonts w:ascii="Arial" w:hAnsi="Arial" w:cs="Arial"/>
          <w:sz w:val="22"/>
          <w:vertAlign w:val="subscript"/>
          <w:lang w:val="en-GB"/>
        </w:rPr>
        <w:t>Russia</w:t>
      </w:r>
      <w:r w:rsidRPr="00F05585">
        <w:rPr>
          <w:rFonts w:ascii="Arial" w:hAnsi="Arial" w:cs="Arial"/>
          <w:sz w:val="22"/>
          <w:vertAlign w:val="subscript"/>
          <w:lang w:val="en-GB"/>
        </w:rPr>
        <w:t xml:space="preserve"> </w:t>
      </w:r>
      <w:r w:rsidRPr="00F05585">
        <w:rPr>
          <w:rFonts w:ascii="Arial" w:hAnsi="Arial" w:cs="Arial"/>
          <w:sz w:val="22"/>
          <w:lang w:val="en-GB"/>
        </w:rPr>
        <w:t>=</w:t>
      </w:r>
      <w:r w:rsidRPr="00F05585" w:rsidDel="00BA3AC6">
        <w:rPr>
          <w:rFonts w:ascii="Arial" w:hAnsi="Arial" w:cs="Arial"/>
          <w:sz w:val="22"/>
          <w:lang w:val="en-GB"/>
        </w:rPr>
        <w:t xml:space="preserve"> </w:t>
      </w:r>
      <w:r w:rsidRPr="00F05585">
        <w:rPr>
          <w:rFonts w:ascii="Arial" w:hAnsi="Arial" w:cs="Arial"/>
          <w:sz w:val="22"/>
          <w:lang w:val="en-GB"/>
        </w:rPr>
        <w:t>MIN</w:t>
      </w:r>
      <w:r>
        <w:rPr>
          <w:rFonts w:ascii="Arial" w:hAnsi="Arial" w:cs="Arial"/>
          <w:sz w:val="22"/>
          <w:lang w:val="en-GB"/>
        </w:rPr>
        <w:t xml:space="preserve"> </w:t>
      </w:r>
      <w:r w:rsidRPr="00F05585">
        <w:rPr>
          <w:rFonts w:ascii="Arial" w:hAnsi="Arial" w:cs="Arial"/>
          <w:sz w:val="22"/>
          <w:lang w:val="en-GB"/>
        </w:rPr>
        <w:t>((</w:t>
      </w:r>
      <w:proofErr w:type="spellStart"/>
      <w:r w:rsidRPr="00F05585">
        <w:rPr>
          <w:rFonts w:ascii="Arial" w:hAnsi="Arial" w:cs="Arial"/>
          <w:sz w:val="22"/>
          <w:lang w:val="en-GB"/>
        </w:rPr>
        <w:t>NET</w:t>
      </w:r>
      <w:r w:rsidRPr="00F05585">
        <w:rPr>
          <w:rFonts w:ascii="Arial" w:hAnsi="Arial" w:cs="Arial"/>
          <w:sz w:val="22"/>
          <w:vertAlign w:val="subscript"/>
          <w:lang w:val="en-GB"/>
        </w:rPr>
        <w:t>intEE</w:t>
      </w:r>
      <w:proofErr w:type="spellEnd"/>
      <w:r w:rsidRPr="00F05585">
        <w:rPr>
          <w:rFonts w:ascii="Arial" w:hAnsi="Arial" w:cs="Arial"/>
          <w:sz w:val="22"/>
          <w:lang w:val="en-GB"/>
        </w:rPr>
        <w:t xml:space="preserve">+ </w:t>
      </w:r>
      <w:proofErr w:type="spellStart"/>
      <w:r w:rsidRPr="00F05585">
        <w:rPr>
          <w:rFonts w:ascii="Arial" w:hAnsi="Arial" w:cs="Arial"/>
          <w:sz w:val="22"/>
          <w:lang w:val="en-GB"/>
        </w:rPr>
        <w:t>NET</w:t>
      </w:r>
      <w:r w:rsidRPr="00F05585">
        <w:rPr>
          <w:rFonts w:ascii="Arial" w:hAnsi="Arial" w:cs="Arial"/>
          <w:sz w:val="22"/>
          <w:vertAlign w:val="subscript"/>
          <w:lang w:val="en-GB"/>
        </w:rPr>
        <w:t>intLV</w:t>
      </w:r>
      <w:proofErr w:type="spellEnd"/>
      <w:r w:rsidRPr="00F05585">
        <w:rPr>
          <w:rFonts w:ascii="Arial" w:hAnsi="Arial" w:cs="Arial"/>
          <w:sz w:val="22"/>
          <w:lang w:val="en-GB"/>
        </w:rPr>
        <w:t xml:space="preserve">+ </w:t>
      </w:r>
      <w:proofErr w:type="spellStart"/>
      <w:r w:rsidRPr="00F05585">
        <w:rPr>
          <w:rFonts w:ascii="Arial" w:hAnsi="Arial" w:cs="Arial"/>
          <w:sz w:val="22"/>
          <w:lang w:val="en-GB"/>
        </w:rPr>
        <w:t>NET</w:t>
      </w:r>
      <w:r w:rsidRPr="00F05585">
        <w:rPr>
          <w:rFonts w:ascii="Arial" w:hAnsi="Arial" w:cs="Arial"/>
          <w:sz w:val="22"/>
          <w:vertAlign w:val="subscript"/>
          <w:lang w:val="en-GB"/>
        </w:rPr>
        <w:t>intLT</w:t>
      </w:r>
      <w:proofErr w:type="spellEnd"/>
      <w:r w:rsidRPr="00F05585">
        <w:rPr>
          <w:rFonts w:ascii="Arial" w:hAnsi="Arial" w:cs="Arial"/>
          <w:sz w:val="22"/>
          <w:lang w:val="en-GB"/>
        </w:rPr>
        <w:t xml:space="preserve">+ </w:t>
      </w:r>
      <w:proofErr w:type="spellStart"/>
      <w:r w:rsidRPr="00F05585">
        <w:rPr>
          <w:rFonts w:ascii="Arial" w:hAnsi="Arial" w:cs="Arial"/>
          <w:sz w:val="22"/>
          <w:lang w:val="en-GB"/>
        </w:rPr>
        <w:t>NET</w:t>
      </w:r>
      <w:r w:rsidRPr="00F05585">
        <w:rPr>
          <w:rFonts w:ascii="Arial" w:hAnsi="Arial" w:cs="Arial"/>
          <w:sz w:val="22"/>
          <w:vertAlign w:val="subscript"/>
          <w:lang w:val="en-GB"/>
        </w:rPr>
        <w:t>intKAL</w:t>
      </w:r>
      <w:proofErr w:type="spellEnd"/>
      <w:r w:rsidRPr="00F05585">
        <w:rPr>
          <w:rFonts w:ascii="Arial" w:hAnsi="Arial" w:cs="Arial"/>
          <w:sz w:val="22"/>
          <w:lang w:val="en-GB"/>
        </w:rPr>
        <w:t>);</w:t>
      </w:r>
      <w:r w:rsidRPr="00F05585">
        <w:rPr>
          <w:rFonts w:cs="Arial"/>
          <w:lang w:val="en-GB"/>
        </w:rPr>
        <w:t xml:space="preserve"> NTC</w:t>
      </w:r>
      <w:r>
        <w:rPr>
          <w:rFonts w:cs="Arial"/>
          <w:vertAlign w:val="subscript"/>
          <w:lang w:val="en-GB"/>
        </w:rPr>
        <w:t>EE-RU</w:t>
      </w:r>
      <w:r w:rsidRPr="00F05585">
        <w:rPr>
          <w:rFonts w:cs="Arial"/>
          <w:lang w:val="en-GB"/>
        </w:rPr>
        <w:t>)</w:t>
      </w:r>
      <w:r w:rsidRPr="00F05585">
        <w:rPr>
          <w:rFonts w:ascii="Arial" w:hAnsi="Arial" w:cs="Arial"/>
          <w:sz w:val="22"/>
          <w:szCs w:val="22"/>
          <w:lang w:val="en-GB"/>
        </w:rPr>
        <w:tab/>
        <w:t xml:space="preserve">  </w:t>
      </w:r>
      <w:proofErr w:type="gramStart"/>
      <w:r w:rsidRPr="00F05585">
        <w:rPr>
          <w:rFonts w:ascii="Arial" w:hAnsi="Arial" w:cs="Arial"/>
          <w:sz w:val="22"/>
          <w:szCs w:val="22"/>
          <w:lang w:val="en-GB"/>
        </w:rPr>
        <w:t xml:space="preserve">   (</w:t>
      </w:r>
      <w:proofErr w:type="gramEnd"/>
      <w:r>
        <w:rPr>
          <w:rFonts w:ascii="Arial" w:hAnsi="Arial" w:cs="Arial"/>
          <w:sz w:val="22"/>
          <w:szCs w:val="22"/>
          <w:lang w:val="en-GB"/>
        </w:rPr>
        <w:t>7</w:t>
      </w:r>
      <w:r w:rsidRPr="00F05585">
        <w:rPr>
          <w:rFonts w:ascii="Arial" w:hAnsi="Arial" w:cs="Arial"/>
          <w:sz w:val="22"/>
          <w:lang w:val="en-GB"/>
        </w:rPr>
        <w:t>)</w:t>
      </w:r>
    </w:p>
    <w:p w14:paraId="0D0CDB3A" w14:textId="77777777" w:rsidR="00DA288B" w:rsidRPr="00F05585" w:rsidRDefault="00DA288B" w:rsidP="00DA288B">
      <w:pPr>
        <w:shd w:val="clear" w:color="auto" w:fill="FFFFFF"/>
        <w:spacing w:after="120" w:line="276" w:lineRule="auto"/>
        <w:ind w:left="709"/>
        <w:jc w:val="both"/>
        <w:rPr>
          <w:rFonts w:ascii="Arial" w:hAnsi="Arial" w:cs="Arial"/>
          <w:sz w:val="22"/>
          <w:lang w:val="en-US"/>
        </w:rPr>
      </w:pPr>
      <w:r w:rsidRPr="00F05585">
        <w:rPr>
          <w:rFonts w:ascii="Arial" w:hAnsi="Arial" w:cs="Arial"/>
          <w:sz w:val="22"/>
          <w:lang w:val="en-GB"/>
        </w:rPr>
        <w:t xml:space="preserve"> where: </w:t>
      </w:r>
    </w:p>
    <w:p w14:paraId="4142F472" w14:textId="6EF2AE80" w:rsidR="00DA288B" w:rsidRPr="00F05585" w:rsidRDefault="00DA288B" w:rsidP="00DA288B">
      <w:pPr>
        <w:shd w:val="clear" w:color="auto" w:fill="FFFFFF"/>
        <w:spacing w:after="120" w:line="276" w:lineRule="auto"/>
        <w:ind w:left="709" w:hanging="709"/>
        <w:jc w:val="both"/>
        <w:rPr>
          <w:rFonts w:ascii="Arial" w:hAnsi="Arial" w:cs="Arial"/>
          <w:sz w:val="22"/>
          <w:lang w:val="en-GB"/>
        </w:rPr>
      </w:pPr>
      <w:r w:rsidRPr="00F05585">
        <w:rPr>
          <w:rFonts w:ascii="Arial" w:hAnsi="Arial" w:cs="Arial"/>
          <w:sz w:val="22"/>
          <w:lang w:val="en-GB"/>
        </w:rPr>
        <w:tab/>
      </w:r>
      <w:proofErr w:type="spellStart"/>
      <w:r w:rsidRPr="00F05585">
        <w:rPr>
          <w:rFonts w:ascii="Arial" w:hAnsi="Arial" w:cs="Arial"/>
          <w:sz w:val="22"/>
          <w:lang w:val="en-GB"/>
        </w:rPr>
        <w:t>P</w:t>
      </w:r>
      <w:r w:rsidR="0086588A">
        <w:rPr>
          <w:rFonts w:ascii="Arial" w:hAnsi="Arial" w:cs="Arial"/>
          <w:sz w:val="22"/>
          <w:vertAlign w:val="subscript"/>
          <w:lang w:val="en-GB"/>
        </w:rPr>
        <w:t>with</w:t>
      </w:r>
      <w:proofErr w:type="spellEnd"/>
      <w:r>
        <w:rPr>
          <w:rFonts w:ascii="Arial" w:hAnsi="Arial" w:cs="Arial"/>
          <w:sz w:val="22"/>
          <w:vertAlign w:val="subscript"/>
          <w:lang w:val="en-GB"/>
        </w:rPr>
        <w:t xml:space="preserve"> Russia</w:t>
      </w:r>
      <w:r w:rsidRPr="00F05585">
        <w:rPr>
          <w:rFonts w:ascii="Arial" w:hAnsi="Arial" w:cs="Arial"/>
          <w:sz w:val="22"/>
          <w:vertAlign w:val="subscript"/>
          <w:lang w:val="en-GB"/>
        </w:rPr>
        <w:t xml:space="preserve"> </w:t>
      </w:r>
      <w:r w:rsidRPr="00F05585">
        <w:rPr>
          <w:rFonts w:cs="Arial"/>
          <w:lang w:val="en-GB"/>
        </w:rPr>
        <w:t>–</w:t>
      </w:r>
      <w:r w:rsidRPr="00F05585">
        <w:rPr>
          <w:rFonts w:ascii="Arial" w:hAnsi="Arial" w:cs="Arial"/>
          <w:sz w:val="22"/>
          <w:lang w:val="en-GB"/>
        </w:rPr>
        <w:t xml:space="preserve"> Trading Capacity </w:t>
      </w:r>
      <w:r w:rsidR="0086588A">
        <w:rPr>
          <w:rFonts w:ascii="Arial" w:hAnsi="Arial" w:cs="Arial"/>
          <w:sz w:val="22"/>
          <w:lang w:val="en-GB"/>
        </w:rPr>
        <w:t>with</w:t>
      </w:r>
      <w:r w:rsidR="009D7EA6" w:rsidRPr="009D7EA6">
        <w:rPr>
          <w:rFonts w:ascii="Arial" w:hAnsi="Arial" w:cs="Arial"/>
          <w:sz w:val="22"/>
          <w:lang w:val="en-GB"/>
        </w:rPr>
        <w:t xml:space="preserve"> Russia </w:t>
      </w:r>
      <w:r>
        <w:t>(</w:t>
      </w:r>
      <w:r w:rsidR="00AC641B">
        <w:t xml:space="preserve">directions </w:t>
      </w:r>
      <w:r w:rsidR="00A07837" w:rsidRPr="00F05585">
        <w:rPr>
          <w:rFonts w:cs="Arial"/>
        </w:rPr>
        <w:t xml:space="preserve">from </w:t>
      </w:r>
      <w:r w:rsidR="00A07837" w:rsidRPr="00BA3AC6">
        <w:rPr>
          <w:rFonts w:cs="Arial"/>
        </w:rPr>
        <w:t>Russia</w:t>
      </w:r>
      <w:r w:rsidR="00A07837">
        <w:rPr>
          <w:rFonts w:cs="Arial"/>
        </w:rPr>
        <w:t xml:space="preserve"> to Latvia </w:t>
      </w:r>
      <w:r w:rsidR="00BF0F83">
        <w:rPr>
          <w:rFonts w:cs="Arial"/>
          <w:lang w:val="en-GB"/>
        </w:rPr>
        <w:t>or</w:t>
      </w:r>
      <w:r w:rsidR="00A07837">
        <w:rPr>
          <w:rFonts w:cs="Arial"/>
          <w:lang w:val="en-GB"/>
        </w:rPr>
        <w:t xml:space="preserve"> to </w:t>
      </w:r>
      <w:r w:rsidR="00A07837" w:rsidRPr="00BA3AC6">
        <w:rPr>
          <w:rFonts w:cs="Arial"/>
          <w:lang w:val="en-GB"/>
        </w:rPr>
        <w:t>Russia</w:t>
      </w:r>
      <w:r w:rsidR="00A07837">
        <w:rPr>
          <w:rFonts w:cs="Arial"/>
          <w:lang w:val="en-GB"/>
        </w:rPr>
        <w:t xml:space="preserve"> from Latvia</w:t>
      </w:r>
      <w:r>
        <w:rPr>
          <w:rFonts w:ascii="Arial" w:hAnsi="Arial" w:cs="Arial"/>
          <w:sz w:val="22"/>
          <w:lang w:val="en-GB"/>
        </w:rPr>
        <w:t>)</w:t>
      </w:r>
      <w:r w:rsidRPr="00F05585">
        <w:rPr>
          <w:rFonts w:ascii="Arial" w:hAnsi="Arial" w:cs="Arial"/>
          <w:sz w:val="22"/>
          <w:lang w:val="en-GB"/>
        </w:rPr>
        <w:t>;</w:t>
      </w:r>
    </w:p>
    <w:p w14:paraId="40A891FB" w14:textId="77777777" w:rsidR="00DA288B" w:rsidRPr="00F05585" w:rsidRDefault="00DA288B" w:rsidP="00DA288B">
      <w:pPr>
        <w:shd w:val="clear" w:color="auto" w:fill="FFFFFF"/>
        <w:tabs>
          <w:tab w:val="left" w:pos="709"/>
        </w:tabs>
        <w:spacing w:after="120" w:line="276" w:lineRule="auto"/>
        <w:ind w:left="709" w:hanging="709"/>
        <w:jc w:val="both"/>
        <w:rPr>
          <w:rFonts w:ascii="Arial" w:hAnsi="Arial" w:cs="Arial"/>
          <w:sz w:val="22"/>
          <w:lang w:val="en-GB"/>
        </w:rPr>
      </w:pPr>
      <w:r w:rsidRPr="00F05585">
        <w:rPr>
          <w:rFonts w:ascii="Arial" w:hAnsi="Arial" w:cs="Arial"/>
          <w:sz w:val="22"/>
          <w:lang w:val="en-GB"/>
        </w:rPr>
        <w:tab/>
      </w:r>
      <w:proofErr w:type="spellStart"/>
      <w:r w:rsidRPr="00F05585">
        <w:rPr>
          <w:rFonts w:ascii="Arial" w:hAnsi="Arial" w:cs="Arial"/>
          <w:sz w:val="22"/>
          <w:lang w:val="en-GB"/>
        </w:rPr>
        <w:t>Net</w:t>
      </w:r>
      <w:r w:rsidRPr="00F05585">
        <w:rPr>
          <w:rFonts w:ascii="Arial" w:hAnsi="Arial" w:cs="Arial"/>
          <w:sz w:val="22"/>
          <w:vertAlign w:val="subscript"/>
          <w:lang w:val="en-GB"/>
        </w:rPr>
        <w:t>intEE</w:t>
      </w:r>
      <w:proofErr w:type="spellEnd"/>
      <w:r w:rsidRPr="00F05585">
        <w:rPr>
          <w:rFonts w:ascii="Arial" w:hAnsi="Arial" w:cs="Arial"/>
          <w:sz w:val="22"/>
          <w:vertAlign w:val="subscript"/>
          <w:lang w:val="en-GB"/>
        </w:rPr>
        <w:t xml:space="preserve"> </w:t>
      </w:r>
      <w:r w:rsidRPr="00F05585">
        <w:rPr>
          <w:rFonts w:ascii="Arial" w:hAnsi="Arial" w:cs="Arial"/>
          <w:sz w:val="22"/>
          <w:lang w:val="en-GB"/>
        </w:rPr>
        <w:t xml:space="preserve">– Estonian energy system balance according to calculation results together with ESTLINK 1 and ESTLINK 2; </w:t>
      </w:r>
    </w:p>
    <w:p w14:paraId="1DF5187C" w14:textId="77777777" w:rsidR="00DA288B" w:rsidRPr="00F05585" w:rsidRDefault="00DA288B" w:rsidP="00DA288B">
      <w:pPr>
        <w:shd w:val="clear" w:color="auto" w:fill="FFFFFF"/>
        <w:tabs>
          <w:tab w:val="left" w:pos="709"/>
        </w:tabs>
        <w:spacing w:after="120" w:line="276" w:lineRule="auto"/>
        <w:ind w:left="709" w:hanging="709"/>
        <w:jc w:val="both"/>
        <w:rPr>
          <w:rFonts w:ascii="Arial" w:hAnsi="Arial" w:cs="Arial"/>
          <w:sz w:val="22"/>
          <w:lang w:val="en-GB"/>
        </w:rPr>
      </w:pPr>
      <w:r w:rsidRPr="00F05585">
        <w:rPr>
          <w:rFonts w:ascii="Arial" w:hAnsi="Arial" w:cs="Arial"/>
          <w:sz w:val="22"/>
          <w:lang w:val="en-GB"/>
        </w:rPr>
        <w:tab/>
      </w:r>
      <w:proofErr w:type="spellStart"/>
      <w:r w:rsidRPr="00F05585">
        <w:rPr>
          <w:rFonts w:ascii="Arial" w:hAnsi="Arial" w:cs="Arial"/>
          <w:sz w:val="22"/>
          <w:lang w:val="en-GB"/>
        </w:rPr>
        <w:t>Net</w:t>
      </w:r>
      <w:r w:rsidRPr="00F05585">
        <w:rPr>
          <w:rFonts w:ascii="Arial" w:hAnsi="Arial" w:cs="Arial"/>
          <w:sz w:val="22"/>
          <w:vertAlign w:val="subscript"/>
          <w:lang w:val="en-GB"/>
        </w:rPr>
        <w:t>intLV</w:t>
      </w:r>
      <w:proofErr w:type="spellEnd"/>
      <w:r w:rsidRPr="00F05585">
        <w:rPr>
          <w:rFonts w:ascii="Arial" w:hAnsi="Arial" w:cs="Arial"/>
          <w:sz w:val="22"/>
          <w:vertAlign w:val="subscript"/>
          <w:lang w:val="en-GB"/>
        </w:rPr>
        <w:t xml:space="preserve"> </w:t>
      </w:r>
      <w:r w:rsidRPr="00F05585">
        <w:rPr>
          <w:rFonts w:ascii="Arial" w:hAnsi="Arial" w:cs="Arial"/>
          <w:sz w:val="22"/>
          <w:lang w:val="en-GB"/>
        </w:rPr>
        <w:t xml:space="preserve">– Latvian energy system balance according to the calculation results; </w:t>
      </w:r>
    </w:p>
    <w:p w14:paraId="5EB91FC4" w14:textId="77777777" w:rsidR="00DA288B" w:rsidRPr="00F05585" w:rsidRDefault="00DA288B" w:rsidP="00DA288B">
      <w:pPr>
        <w:shd w:val="clear" w:color="auto" w:fill="FFFFFF"/>
        <w:tabs>
          <w:tab w:val="left" w:pos="709"/>
        </w:tabs>
        <w:spacing w:after="120" w:line="276" w:lineRule="auto"/>
        <w:ind w:left="709" w:hanging="709"/>
        <w:jc w:val="both"/>
        <w:rPr>
          <w:rFonts w:ascii="Arial" w:hAnsi="Arial" w:cs="Arial"/>
          <w:sz w:val="22"/>
          <w:lang w:val="en-GB"/>
        </w:rPr>
      </w:pPr>
      <w:r w:rsidRPr="00F05585">
        <w:rPr>
          <w:rFonts w:ascii="Arial" w:hAnsi="Arial" w:cs="Arial"/>
          <w:sz w:val="22"/>
          <w:lang w:val="en-GB"/>
        </w:rPr>
        <w:tab/>
      </w:r>
      <w:proofErr w:type="spellStart"/>
      <w:r w:rsidRPr="00F05585">
        <w:rPr>
          <w:rFonts w:ascii="Arial" w:hAnsi="Arial" w:cs="Arial"/>
          <w:sz w:val="22"/>
          <w:lang w:val="en-GB"/>
        </w:rPr>
        <w:t>Net</w:t>
      </w:r>
      <w:r w:rsidRPr="00F05585">
        <w:rPr>
          <w:rFonts w:ascii="Arial" w:hAnsi="Arial" w:cs="Arial"/>
          <w:sz w:val="22"/>
          <w:vertAlign w:val="subscript"/>
          <w:lang w:val="en-GB"/>
        </w:rPr>
        <w:t>intLT</w:t>
      </w:r>
      <w:proofErr w:type="spellEnd"/>
      <w:r w:rsidRPr="00F05585">
        <w:rPr>
          <w:rFonts w:ascii="Arial" w:hAnsi="Arial" w:cs="Arial"/>
          <w:sz w:val="22"/>
          <w:vertAlign w:val="subscript"/>
          <w:lang w:val="en-GB"/>
        </w:rPr>
        <w:t xml:space="preserve"> </w:t>
      </w:r>
      <w:r w:rsidRPr="00F05585">
        <w:rPr>
          <w:rFonts w:ascii="Arial" w:hAnsi="Arial" w:cs="Arial"/>
          <w:sz w:val="22"/>
          <w:lang w:val="en-GB"/>
        </w:rPr>
        <w:t>– Lithuanian energy system balance with</w:t>
      </w:r>
      <w:r w:rsidRPr="00F05585">
        <w:rPr>
          <w:rFonts w:ascii="Arial" w:hAnsi="Arial" w:cs="Arial"/>
          <w:sz w:val="22"/>
          <w:szCs w:val="22"/>
          <w:lang w:val="en-GB"/>
        </w:rPr>
        <w:t xml:space="preserve"> NORDBALT and LITPOL Link</w:t>
      </w:r>
      <w:r w:rsidRPr="00F05585">
        <w:rPr>
          <w:rFonts w:ascii="Arial" w:hAnsi="Arial" w:cs="Arial"/>
          <w:sz w:val="22"/>
          <w:szCs w:val="22"/>
          <w:lang w:val="en-US"/>
        </w:rPr>
        <w:t xml:space="preserve">; </w:t>
      </w:r>
      <w:r w:rsidRPr="00F05585">
        <w:rPr>
          <w:rFonts w:ascii="Arial" w:hAnsi="Arial" w:cs="Arial"/>
          <w:sz w:val="22"/>
          <w:szCs w:val="22"/>
          <w:lang w:val="en-GB"/>
        </w:rPr>
        <w:t xml:space="preserve">  </w:t>
      </w:r>
    </w:p>
    <w:p w14:paraId="7F04906B" w14:textId="77777777" w:rsidR="00DA288B" w:rsidRPr="00F05585" w:rsidRDefault="00DA288B" w:rsidP="00DA288B">
      <w:pPr>
        <w:shd w:val="clear" w:color="auto" w:fill="FFFFFF"/>
        <w:tabs>
          <w:tab w:val="left" w:pos="709"/>
        </w:tabs>
        <w:spacing w:after="120" w:line="276" w:lineRule="auto"/>
        <w:ind w:left="709" w:hanging="709"/>
        <w:jc w:val="both"/>
        <w:rPr>
          <w:rFonts w:ascii="Arial" w:hAnsi="Arial" w:cs="Arial"/>
          <w:sz w:val="22"/>
          <w:lang w:val="en-GB"/>
        </w:rPr>
      </w:pPr>
      <w:r w:rsidRPr="00F05585">
        <w:rPr>
          <w:rFonts w:ascii="Arial" w:hAnsi="Arial" w:cs="Arial"/>
          <w:sz w:val="22"/>
          <w:lang w:val="en-GB"/>
        </w:rPr>
        <w:tab/>
      </w:r>
      <w:proofErr w:type="spellStart"/>
      <w:r w:rsidRPr="00F05585">
        <w:rPr>
          <w:rFonts w:ascii="Arial" w:hAnsi="Arial" w:cs="Arial"/>
          <w:sz w:val="22"/>
          <w:lang w:val="en-GB"/>
        </w:rPr>
        <w:t>Net</w:t>
      </w:r>
      <w:r w:rsidRPr="00F05585">
        <w:rPr>
          <w:rFonts w:ascii="Arial" w:hAnsi="Arial" w:cs="Arial"/>
          <w:sz w:val="22"/>
          <w:vertAlign w:val="subscript"/>
          <w:lang w:val="en-GB"/>
        </w:rPr>
        <w:t>intKAL</w:t>
      </w:r>
      <w:proofErr w:type="spellEnd"/>
      <w:r w:rsidRPr="00F05585">
        <w:rPr>
          <w:rFonts w:ascii="Arial" w:hAnsi="Arial" w:cs="Arial"/>
          <w:sz w:val="22"/>
          <w:vertAlign w:val="subscript"/>
          <w:lang w:val="en-GB"/>
        </w:rPr>
        <w:t xml:space="preserve"> </w:t>
      </w:r>
      <w:r w:rsidRPr="00F05585">
        <w:rPr>
          <w:rFonts w:ascii="Arial" w:hAnsi="Arial" w:cs="Arial"/>
          <w:sz w:val="22"/>
          <w:lang w:val="en-GB"/>
        </w:rPr>
        <w:t>– Kaliningrad balance according planning data.</w:t>
      </w:r>
      <w:r w:rsidRPr="00F05585">
        <w:rPr>
          <w:rFonts w:ascii="Arial" w:hAnsi="Arial" w:cs="Arial"/>
          <w:sz w:val="22"/>
          <w:szCs w:val="22"/>
          <w:lang w:val="en-GB"/>
        </w:rPr>
        <w:t xml:space="preserve"> If Kaliningrad is in deficit, </w:t>
      </w:r>
      <w:proofErr w:type="spellStart"/>
      <w:r w:rsidRPr="00F05585">
        <w:rPr>
          <w:rFonts w:ascii="Arial" w:hAnsi="Arial" w:cs="Arial"/>
          <w:sz w:val="22"/>
          <w:szCs w:val="22"/>
          <w:lang w:val="en-GB"/>
        </w:rPr>
        <w:t>NET</w:t>
      </w:r>
      <w:r w:rsidRPr="00F05585">
        <w:rPr>
          <w:rFonts w:ascii="Arial" w:hAnsi="Arial" w:cs="Arial"/>
          <w:sz w:val="22"/>
          <w:szCs w:val="22"/>
          <w:vertAlign w:val="subscript"/>
          <w:lang w:val="en-GB"/>
        </w:rPr>
        <w:t>intKAL</w:t>
      </w:r>
      <w:proofErr w:type="spellEnd"/>
      <w:r w:rsidRPr="00F05585">
        <w:rPr>
          <w:rFonts w:ascii="Arial" w:hAnsi="Arial" w:cs="Arial"/>
          <w:sz w:val="22"/>
          <w:szCs w:val="22"/>
          <w:lang w:val="en-GB"/>
        </w:rPr>
        <w:t xml:space="preserve"> shall be set to 0 MW;</w:t>
      </w:r>
    </w:p>
    <w:p w14:paraId="6D25607D" w14:textId="397ED420" w:rsidR="00DA288B" w:rsidRPr="00F05585" w:rsidRDefault="00DA288B" w:rsidP="00DA288B">
      <w:pPr>
        <w:shd w:val="clear" w:color="auto" w:fill="FFFFFF"/>
        <w:tabs>
          <w:tab w:val="left" w:pos="709"/>
        </w:tabs>
        <w:spacing w:after="120" w:line="276" w:lineRule="auto"/>
        <w:ind w:left="709" w:hanging="709"/>
        <w:jc w:val="both"/>
        <w:rPr>
          <w:rFonts w:ascii="Arial" w:hAnsi="Arial" w:cs="Arial"/>
          <w:sz w:val="22"/>
          <w:lang w:val="en-GB"/>
        </w:rPr>
      </w:pPr>
      <w:r w:rsidRPr="00F05585">
        <w:rPr>
          <w:rFonts w:ascii="Arial" w:hAnsi="Arial" w:cs="Arial"/>
          <w:sz w:val="22"/>
          <w:lang w:val="en-GB"/>
        </w:rPr>
        <w:tab/>
        <w:t>Balance values</w:t>
      </w:r>
      <w:r w:rsidR="00EC7674">
        <w:rPr>
          <w:rFonts w:ascii="Arial" w:hAnsi="Arial" w:cs="Arial"/>
          <w:sz w:val="22"/>
          <w:lang w:val="en-GB"/>
        </w:rPr>
        <w:t xml:space="preserve"> for </w:t>
      </w:r>
      <w:r w:rsidR="00EC7674" w:rsidRPr="00EC7674">
        <w:rPr>
          <w:rFonts w:ascii="Arial" w:hAnsi="Arial" w:cs="Arial"/>
          <w:sz w:val="22"/>
          <w:lang w:val="en-GB"/>
        </w:rPr>
        <w:t>Trading Capacity</w:t>
      </w:r>
      <w:r w:rsidR="00EC7674">
        <w:rPr>
          <w:rFonts w:cs="Arial"/>
        </w:rPr>
        <w:t xml:space="preserve"> </w:t>
      </w:r>
      <w:r w:rsidR="00EC7674">
        <w:rPr>
          <w:rFonts w:ascii="Arial" w:hAnsi="Arial" w:cs="Arial"/>
          <w:sz w:val="22"/>
          <w:lang w:val="en-GB"/>
        </w:rPr>
        <w:t>calculation in direction from Russia</w:t>
      </w:r>
      <w:r w:rsidR="00AC641B">
        <w:rPr>
          <w:rFonts w:ascii="Arial" w:hAnsi="Arial" w:cs="Arial"/>
          <w:sz w:val="22"/>
          <w:lang w:val="en-GB"/>
        </w:rPr>
        <w:t xml:space="preserve"> to Latvia</w:t>
      </w:r>
      <w:r w:rsidRPr="00F05585">
        <w:rPr>
          <w:rFonts w:ascii="Arial" w:hAnsi="Arial" w:cs="Arial"/>
          <w:sz w:val="22"/>
          <w:lang w:val="en-GB"/>
        </w:rPr>
        <w:t xml:space="preserve"> in formula </w:t>
      </w:r>
      <w:r>
        <w:rPr>
          <w:rFonts w:ascii="Arial" w:hAnsi="Arial" w:cs="Arial"/>
          <w:sz w:val="22"/>
          <w:szCs w:val="22"/>
          <w:lang w:val="en-GB"/>
        </w:rPr>
        <w:t>7</w:t>
      </w:r>
      <w:r w:rsidRPr="00F05585">
        <w:rPr>
          <w:rFonts w:ascii="Arial" w:hAnsi="Arial" w:cs="Arial"/>
          <w:sz w:val="22"/>
          <w:lang w:val="en-GB"/>
        </w:rPr>
        <w:t xml:space="preserve"> of these Methodology are negative, when </w:t>
      </w:r>
      <w:r w:rsidRPr="00F05585">
        <w:rPr>
          <w:rFonts w:ascii="Arial" w:hAnsi="Arial" w:cs="Arial"/>
          <w:sz w:val="22"/>
          <w:szCs w:val="22"/>
          <w:lang w:val="en-GB"/>
        </w:rPr>
        <w:t xml:space="preserve">power </w:t>
      </w:r>
      <w:r w:rsidRPr="00F05585">
        <w:rPr>
          <w:rFonts w:ascii="Arial" w:hAnsi="Arial" w:cs="Arial"/>
          <w:sz w:val="22"/>
          <w:lang w:val="en-GB"/>
        </w:rPr>
        <w:t>system is</w:t>
      </w:r>
      <w:r w:rsidRPr="00F05585">
        <w:rPr>
          <w:rFonts w:ascii="Arial" w:hAnsi="Arial" w:cs="Arial"/>
          <w:sz w:val="22"/>
          <w:szCs w:val="22"/>
          <w:lang w:val="en-GB"/>
        </w:rPr>
        <w:t xml:space="preserve"> in</w:t>
      </w:r>
      <w:r w:rsidRPr="00F05585">
        <w:rPr>
          <w:rFonts w:ascii="Arial" w:hAnsi="Arial" w:cs="Arial"/>
          <w:sz w:val="22"/>
          <w:lang w:val="en-GB"/>
        </w:rPr>
        <w:t xml:space="preserve"> surplus, and values are positive, when the </w:t>
      </w:r>
      <w:r w:rsidRPr="00F05585">
        <w:rPr>
          <w:rFonts w:ascii="Arial" w:hAnsi="Arial" w:cs="Arial"/>
          <w:sz w:val="22"/>
          <w:szCs w:val="22"/>
          <w:lang w:val="en-GB"/>
        </w:rPr>
        <w:t xml:space="preserve">power </w:t>
      </w:r>
      <w:r w:rsidRPr="00F05585">
        <w:rPr>
          <w:rFonts w:ascii="Arial" w:hAnsi="Arial" w:cs="Arial"/>
          <w:sz w:val="22"/>
          <w:lang w:val="en-GB"/>
        </w:rPr>
        <w:t xml:space="preserve">system is </w:t>
      </w:r>
      <w:r w:rsidRPr="00F05585">
        <w:rPr>
          <w:rFonts w:ascii="Arial" w:hAnsi="Arial" w:cs="Arial"/>
          <w:sz w:val="22"/>
          <w:szCs w:val="22"/>
          <w:lang w:val="en-GB"/>
        </w:rPr>
        <w:t xml:space="preserve">in </w:t>
      </w:r>
      <w:r w:rsidRPr="00F05585">
        <w:rPr>
          <w:rFonts w:ascii="Arial" w:hAnsi="Arial" w:cs="Arial"/>
          <w:sz w:val="22"/>
          <w:lang w:val="en-GB"/>
        </w:rPr>
        <w:t>deficit</w:t>
      </w:r>
      <w:r w:rsidR="00EC7674">
        <w:rPr>
          <w:rFonts w:ascii="Arial" w:hAnsi="Arial" w:cs="Arial"/>
          <w:sz w:val="22"/>
          <w:lang w:val="en-GB"/>
        </w:rPr>
        <w:t xml:space="preserve">, but for </w:t>
      </w:r>
      <w:r w:rsidR="00EC7674" w:rsidRPr="00EC7674">
        <w:rPr>
          <w:rFonts w:ascii="Arial" w:hAnsi="Arial" w:cs="Arial"/>
          <w:sz w:val="22"/>
          <w:lang w:val="en-GB"/>
        </w:rPr>
        <w:t>Trading Capacity</w:t>
      </w:r>
      <w:r w:rsidR="00EC7674">
        <w:rPr>
          <w:rFonts w:ascii="Arial" w:hAnsi="Arial" w:cs="Arial"/>
          <w:sz w:val="22"/>
          <w:lang w:val="en-GB"/>
        </w:rPr>
        <w:t xml:space="preserve"> calculation in direction to Russia</w:t>
      </w:r>
      <w:r w:rsidR="00AC641B">
        <w:rPr>
          <w:rFonts w:ascii="Arial" w:hAnsi="Arial" w:cs="Arial"/>
          <w:sz w:val="22"/>
          <w:lang w:val="en-GB"/>
        </w:rPr>
        <w:t xml:space="preserve"> from Latvia</w:t>
      </w:r>
      <w:r w:rsidR="00EC7674" w:rsidRPr="00F05585">
        <w:rPr>
          <w:rFonts w:ascii="Arial" w:hAnsi="Arial" w:cs="Arial"/>
          <w:sz w:val="22"/>
          <w:lang w:val="en-GB"/>
        </w:rPr>
        <w:t xml:space="preserve"> in formula </w:t>
      </w:r>
      <w:r w:rsidR="00EC7674">
        <w:rPr>
          <w:rFonts w:ascii="Arial" w:hAnsi="Arial" w:cs="Arial"/>
          <w:sz w:val="22"/>
          <w:szCs w:val="22"/>
          <w:lang w:val="en-GB"/>
        </w:rPr>
        <w:t>7</w:t>
      </w:r>
      <w:r w:rsidR="00EC7674" w:rsidRPr="00F05585">
        <w:rPr>
          <w:rFonts w:ascii="Arial" w:hAnsi="Arial" w:cs="Arial"/>
          <w:sz w:val="22"/>
          <w:lang w:val="en-GB"/>
        </w:rPr>
        <w:t xml:space="preserve"> of these Methodology </w:t>
      </w:r>
      <w:r w:rsidR="00EC7674">
        <w:rPr>
          <w:rFonts w:ascii="Arial" w:hAnsi="Arial" w:cs="Arial"/>
          <w:sz w:val="22"/>
          <w:lang w:val="en-GB"/>
        </w:rPr>
        <w:t xml:space="preserve"> balance values </w:t>
      </w:r>
      <w:r w:rsidR="00EC7674" w:rsidRPr="00F05585">
        <w:rPr>
          <w:rFonts w:ascii="Arial" w:hAnsi="Arial" w:cs="Arial"/>
          <w:sz w:val="22"/>
          <w:lang w:val="en-GB"/>
        </w:rPr>
        <w:t xml:space="preserve">are negative, when </w:t>
      </w:r>
      <w:r w:rsidR="00EC7674" w:rsidRPr="00F05585">
        <w:rPr>
          <w:rFonts w:ascii="Arial" w:hAnsi="Arial" w:cs="Arial"/>
          <w:sz w:val="22"/>
          <w:szCs w:val="22"/>
          <w:lang w:val="en-GB"/>
        </w:rPr>
        <w:t xml:space="preserve">power </w:t>
      </w:r>
      <w:r w:rsidR="00EC7674" w:rsidRPr="00F05585">
        <w:rPr>
          <w:rFonts w:ascii="Arial" w:hAnsi="Arial" w:cs="Arial"/>
          <w:sz w:val="22"/>
          <w:lang w:val="en-GB"/>
        </w:rPr>
        <w:t>system is</w:t>
      </w:r>
      <w:r w:rsidR="00EC7674" w:rsidRPr="00F05585">
        <w:rPr>
          <w:rFonts w:ascii="Arial" w:hAnsi="Arial" w:cs="Arial"/>
          <w:sz w:val="22"/>
          <w:szCs w:val="22"/>
          <w:lang w:val="en-GB"/>
        </w:rPr>
        <w:t xml:space="preserve"> in</w:t>
      </w:r>
      <w:r w:rsidR="00EC7674" w:rsidRPr="00F05585">
        <w:rPr>
          <w:rFonts w:ascii="Arial" w:hAnsi="Arial" w:cs="Arial"/>
          <w:sz w:val="22"/>
          <w:lang w:val="en-GB"/>
        </w:rPr>
        <w:t xml:space="preserve"> </w:t>
      </w:r>
      <w:r w:rsidR="00EC7674">
        <w:rPr>
          <w:rFonts w:ascii="Arial" w:hAnsi="Arial" w:cs="Arial"/>
          <w:sz w:val="22"/>
          <w:lang w:val="en-GB"/>
        </w:rPr>
        <w:t>deficit</w:t>
      </w:r>
      <w:r w:rsidR="00EC7674" w:rsidRPr="00F05585">
        <w:rPr>
          <w:rFonts w:ascii="Arial" w:hAnsi="Arial" w:cs="Arial"/>
          <w:sz w:val="22"/>
          <w:lang w:val="en-GB"/>
        </w:rPr>
        <w:t xml:space="preserve">, and values are positive, when the </w:t>
      </w:r>
      <w:r w:rsidR="00EC7674" w:rsidRPr="00F05585">
        <w:rPr>
          <w:rFonts w:ascii="Arial" w:hAnsi="Arial" w:cs="Arial"/>
          <w:sz w:val="22"/>
          <w:szCs w:val="22"/>
          <w:lang w:val="en-GB"/>
        </w:rPr>
        <w:t xml:space="preserve">power </w:t>
      </w:r>
      <w:r w:rsidR="00EC7674" w:rsidRPr="00F05585">
        <w:rPr>
          <w:rFonts w:ascii="Arial" w:hAnsi="Arial" w:cs="Arial"/>
          <w:sz w:val="22"/>
          <w:lang w:val="en-GB"/>
        </w:rPr>
        <w:t xml:space="preserve">system is </w:t>
      </w:r>
      <w:r w:rsidR="00EC7674" w:rsidRPr="00F05585">
        <w:rPr>
          <w:rFonts w:ascii="Arial" w:hAnsi="Arial" w:cs="Arial"/>
          <w:sz w:val="22"/>
          <w:szCs w:val="22"/>
          <w:lang w:val="en-GB"/>
        </w:rPr>
        <w:t xml:space="preserve">in </w:t>
      </w:r>
      <w:r w:rsidR="00EC7674">
        <w:rPr>
          <w:rFonts w:ascii="Arial" w:hAnsi="Arial" w:cs="Arial"/>
          <w:sz w:val="22"/>
          <w:lang w:val="en-GB"/>
        </w:rPr>
        <w:t>surplus</w:t>
      </w:r>
      <w:r w:rsidRPr="00F05585">
        <w:rPr>
          <w:rFonts w:ascii="Arial" w:hAnsi="Arial" w:cs="Arial"/>
          <w:sz w:val="22"/>
          <w:lang w:val="en-GB"/>
        </w:rPr>
        <w:t xml:space="preserve">;  </w:t>
      </w:r>
    </w:p>
    <w:p w14:paraId="04B75BC9" w14:textId="6B407466" w:rsidR="007822C9" w:rsidRPr="00EC7674" w:rsidRDefault="00DA288B" w:rsidP="00EC7674">
      <w:pPr>
        <w:pStyle w:val="ListParagraph"/>
        <w:numPr>
          <w:ilvl w:val="0"/>
          <w:numId w:val="0"/>
        </w:numPr>
        <w:shd w:val="clear" w:color="auto" w:fill="FFFFFF"/>
        <w:suppressAutoHyphens w:val="0"/>
        <w:spacing w:after="120"/>
        <w:ind w:left="709"/>
        <w:jc w:val="both"/>
        <w:rPr>
          <w:rFonts w:cs="Arial"/>
        </w:rPr>
      </w:pPr>
      <w:r w:rsidRPr="00F05585">
        <w:rPr>
          <w:rFonts w:cs="Arial"/>
          <w:lang w:val="en-GB"/>
        </w:rPr>
        <w:t>NTC</w:t>
      </w:r>
      <w:r>
        <w:rPr>
          <w:rFonts w:cs="Arial"/>
          <w:vertAlign w:val="subscript"/>
          <w:lang w:val="en-GB"/>
        </w:rPr>
        <w:t>EE-RU</w:t>
      </w:r>
      <w:r w:rsidRPr="00F05585">
        <w:rPr>
          <w:rFonts w:cs="Arial"/>
          <w:lang w:val="en-GB"/>
        </w:rPr>
        <w:t xml:space="preserve">–Net Transmission Capacity of </w:t>
      </w:r>
      <w:r>
        <w:rPr>
          <w:rFonts w:cs="Arial"/>
          <w:lang w:val="en-GB"/>
        </w:rPr>
        <w:t>Estonia - Russia c</w:t>
      </w:r>
      <w:r w:rsidRPr="00F05585">
        <w:rPr>
          <w:rFonts w:cs="Arial"/>
          <w:lang w:val="en-GB"/>
        </w:rPr>
        <w:t>ross-</w:t>
      </w:r>
      <w:r>
        <w:rPr>
          <w:rFonts w:cs="Arial"/>
          <w:lang w:val="en-GB"/>
        </w:rPr>
        <w:t>b</w:t>
      </w:r>
      <w:r w:rsidRPr="00F05585">
        <w:rPr>
          <w:rFonts w:cs="Arial"/>
          <w:lang w:val="en-GB"/>
        </w:rPr>
        <w:t xml:space="preserve">order </w:t>
      </w:r>
      <w:r>
        <w:rPr>
          <w:rFonts w:cs="Arial"/>
          <w:lang w:val="en-GB"/>
        </w:rPr>
        <w:t>i</w:t>
      </w:r>
      <w:r w:rsidRPr="00F05585">
        <w:rPr>
          <w:rFonts w:cs="Arial"/>
          <w:lang w:val="en-GB"/>
        </w:rPr>
        <w:t xml:space="preserve">nterconnection, in </w:t>
      </w:r>
      <w:r w:rsidR="004A5A35">
        <w:rPr>
          <w:rFonts w:cs="Arial"/>
          <w:lang w:val="en-GB"/>
        </w:rPr>
        <w:t xml:space="preserve">capacity determination </w:t>
      </w:r>
      <w:r w:rsidR="00A07837">
        <w:rPr>
          <w:rFonts w:cs="Arial"/>
          <w:lang w:val="en-GB"/>
        </w:rPr>
        <w:t xml:space="preserve">direction </w:t>
      </w:r>
      <w:r w:rsidR="0086588A">
        <w:rPr>
          <w:rFonts w:cs="Arial"/>
          <w:lang w:val="en-GB"/>
        </w:rPr>
        <w:t xml:space="preserve">with Russia </w:t>
      </w:r>
      <w:r w:rsidRPr="00F05585">
        <w:rPr>
          <w:rFonts w:cs="Arial"/>
          <w:lang w:val="en-GB"/>
        </w:rPr>
        <w:t xml:space="preserve">according </w:t>
      </w:r>
      <w:r>
        <w:rPr>
          <w:rFonts w:cs="Arial"/>
          <w:lang w:val="en-GB"/>
        </w:rPr>
        <w:t>f</w:t>
      </w:r>
      <w:r w:rsidRPr="00F05585">
        <w:rPr>
          <w:rFonts w:cs="Arial"/>
          <w:lang w:val="en-GB"/>
        </w:rPr>
        <w:t xml:space="preserve">ormula </w:t>
      </w:r>
      <w:r>
        <w:rPr>
          <w:rFonts w:cs="Arial"/>
          <w:lang w:val="en-GB"/>
        </w:rPr>
        <w:t>1</w:t>
      </w:r>
      <w:r w:rsidRPr="00F05585">
        <w:rPr>
          <w:rFonts w:cs="Arial"/>
          <w:lang w:val="en-GB"/>
        </w:rPr>
        <w:t>.</w:t>
      </w:r>
    </w:p>
    <w:p w14:paraId="514442A8" w14:textId="77777777" w:rsidR="007131F4" w:rsidRDefault="007131F4" w:rsidP="007131F4">
      <w:pPr>
        <w:pStyle w:val="ListParagraph"/>
        <w:numPr>
          <w:ilvl w:val="0"/>
          <w:numId w:val="0"/>
        </w:numPr>
        <w:shd w:val="clear" w:color="auto" w:fill="FFFFFF"/>
        <w:suppressAutoHyphens w:val="0"/>
        <w:spacing w:after="120"/>
        <w:ind w:left="709"/>
        <w:jc w:val="both"/>
        <w:rPr>
          <w:rFonts w:cs="Arial"/>
          <w:lang w:val="en-GB"/>
        </w:rPr>
      </w:pPr>
    </w:p>
    <w:p w14:paraId="42BE0837" w14:textId="66CCEE30" w:rsidR="007131F4" w:rsidRPr="007131F4" w:rsidRDefault="00BE3A07" w:rsidP="009A2799">
      <w:pPr>
        <w:pStyle w:val="ListParagraph"/>
        <w:numPr>
          <w:ilvl w:val="1"/>
          <w:numId w:val="4"/>
        </w:numPr>
        <w:ind w:left="709"/>
        <w:jc w:val="both"/>
      </w:pPr>
      <w:r w:rsidRPr="009E7CD8">
        <w:rPr>
          <w:rFonts w:cs="Arial"/>
          <w:lang w:val="en-GB"/>
        </w:rPr>
        <w:t xml:space="preserve">Validation process of the calculated </w:t>
      </w:r>
      <w:r>
        <w:rPr>
          <w:rFonts w:cs="Arial"/>
        </w:rPr>
        <w:t>Trading</w:t>
      </w:r>
      <w:r w:rsidRPr="009E7CD8">
        <w:rPr>
          <w:rFonts w:cs="Arial"/>
        </w:rPr>
        <w:t xml:space="preserve"> Capacity </w:t>
      </w:r>
      <w:r w:rsidR="004A5A35">
        <w:rPr>
          <w:rFonts w:cs="Arial"/>
        </w:rPr>
        <w:t>with</w:t>
      </w:r>
      <w:r w:rsidRPr="009E7CD8">
        <w:rPr>
          <w:rFonts w:cs="Arial"/>
        </w:rPr>
        <w:t xml:space="preserve"> </w:t>
      </w:r>
      <w:r>
        <w:rPr>
          <w:rFonts w:cs="Arial"/>
        </w:rPr>
        <w:t>Russia</w:t>
      </w:r>
      <w:r w:rsidRPr="009E7CD8">
        <w:rPr>
          <w:rFonts w:cs="Arial"/>
        </w:rPr>
        <w:t xml:space="preserve"> is the following:</w:t>
      </w:r>
      <w:r w:rsidRPr="009E7CD8" w:rsidDel="00FA36F3">
        <w:rPr>
          <w:rFonts w:cs="Arial"/>
          <w:lang w:val="en-GB"/>
        </w:rPr>
        <w:t xml:space="preserve"> </w:t>
      </w:r>
      <w:r w:rsidR="007131F4" w:rsidRPr="007131F4">
        <w:t xml:space="preserve"> </w:t>
      </w:r>
    </w:p>
    <w:p w14:paraId="32C546BB" w14:textId="7A53766A" w:rsidR="0006255C" w:rsidRPr="00322D89" w:rsidRDefault="00337BDB" w:rsidP="00F8304E">
      <w:pPr>
        <w:pStyle w:val="ListParagraph"/>
        <w:numPr>
          <w:ilvl w:val="2"/>
          <w:numId w:val="1"/>
        </w:numPr>
        <w:shd w:val="clear" w:color="auto" w:fill="FFFFFF"/>
        <w:suppressAutoHyphens w:val="0"/>
        <w:spacing w:after="120"/>
        <w:ind w:left="709" w:hanging="567"/>
        <w:jc w:val="both"/>
        <w:rPr>
          <w:rFonts w:cs="Arial"/>
          <w:lang w:val="en-GB"/>
        </w:rPr>
      </w:pPr>
      <w:r>
        <w:rPr>
          <w:rFonts w:cs="Arial"/>
        </w:rPr>
        <w:t>Capacity Calculator</w:t>
      </w:r>
      <w:r w:rsidR="0006255C" w:rsidRPr="00322D89">
        <w:rPr>
          <w:rFonts w:cs="Arial"/>
          <w:lang w:val="en-GB"/>
        </w:rPr>
        <w:t xml:space="preserve"> shall calculate the </w:t>
      </w:r>
      <w:r w:rsidR="00F37238">
        <w:rPr>
          <w:rFonts w:cs="Arial"/>
          <w:lang w:val="en-GB"/>
        </w:rPr>
        <w:t>T</w:t>
      </w:r>
      <w:r w:rsidR="0006255C" w:rsidRPr="00322D89">
        <w:rPr>
          <w:rFonts w:cs="Arial"/>
          <w:lang w:val="en-GB"/>
        </w:rPr>
        <w:t xml:space="preserve">rading </w:t>
      </w:r>
      <w:r w:rsidR="009262B2">
        <w:rPr>
          <w:rFonts w:cs="Arial"/>
          <w:lang w:val="en-GB"/>
        </w:rPr>
        <w:t>C</w:t>
      </w:r>
      <w:r w:rsidR="0006255C" w:rsidRPr="00322D89">
        <w:rPr>
          <w:rFonts w:cs="Arial"/>
          <w:lang w:val="en-GB"/>
        </w:rPr>
        <w:t xml:space="preserve">apacity </w:t>
      </w:r>
      <w:r w:rsidR="00EB23BC">
        <w:rPr>
          <w:rFonts w:cs="Arial"/>
          <w:lang w:val="en-GB"/>
        </w:rPr>
        <w:t>with Russia</w:t>
      </w:r>
      <w:r w:rsidR="003A1107" w:rsidRPr="00BA3AC6">
        <w:rPr>
          <w:rFonts w:cs="Arial"/>
          <w:lang w:val="en-GB"/>
        </w:rPr>
        <w:t xml:space="preserve"> </w:t>
      </w:r>
      <w:r w:rsidR="0006255C" w:rsidRPr="00322D89">
        <w:rPr>
          <w:rFonts w:cs="Arial"/>
          <w:lang w:val="en-GB"/>
        </w:rPr>
        <w:t xml:space="preserve">according to </w:t>
      </w:r>
      <w:r w:rsidR="00F37238">
        <w:rPr>
          <w:rFonts w:cs="Arial"/>
          <w:lang w:val="en-GB"/>
        </w:rPr>
        <w:t>Articles</w:t>
      </w:r>
      <w:r w:rsidR="00F37238" w:rsidRPr="00322D89">
        <w:rPr>
          <w:rFonts w:cs="Arial"/>
          <w:lang w:val="en-GB"/>
        </w:rPr>
        <w:t xml:space="preserve"> </w:t>
      </w:r>
      <w:r w:rsidR="001B4920">
        <w:rPr>
          <w:rFonts w:cs="Arial"/>
          <w:lang w:val="en-GB"/>
        </w:rPr>
        <w:t>8</w:t>
      </w:r>
      <w:r w:rsidR="00BE24FC">
        <w:rPr>
          <w:rFonts w:cs="Arial"/>
          <w:lang w:val="en-GB"/>
        </w:rPr>
        <w:t>.</w:t>
      </w:r>
      <w:r w:rsidR="002B2CFE">
        <w:rPr>
          <w:rFonts w:cs="Arial"/>
          <w:lang w:val="en-GB"/>
        </w:rPr>
        <w:t>1</w:t>
      </w:r>
      <w:r w:rsidR="00BE24FC">
        <w:rPr>
          <w:rFonts w:cs="Arial"/>
          <w:lang w:val="en-GB"/>
        </w:rPr>
        <w:t>-</w:t>
      </w:r>
      <w:r w:rsidR="001B4920">
        <w:rPr>
          <w:rFonts w:cs="Arial"/>
          <w:lang w:val="en-GB"/>
        </w:rPr>
        <w:t>8</w:t>
      </w:r>
      <w:r w:rsidR="0006255C" w:rsidRPr="00322D89">
        <w:rPr>
          <w:rFonts w:cs="Arial"/>
          <w:lang w:val="en-GB"/>
        </w:rPr>
        <w:t>.</w:t>
      </w:r>
      <w:r w:rsidR="00A07837">
        <w:rPr>
          <w:rFonts w:cs="Arial"/>
          <w:lang w:val="en-GB"/>
        </w:rPr>
        <w:t xml:space="preserve">6 </w:t>
      </w:r>
      <w:r w:rsidR="00F37238">
        <w:rPr>
          <w:rFonts w:cs="Arial"/>
          <w:lang w:val="en-GB"/>
        </w:rPr>
        <w:t xml:space="preserve">of these </w:t>
      </w:r>
      <w:r w:rsidR="00987033">
        <w:rPr>
          <w:rFonts w:cs="Arial"/>
          <w:lang w:val="en-GB"/>
        </w:rPr>
        <w:t>Methodology</w:t>
      </w:r>
      <w:r w:rsidR="00F37238">
        <w:rPr>
          <w:rFonts w:cs="Arial"/>
          <w:lang w:val="en-GB"/>
        </w:rPr>
        <w:t xml:space="preserve"> </w:t>
      </w:r>
      <w:r w:rsidR="0006255C" w:rsidRPr="00322D89">
        <w:rPr>
          <w:rFonts w:cs="Arial"/>
          <w:lang w:val="en-GB"/>
        </w:rPr>
        <w:t>and deliver following results to TSO</w:t>
      </w:r>
      <w:r w:rsidR="00F8304E">
        <w:rPr>
          <w:rFonts w:cs="Arial"/>
          <w:lang w:val="en-GB"/>
        </w:rPr>
        <w:t>:</w:t>
      </w:r>
    </w:p>
    <w:p w14:paraId="553731C0" w14:textId="55DF808D" w:rsidR="0006255C" w:rsidRPr="00753E3F" w:rsidRDefault="00CB1826" w:rsidP="00CB1826">
      <w:pPr>
        <w:pStyle w:val="ListParagraph"/>
        <w:numPr>
          <w:ilvl w:val="0"/>
          <w:numId w:val="0"/>
        </w:numPr>
        <w:shd w:val="clear" w:color="auto" w:fill="FFFFFF"/>
        <w:suppressAutoHyphens w:val="0"/>
        <w:spacing w:after="120"/>
        <w:ind w:left="1418"/>
        <w:jc w:val="both"/>
        <w:rPr>
          <w:rFonts w:cs="Arial"/>
          <w:lang w:val="en-GB"/>
        </w:rPr>
      </w:pPr>
      <w:r>
        <w:rPr>
          <w:rFonts w:cs="Arial"/>
          <w:lang w:val="en-GB"/>
        </w:rPr>
        <w:t xml:space="preserve">a. </w:t>
      </w:r>
      <w:r w:rsidR="0006255C" w:rsidRPr="00753E3F">
        <w:rPr>
          <w:rFonts w:cs="Arial"/>
          <w:lang w:val="en-GB"/>
        </w:rPr>
        <w:t xml:space="preserve">Trading </w:t>
      </w:r>
      <w:r w:rsidR="009262B2">
        <w:rPr>
          <w:rFonts w:cs="Arial"/>
          <w:lang w:val="en-GB"/>
        </w:rPr>
        <w:t>C</w:t>
      </w:r>
      <w:r w:rsidR="0006255C" w:rsidRPr="00753E3F">
        <w:rPr>
          <w:rFonts w:cs="Arial"/>
          <w:lang w:val="en-GB"/>
        </w:rPr>
        <w:t xml:space="preserve">apacity </w:t>
      </w:r>
      <w:r w:rsidR="00A07837" w:rsidRPr="00F05585">
        <w:rPr>
          <w:rFonts w:cs="Arial"/>
        </w:rPr>
        <w:t xml:space="preserve">from </w:t>
      </w:r>
      <w:r w:rsidR="00A07837" w:rsidRPr="00BA3AC6">
        <w:rPr>
          <w:rFonts w:cs="Arial"/>
        </w:rPr>
        <w:t>Russia</w:t>
      </w:r>
      <w:r w:rsidR="00A07837">
        <w:rPr>
          <w:rFonts w:cs="Arial"/>
        </w:rPr>
        <w:t xml:space="preserve"> to Latvia </w:t>
      </w:r>
      <w:r w:rsidR="00A07837">
        <w:rPr>
          <w:rFonts w:cs="Arial"/>
          <w:lang w:val="en-GB"/>
        </w:rPr>
        <w:t xml:space="preserve">and to </w:t>
      </w:r>
      <w:r w:rsidR="00A07837" w:rsidRPr="00BA3AC6">
        <w:rPr>
          <w:rFonts w:cs="Arial"/>
          <w:lang w:val="en-GB"/>
        </w:rPr>
        <w:t>Russia</w:t>
      </w:r>
      <w:r w:rsidR="00A07837">
        <w:rPr>
          <w:rFonts w:cs="Arial"/>
          <w:lang w:val="en-GB"/>
        </w:rPr>
        <w:t xml:space="preserve"> from Latvia</w:t>
      </w:r>
      <w:r w:rsidR="00F8304E">
        <w:rPr>
          <w:rFonts w:cs="Arial"/>
          <w:lang w:val="en-GB"/>
        </w:rPr>
        <w:t>.</w:t>
      </w:r>
    </w:p>
    <w:p w14:paraId="5C87183A" w14:textId="4C8026E5" w:rsidR="0006255C" w:rsidRPr="00753E3F" w:rsidRDefault="0006255C" w:rsidP="009A2799">
      <w:pPr>
        <w:pStyle w:val="ListParagraph"/>
        <w:numPr>
          <w:ilvl w:val="2"/>
          <w:numId w:val="1"/>
        </w:numPr>
        <w:shd w:val="clear" w:color="auto" w:fill="FFFFFF"/>
        <w:suppressAutoHyphens w:val="0"/>
        <w:spacing w:after="120"/>
        <w:ind w:left="709" w:hanging="567"/>
        <w:jc w:val="both"/>
        <w:rPr>
          <w:rFonts w:cs="Arial"/>
          <w:lang w:val="en-GB"/>
        </w:rPr>
      </w:pPr>
      <w:r w:rsidRPr="00753E3F">
        <w:rPr>
          <w:rFonts w:cs="Arial"/>
          <w:lang w:val="en-GB"/>
        </w:rPr>
        <w:lastRenderedPageBreak/>
        <w:t xml:space="preserve">TSO shall validate results provided by </w:t>
      </w:r>
      <w:r w:rsidR="00CA5466">
        <w:rPr>
          <w:rFonts w:cs="Arial"/>
          <w:lang w:val="en-GB"/>
        </w:rPr>
        <w:t>Capacity Calculator</w:t>
      </w:r>
      <w:r w:rsidRPr="00753E3F">
        <w:rPr>
          <w:rFonts w:cs="Arial"/>
          <w:lang w:val="en-GB"/>
        </w:rPr>
        <w:t xml:space="preserve"> and send validation message to the </w:t>
      </w:r>
      <w:r w:rsidR="00CA5466">
        <w:rPr>
          <w:rFonts w:cs="Arial"/>
          <w:lang w:val="en-GB"/>
        </w:rPr>
        <w:t>Capacity Calculator</w:t>
      </w:r>
      <w:r w:rsidR="00EE67B8">
        <w:rPr>
          <w:rFonts w:cs="Arial"/>
          <w:lang w:val="en-GB"/>
        </w:rPr>
        <w:t xml:space="preserve"> according </w:t>
      </w:r>
      <w:r w:rsidR="00EE67B8" w:rsidRPr="00753E3F">
        <w:rPr>
          <w:rFonts w:cs="Arial"/>
          <w:lang w:val="en-GB"/>
        </w:rPr>
        <w:t>timeframes set in Table 4</w:t>
      </w:r>
      <w:r w:rsidR="00BE24FC">
        <w:rPr>
          <w:rFonts w:cs="Arial"/>
          <w:lang w:val="en-GB"/>
        </w:rPr>
        <w:t>.</w:t>
      </w:r>
      <w:r w:rsidRPr="00753E3F">
        <w:rPr>
          <w:rFonts w:cs="Arial"/>
          <w:lang w:val="en-GB"/>
        </w:rPr>
        <w:t xml:space="preserve"> </w:t>
      </w:r>
    </w:p>
    <w:p w14:paraId="45B944A2" w14:textId="0ACFF19D" w:rsidR="0006255C" w:rsidRPr="00753E3F" w:rsidRDefault="0006255C" w:rsidP="00CB1826">
      <w:pPr>
        <w:pStyle w:val="ListParagraph"/>
        <w:numPr>
          <w:ilvl w:val="1"/>
          <w:numId w:val="1"/>
        </w:numPr>
        <w:shd w:val="clear" w:color="auto" w:fill="FFFFFF"/>
        <w:suppressAutoHyphens w:val="0"/>
        <w:spacing w:after="120"/>
        <w:ind w:left="709" w:hanging="709"/>
        <w:jc w:val="both"/>
        <w:rPr>
          <w:rFonts w:cs="Arial"/>
          <w:lang w:val="en-GB"/>
        </w:rPr>
      </w:pPr>
      <w:r w:rsidRPr="00753E3F">
        <w:rPr>
          <w:rFonts w:cs="Arial"/>
          <w:lang w:val="en-GB"/>
        </w:rPr>
        <w:t>If results are not validated by TSO</w:t>
      </w:r>
      <w:r w:rsidR="00A07837">
        <w:rPr>
          <w:rFonts w:cs="Arial"/>
          <w:lang w:val="en-GB"/>
        </w:rPr>
        <w:t xml:space="preserve"> validator</w:t>
      </w:r>
      <w:r w:rsidRPr="00753E3F">
        <w:rPr>
          <w:rFonts w:cs="Arial"/>
          <w:lang w:val="en-GB"/>
        </w:rPr>
        <w:t>, the TSO</w:t>
      </w:r>
      <w:r w:rsidR="00A07837">
        <w:rPr>
          <w:rFonts w:cs="Arial"/>
          <w:lang w:val="en-GB"/>
        </w:rPr>
        <w:t xml:space="preserve"> validator</w:t>
      </w:r>
      <w:r w:rsidRPr="00753E3F">
        <w:rPr>
          <w:rFonts w:cs="Arial"/>
          <w:lang w:val="en-GB"/>
        </w:rPr>
        <w:t xml:space="preserve"> must deliver its own calculation results and the reasoning for non</w:t>
      </w:r>
      <w:r w:rsidR="00CB5BB6">
        <w:rPr>
          <w:rFonts w:cs="Arial"/>
          <w:lang w:val="en-GB"/>
        </w:rPr>
        <w:t>-</w:t>
      </w:r>
      <w:r w:rsidRPr="00753E3F">
        <w:rPr>
          <w:rFonts w:cs="Arial"/>
          <w:lang w:val="en-GB"/>
        </w:rPr>
        <w:t xml:space="preserve">validation. The lowest value for Trading </w:t>
      </w:r>
      <w:r w:rsidR="009262B2">
        <w:rPr>
          <w:rFonts w:cs="Arial"/>
          <w:lang w:val="en-GB"/>
        </w:rPr>
        <w:t>C</w:t>
      </w:r>
      <w:r w:rsidRPr="00753E3F">
        <w:rPr>
          <w:rFonts w:cs="Arial"/>
          <w:lang w:val="en-GB"/>
        </w:rPr>
        <w:t xml:space="preserve">apacity </w:t>
      </w:r>
      <w:r w:rsidR="00EB23BC">
        <w:rPr>
          <w:rFonts w:cs="Arial"/>
          <w:lang w:val="en-GB"/>
        </w:rPr>
        <w:t>with</w:t>
      </w:r>
      <w:r w:rsidR="00EB23BC" w:rsidRPr="00753E3F">
        <w:rPr>
          <w:rFonts w:cs="Arial"/>
          <w:lang w:val="en-GB"/>
        </w:rPr>
        <w:t xml:space="preserve"> </w:t>
      </w:r>
      <w:r w:rsidR="00BA3AC6" w:rsidRPr="00BA3AC6">
        <w:rPr>
          <w:rFonts w:cs="Arial"/>
          <w:lang w:val="en-GB"/>
        </w:rPr>
        <w:t xml:space="preserve">Russia </w:t>
      </w:r>
      <w:r w:rsidRPr="00753E3F">
        <w:rPr>
          <w:rFonts w:cs="Arial"/>
          <w:lang w:val="en-GB"/>
        </w:rPr>
        <w:t>shall be used. If the calculation results and reasoning for non</w:t>
      </w:r>
      <w:r w:rsidR="00CB5BB6">
        <w:rPr>
          <w:rFonts w:cs="Arial"/>
          <w:lang w:val="en-GB"/>
        </w:rPr>
        <w:t>-</w:t>
      </w:r>
      <w:r w:rsidRPr="00753E3F">
        <w:rPr>
          <w:rFonts w:cs="Arial"/>
          <w:lang w:val="en-GB"/>
        </w:rPr>
        <w:t>validation are not delivered</w:t>
      </w:r>
      <w:r w:rsidR="00EE74A9">
        <w:rPr>
          <w:rFonts w:cs="Arial"/>
          <w:lang w:val="en-GB"/>
        </w:rPr>
        <w:t>,</w:t>
      </w:r>
      <w:r w:rsidRPr="00753E3F">
        <w:rPr>
          <w:rFonts w:cs="Arial"/>
          <w:lang w:val="en-GB"/>
        </w:rPr>
        <w:t xml:space="preserve"> the Trading capacity </w:t>
      </w:r>
      <w:r w:rsidR="00EB23BC">
        <w:rPr>
          <w:rFonts w:cs="Arial"/>
          <w:lang w:val="en-GB"/>
        </w:rPr>
        <w:t>with</w:t>
      </w:r>
      <w:r w:rsidR="00BE3A07" w:rsidRPr="00753E3F">
        <w:rPr>
          <w:rFonts w:cs="Arial"/>
          <w:lang w:val="en-GB"/>
        </w:rPr>
        <w:t xml:space="preserve"> </w:t>
      </w:r>
      <w:r w:rsidR="00BA3AC6" w:rsidRPr="00BA3AC6">
        <w:rPr>
          <w:rFonts w:cs="Arial"/>
          <w:lang w:val="en-GB"/>
        </w:rPr>
        <w:t xml:space="preserve">Russia </w:t>
      </w:r>
      <w:r w:rsidRPr="00753E3F">
        <w:rPr>
          <w:rFonts w:cs="Arial"/>
          <w:lang w:val="en-GB"/>
        </w:rPr>
        <w:t xml:space="preserve">is set equal to calculation results performed by the </w:t>
      </w:r>
      <w:r w:rsidR="00CA5466">
        <w:rPr>
          <w:rFonts w:cs="Arial"/>
          <w:lang w:val="en-GB"/>
        </w:rPr>
        <w:t>Capacity Calculator</w:t>
      </w:r>
      <w:r w:rsidRPr="00753E3F">
        <w:rPr>
          <w:rFonts w:cs="Arial"/>
          <w:lang w:val="en-GB"/>
        </w:rPr>
        <w:t>.</w:t>
      </w:r>
    </w:p>
    <w:p w14:paraId="3BDA9E4D" w14:textId="7C1A5459" w:rsidR="0006255C" w:rsidRPr="00B1063A" w:rsidRDefault="007822C9" w:rsidP="009A2799">
      <w:pPr>
        <w:shd w:val="clear" w:color="auto" w:fill="FFFFFF"/>
        <w:tabs>
          <w:tab w:val="left" w:pos="709"/>
          <w:tab w:val="left" w:pos="1701"/>
        </w:tabs>
        <w:suppressAutoHyphens w:val="0"/>
        <w:spacing w:after="240"/>
        <w:rPr>
          <w:rFonts w:cs="Arial"/>
        </w:rPr>
      </w:pPr>
      <w:r w:rsidRPr="009A2799">
        <w:rPr>
          <w:rFonts w:ascii="Arial" w:hAnsi="Arial" w:cs="Arial"/>
          <w:b/>
          <w:sz w:val="22"/>
          <w:szCs w:val="22"/>
          <w:lang w:val="en-GB"/>
        </w:rPr>
        <w:t xml:space="preserve">Table 4. </w:t>
      </w:r>
      <w:r w:rsidR="00BE3A07" w:rsidRPr="009A2799">
        <w:rPr>
          <w:rFonts w:ascii="Arial" w:hAnsi="Arial" w:cs="Arial"/>
          <w:b/>
          <w:sz w:val="22"/>
          <w:szCs w:val="22"/>
          <w:lang w:val="en-GB"/>
        </w:rPr>
        <w:t>Time table for validation process</w:t>
      </w:r>
      <w:r w:rsidR="00BE3A07" w:rsidRPr="002A21AE">
        <w:rPr>
          <w:rFonts w:cs="Arial"/>
          <w:lang w:val="en-GB"/>
        </w:rPr>
        <w:tab/>
      </w:r>
      <w:r w:rsidR="00BE3A07" w:rsidRPr="002A21AE">
        <w:rPr>
          <w:rFonts w:cs="Arial"/>
          <w:lang w:val="en-GB"/>
        </w:rPr>
        <w:tab/>
      </w:r>
      <w:r w:rsidR="00BE3A07" w:rsidRPr="002A21AE">
        <w:rPr>
          <w:rFonts w:cs="Arial"/>
          <w:lang w:val="en-GB"/>
        </w:rPr>
        <w:tab/>
      </w:r>
      <w:r w:rsidR="00BE3A07" w:rsidRPr="002A21AE">
        <w:rPr>
          <w:rFonts w:cs="Arial"/>
          <w:lang w:val="en-G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3587"/>
        <w:gridCol w:w="3984"/>
      </w:tblGrid>
      <w:tr w:rsidR="0006255C" w:rsidRPr="00F05585" w14:paraId="7F32248C" w14:textId="77777777" w:rsidTr="009A2799">
        <w:trPr>
          <w:jc w:val="center"/>
        </w:trPr>
        <w:tc>
          <w:tcPr>
            <w:tcW w:w="1916" w:type="dxa"/>
            <w:shd w:val="clear" w:color="auto" w:fill="auto"/>
          </w:tcPr>
          <w:p w14:paraId="4CF7C6D0" w14:textId="77777777" w:rsidR="0006255C" w:rsidRPr="00F05585" w:rsidRDefault="0006255C" w:rsidP="00545813">
            <w:pPr>
              <w:pStyle w:val="ListParagraph"/>
              <w:numPr>
                <w:ilvl w:val="0"/>
                <w:numId w:val="0"/>
              </w:numPr>
              <w:rPr>
                <w:rFonts w:cs="Arial"/>
                <w:b/>
                <w:lang w:val="en-GB"/>
              </w:rPr>
            </w:pPr>
            <w:r w:rsidRPr="00F05585">
              <w:rPr>
                <w:rFonts w:cs="Arial"/>
                <w:b/>
                <w:lang w:val="en-GB"/>
              </w:rPr>
              <w:t>Planning stage</w:t>
            </w:r>
          </w:p>
        </w:tc>
        <w:tc>
          <w:tcPr>
            <w:tcW w:w="3587" w:type="dxa"/>
            <w:shd w:val="clear" w:color="auto" w:fill="auto"/>
          </w:tcPr>
          <w:p w14:paraId="58930768" w14:textId="0AC1AFF5" w:rsidR="0006255C" w:rsidRPr="00F05585" w:rsidRDefault="00CA5466" w:rsidP="00545813">
            <w:pPr>
              <w:pStyle w:val="ListParagraph"/>
              <w:numPr>
                <w:ilvl w:val="0"/>
                <w:numId w:val="0"/>
              </w:numPr>
              <w:rPr>
                <w:rFonts w:cs="Arial"/>
                <w:b/>
                <w:lang w:val="en-GB"/>
              </w:rPr>
            </w:pPr>
            <w:r w:rsidRPr="00F05585">
              <w:rPr>
                <w:rFonts w:cs="Arial"/>
                <w:b/>
                <w:lang w:val="en-GB"/>
              </w:rPr>
              <w:t>Capacity Calculator</w:t>
            </w:r>
            <w:r w:rsidR="0006255C" w:rsidRPr="00F05585">
              <w:rPr>
                <w:rFonts w:cs="Arial"/>
                <w:b/>
                <w:lang w:val="en-GB"/>
              </w:rPr>
              <w:t xml:space="preserve"> provide calculations results not later than</w:t>
            </w:r>
          </w:p>
        </w:tc>
        <w:tc>
          <w:tcPr>
            <w:tcW w:w="3984" w:type="dxa"/>
            <w:shd w:val="clear" w:color="auto" w:fill="auto"/>
          </w:tcPr>
          <w:p w14:paraId="1B900590" w14:textId="77777777" w:rsidR="0006255C" w:rsidRPr="00F05585" w:rsidRDefault="0006255C" w:rsidP="00545813">
            <w:pPr>
              <w:pStyle w:val="ListParagraph"/>
              <w:numPr>
                <w:ilvl w:val="0"/>
                <w:numId w:val="0"/>
              </w:numPr>
              <w:rPr>
                <w:rFonts w:cs="Arial"/>
                <w:b/>
                <w:lang w:val="en-GB"/>
              </w:rPr>
            </w:pPr>
            <w:r w:rsidRPr="00F05585">
              <w:rPr>
                <w:rFonts w:cs="Arial"/>
                <w:b/>
                <w:lang w:val="en-GB"/>
              </w:rPr>
              <w:t>TSO’s validate calculation results not later than</w:t>
            </w:r>
          </w:p>
        </w:tc>
      </w:tr>
      <w:tr w:rsidR="0006255C" w:rsidRPr="00F05585" w14:paraId="0D5E5070" w14:textId="77777777" w:rsidTr="009A2799">
        <w:trPr>
          <w:jc w:val="center"/>
        </w:trPr>
        <w:tc>
          <w:tcPr>
            <w:tcW w:w="1916" w:type="dxa"/>
            <w:shd w:val="clear" w:color="auto" w:fill="auto"/>
          </w:tcPr>
          <w:p w14:paraId="41B11AC0" w14:textId="77777777" w:rsidR="0006255C" w:rsidRPr="00F05585" w:rsidRDefault="0006255C" w:rsidP="00545813">
            <w:pPr>
              <w:pStyle w:val="ListParagraph"/>
              <w:numPr>
                <w:ilvl w:val="0"/>
                <w:numId w:val="0"/>
              </w:numPr>
              <w:rPr>
                <w:rFonts w:cs="Arial"/>
                <w:lang w:val="en-GB"/>
              </w:rPr>
            </w:pPr>
            <w:r w:rsidRPr="00F05585">
              <w:rPr>
                <w:rFonts w:cs="Arial"/>
                <w:lang w:val="en-GB"/>
              </w:rPr>
              <w:t xml:space="preserve">Day ahead </w:t>
            </w:r>
          </w:p>
        </w:tc>
        <w:tc>
          <w:tcPr>
            <w:tcW w:w="3587" w:type="dxa"/>
            <w:shd w:val="clear" w:color="auto" w:fill="auto"/>
          </w:tcPr>
          <w:p w14:paraId="425C1662" w14:textId="77777777" w:rsidR="0006255C" w:rsidRPr="00F05585" w:rsidRDefault="0006255C" w:rsidP="00545813">
            <w:pPr>
              <w:rPr>
                <w:rFonts w:ascii="Arial" w:eastAsia="SimSun" w:hAnsi="Arial" w:cs="Arial"/>
                <w:sz w:val="22"/>
                <w:szCs w:val="22"/>
                <w:lang w:val="en-GB"/>
              </w:rPr>
            </w:pPr>
            <w:r w:rsidRPr="00F05585">
              <w:rPr>
                <w:rFonts w:ascii="Arial" w:eastAsia="SimSun" w:hAnsi="Arial" w:cs="Arial"/>
                <w:sz w:val="22"/>
                <w:szCs w:val="22"/>
                <w:lang w:val="en-GB"/>
              </w:rPr>
              <w:t>9:50</w:t>
            </w:r>
          </w:p>
        </w:tc>
        <w:tc>
          <w:tcPr>
            <w:tcW w:w="3984" w:type="dxa"/>
            <w:shd w:val="clear" w:color="auto" w:fill="auto"/>
          </w:tcPr>
          <w:p w14:paraId="61D39740" w14:textId="77777777" w:rsidR="0006255C" w:rsidRPr="00F05585" w:rsidRDefault="0006255C" w:rsidP="00545813">
            <w:pPr>
              <w:pStyle w:val="ListParagraph"/>
              <w:numPr>
                <w:ilvl w:val="0"/>
                <w:numId w:val="0"/>
              </w:numPr>
              <w:rPr>
                <w:rFonts w:cs="Arial"/>
                <w:lang w:val="en-GB"/>
              </w:rPr>
            </w:pPr>
            <w:r w:rsidRPr="00F05585">
              <w:rPr>
                <w:rFonts w:cs="Arial"/>
                <w:lang w:val="en-GB"/>
              </w:rPr>
              <w:t>10:10</w:t>
            </w:r>
          </w:p>
        </w:tc>
      </w:tr>
    </w:tbl>
    <w:p w14:paraId="5185DBE2" w14:textId="77777777" w:rsidR="0006255C" w:rsidRPr="00F05585" w:rsidRDefault="0006255C" w:rsidP="0006255C">
      <w:pPr>
        <w:pStyle w:val="ListParagraph"/>
        <w:numPr>
          <w:ilvl w:val="0"/>
          <w:numId w:val="0"/>
        </w:numPr>
        <w:shd w:val="clear" w:color="auto" w:fill="FFFFFF"/>
        <w:tabs>
          <w:tab w:val="left" w:pos="709"/>
        </w:tabs>
        <w:suppressAutoHyphens w:val="0"/>
        <w:spacing w:after="240" w:line="240" w:lineRule="auto"/>
        <w:ind w:left="709"/>
        <w:jc w:val="both"/>
        <w:rPr>
          <w:rFonts w:cs="Arial"/>
          <w:lang w:val="en-GB"/>
        </w:rPr>
      </w:pPr>
    </w:p>
    <w:p w14:paraId="16927DB4" w14:textId="3FF0B702" w:rsidR="005D339F" w:rsidRPr="00E438CC" w:rsidRDefault="005D339F" w:rsidP="00EF4ADA">
      <w:pPr>
        <w:pStyle w:val="Heading1"/>
        <w:ind w:left="709" w:hanging="709"/>
      </w:pPr>
      <w:bookmarkStart w:id="35" w:name="_Toc417398341"/>
      <w:bookmarkStart w:id="36" w:name="_Toc417398342"/>
      <w:bookmarkStart w:id="37" w:name="_Toc417398343"/>
      <w:bookmarkStart w:id="38" w:name="_Toc417398345"/>
      <w:bookmarkStart w:id="39" w:name="_Toc417398346"/>
      <w:bookmarkStart w:id="40" w:name="_Toc417398347"/>
      <w:bookmarkStart w:id="41" w:name="_Toc417398348"/>
      <w:bookmarkStart w:id="42" w:name="_Toc417398349"/>
      <w:bookmarkStart w:id="43" w:name="_Toc478365726"/>
      <w:bookmarkStart w:id="44" w:name="_Toc7086799"/>
      <w:bookmarkEnd w:id="35"/>
      <w:bookmarkEnd w:id="36"/>
      <w:bookmarkEnd w:id="37"/>
      <w:bookmarkEnd w:id="38"/>
      <w:bookmarkEnd w:id="39"/>
      <w:bookmarkEnd w:id="40"/>
      <w:bookmarkEnd w:id="41"/>
      <w:bookmarkEnd w:id="42"/>
      <w:r w:rsidRPr="00E438CC">
        <w:t>Capacity calculation fallback procedure</w:t>
      </w:r>
      <w:bookmarkEnd w:id="43"/>
      <w:bookmarkEnd w:id="44"/>
    </w:p>
    <w:p w14:paraId="0CED17AB" w14:textId="18DA14BE" w:rsidR="005D339F" w:rsidRPr="009A2799" w:rsidRDefault="005D339F" w:rsidP="00234203">
      <w:pPr>
        <w:pStyle w:val="ListParagraph"/>
        <w:numPr>
          <w:ilvl w:val="1"/>
          <w:numId w:val="7"/>
        </w:numPr>
        <w:shd w:val="clear" w:color="auto" w:fill="FFFFFF"/>
        <w:suppressAutoHyphens w:val="0"/>
        <w:spacing w:after="120"/>
        <w:ind w:left="709" w:hanging="709"/>
        <w:jc w:val="both"/>
        <w:rPr>
          <w:rFonts w:cs="Arial"/>
          <w:lang w:val="en-GB"/>
        </w:rPr>
      </w:pPr>
      <w:r w:rsidRPr="00234203">
        <w:rPr>
          <w:rFonts w:cs="Arial"/>
          <w:lang w:val="en-GB"/>
        </w:rPr>
        <w:t>If</w:t>
      </w:r>
      <w:r w:rsidR="00122762" w:rsidRPr="009A2799">
        <w:rPr>
          <w:rFonts w:cs="Arial"/>
          <w:lang w:val="en-GB"/>
        </w:rPr>
        <w:t xml:space="preserve"> Trading C</w:t>
      </w:r>
      <w:r w:rsidR="00C34106" w:rsidRPr="009A2799">
        <w:rPr>
          <w:rFonts w:cs="Arial"/>
          <w:lang w:val="en-GB"/>
        </w:rPr>
        <w:t xml:space="preserve">apacity from </w:t>
      </w:r>
      <w:r w:rsidR="0008777D" w:rsidRPr="009A2799">
        <w:rPr>
          <w:rFonts w:cs="Arial"/>
          <w:lang w:val="en-GB"/>
        </w:rPr>
        <w:t xml:space="preserve">with </w:t>
      </w:r>
      <w:r w:rsidR="00BA3AC6" w:rsidRPr="009A2799">
        <w:rPr>
          <w:rFonts w:cs="Arial"/>
          <w:lang w:val="en-GB"/>
        </w:rPr>
        <w:t xml:space="preserve">Russia </w:t>
      </w:r>
      <w:r w:rsidRPr="009A2799">
        <w:rPr>
          <w:rFonts w:cs="Arial"/>
          <w:lang w:val="en-GB"/>
        </w:rPr>
        <w:t>cannot be calculated</w:t>
      </w:r>
      <w:r w:rsidR="002D7FFB" w:rsidRPr="009A2799">
        <w:rPr>
          <w:rFonts w:cs="Arial"/>
          <w:lang w:val="en-GB"/>
        </w:rPr>
        <w:t>, in this case</w:t>
      </w:r>
      <w:r w:rsidRPr="009A2799">
        <w:rPr>
          <w:rFonts w:cs="Arial"/>
          <w:lang w:val="en-GB"/>
        </w:rPr>
        <w:t xml:space="preserve"> </w:t>
      </w:r>
      <w:r w:rsidR="00122762" w:rsidRPr="009A2799">
        <w:rPr>
          <w:rFonts w:cs="Arial"/>
          <w:lang w:val="en-GB"/>
        </w:rPr>
        <w:t>trading C</w:t>
      </w:r>
      <w:r w:rsidR="00A93383" w:rsidRPr="009A2799">
        <w:rPr>
          <w:rFonts w:cs="Arial"/>
          <w:lang w:val="en-GB"/>
        </w:rPr>
        <w:t>apacity</w:t>
      </w:r>
      <w:r w:rsidR="00DA2144" w:rsidRPr="009A2799">
        <w:rPr>
          <w:rFonts w:cs="Arial"/>
          <w:lang w:val="en-GB"/>
        </w:rPr>
        <w:t xml:space="preserve"> </w:t>
      </w:r>
      <w:r w:rsidR="0008777D" w:rsidRPr="009A2799">
        <w:rPr>
          <w:rFonts w:cs="Arial"/>
          <w:lang w:val="en-GB"/>
        </w:rPr>
        <w:t xml:space="preserve">with </w:t>
      </w:r>
      <w:r w:rsidR="00BA3AC6" w:rsidRPr="009A2799">
        <w:rPr>
          <w:rFonts w:cs="Arial"/>
          <w:lang w:val="en-GB"/>
        </w:rPr>
        <w:t xml:space="preserve">Russia </w:t>
      </w:r>
      <w:r w:rsidR="00DA2144" w:rsidRPr="009A2799">
        <w:rPr>
          <w:rFonts w:cs="Arial"/>
          <w:lang w:val="en-GB"/>
        </w:rPr>
        <w:t xml:space="preserve">shall be </w:t>
      </w:r>
      <w:r w:rsidR="00C55110" w:rsidRPr="009A2799">
        <w:rPr>
          <w:rFonts w:cs="Arial"/>
          <w:lang w:val="en-GB"/>
        </w:rPr>
        <w:t xml:space="preserve">determined as </w:t>
      </w:r>
      <w:r w:rsidR="00A93383" w:rsidRPr="009A2799">
        <w:rPr>
          <w:rFonts w:cs="Arial"/>
          <w:lang w:val="en-GB"/>
        </w:rPr>
        <w:t xml:space="preserve">equal to minimum Trading Capacity </w:t>
      </w:r>
      <w:r w:rsidR="00163B03" w:rsidRPr="009A2799">
        <w:rPr>
          <w:rFonts w:cs="Arial"/>
          <w:lang w:val="en-GB"/>
        </w:rPr>
        <w:t>with</w:t>
      </w:r>
      <w:r w:rsidR="0054482D" w:rsidRPr="009A2799">
        <w:rPr>
          <w:rFonts w:cs="Arial"/>
          <w:lang w:val="en-GB"/>
        </w:rPr>
        <w:t xml:space="preserve"> </w:t>
      </w:r>
      <w:r w:rsidR="00BA3AC6" w:rsidRPr="009A2799">
        <w:rPr>
          <w:rFonts w:cs="Arial"/>
          <w:lang w:val="en-GB"/>
        </w:rPr>
        <w:t xml:space="preserve">Russia </w:t>
      </w:r>
      <w:r w:rsidR="00F41B4F" w:rsidRPr="009A2799">
        <w:rPr>
          <w:rFonts w:cs="Arial"/>
          <w:lang w:val="en-GB"/>
        </w:rPr>
        <w:t xml:space="preserve">calculated </w:t>
      </w:r>
      <w:r w:rsidR="00A93383" w:rsidRPr="009A2799">
        <w:rPr>
          <w:rFonts w:cs="Arial"/>
          <w:lang w:val="en-GB"/>
        </w:rPr>
        <w:t xml:space="preserve">according </w:t>
      </w:r>
      <w:r w:rsidR="00122762" w:rsidRPr="009A2799">
        <w:rPr>
          <w:rFonts w:cs="Arial"/>
          <w:lang w:val="en-GB"/>
        </w:rPr>
        <w:t>Article</w:t>
      </w:r>
      <w:r w:rsidR="00A93383" w:rsidRPr="009A2799">
        <w:rPr>
          <w:rFonts w:cs="Arial"/>
          <w:lang w:val="en-GB"/>
        </w:rPr>
        <w:t xml:space="preserve"> </w:t>
      </w:r>
      <w:r w:rsidR="0008777D" w:rsidRPr="009A2799">
        <w:rPr>
          <w:rFonts w:cs="Arial"/>
          <w:lang w:val="en-GB"/>
        </w:rPr>
        <w:t>8</w:t>
      </w:r>
      <w:r w:rsidR="002A6766" w:rsidRPr="009A2799">
        <w:rPr>
          <w:rFonts w:cs="Arial"/>
          <w:lang w:val="en-GB"/>
        </w:rPr>
        <w:t>.</w:t>
      </w:r>
      <w:r w:rsidR="0054482D" w:rsidRPr="009A2799">
        <w:rPr>
          <w:rFonts w:cs="Arial"/>
          <w:lang w:val="en-GB"/>
        </w:rPr>
        <w:t>6</w:t>
      </w:r>
      <w:r w:rsidR="00DA2144" w:rsidRPr="009A2799">
        <w:rPr>
          <w:rFonts w:cs="Arial"/>
          <w:lang w:val="en-GB"/>
        </w:rPr>
        <w:t>.</w:t>
      </w:r>
      <w:r w:rsidR="00163B03" w:rsidRPr="009A2799">
        <w:rPr>
          <w:rFonts w:cs="Arial"/>
          <w:lang w:val="en-GB"/>
        </w:rPr>
        <w:t xml:space="preserve"> </w:t>
      </w:r>
      <w:r w:rsidR="00047564" w:rsidRPr="009A2799">
        <w:rPr>
          <w:rFonts w:cs="Arial"/>
          <w:lang w:val="en-GB"/>
        </w:rPr>
        <w:t xml:space="preserve">by using last </w:t>
      </w:r>
      <w:r w:rsidR="00F41B4F" w:rsidRPr="009A2799">
        <w:rPr>
          <w:rFonts w:cs="Arial"/>
          <w:lang w:val="en-GB"/>
        </w:rPr>
        <w:t xml:space="preserve">working </w:t>
      </w:r>
      <w:r w:rsidR="00047564" w:rsidRPr="009A2799">
        <w:rPr>
          <w:rFonts w:cs="Arial"/>
          <w:lang w:val="en-GB"/>
        </w:rPr>
        <w:t>day or last Saturday (Sunday) NTC calculation</w:t>
      </w:r>
      <w:r w:rsidR="00F41B4F" w:rsidRPr="009A2799">
        <w:rPr>
          <w:rFonts w:cs="Arial"/>
          <w:lang w:val="en-GB"/>
        </w:rPr>
        <w:t xml:space="preserve"> data</w:t>
      </w:r>
      <w:r w:rsidR="00047564" w:rsidRPr="009A2799">
        <w:rPr>
          <w:rFonts w:cs="Arial"/>
          <w:lang w:val="en-GB"/>
        </w:rPr>
        <w:t xml:space="preserve"> </w:t>
      </w:r>
      <w:r w:rsidR="0054482D" w:rsidRPr="009A2799">
        <w:rPr>
          <w:rFonts w:cs="Arial"/>
          <w:lang w:val="en-GB"/>
        </w:rPr>
        <w:t xml:space="preserve">with Russia </w:t>
      </w:r>
      <w:r w:rsidR="00047564" w:rsidRPr="009A2799">
        <w:rPr>
          <w:rFonts w:cs="Arial"/>
          <w:lang w:val="en-GB"/>
        </w:rPr>
        <w:t xml:space="preserve">respectively and applying actual topology status. </w:t>
      </w:r>
      <w:r w:rsidR="00DA2144" w:rsidRPr="009A2799">
        <w:rPr>
          <w:rFonts w:cs="Arial"/>
          <w:lang w:val="en-GB"/>
        </w:rPr>
        <w:t>Capacity</w:t>
      </w:r>
      <w:r w:rsidR="00122762" w:rsidRPr="009A2799">
        <w:rPr>
          <w:rFonts w:cs="Arial"/>
          <w:lang w:val="en-GB"/>
        </w:rPr>
        <w:t xml:space="preserve"> C</w:t>
      </w:r>
      <w:r w:rsidR="00DA2144" w:rsidRPr="009A2799">
        <w:rPr>
          <w:rFonts w:cs="Arial"/>
          <w:lang w:val="en-GB"/>
        </w:rPr>
        <w:t xml:space="preserve">alculator </w:t>
      </w:r>
      <w:r w:rsidRPr="009A2799">
        <w:rPr>
          <w:rFonts w:cs="Arial"/>
          <w:lang w:val="en-GB"/>
        </w:rPr>
        <w:t>informs r</w:t>
      </w:r>
      <w:r w:rsidR="00122762" w:rsidRPr="009A2799">
        <w:rPr>
          <w:rFonts w:cs="Arial"/>
          <w:lang w:val="en-GB"/>
        </w:rPr>
        <w:t>espective TSO on inability to c</w:t>
      </w:r>
      <w:r w:rsidRPr="009A2799">
        <w:rPr>
          <w:rFonts w:cs="Arial"/>
          <w:lang w:val="en-GB"/>
        </w:rPr>
        <w:t xml:space="preserve">alculate capacities. </w:t>
      </w:r>
    </w:p>
    <w:p w14:paraId="1344D650" w14:textId="0BB252A9" w:rsidR="00217C5F" w:rsidRPr="00E438CC" w:rsidRDefault="0006255C" w:rsidP="00EF4ADA">
      <w:pPr>
        <w:pStyle w:val="Heading1"/>
        <w:ind w:left="709" w:hanging="709"/>
      </w:pPr>
      <w:bookmarkStart w:id="45" w:name="_Toc7086800"/>
      <w:r w:rsidRPr="00E438CC">
        <w:t xml:space="preserve">Provision and allocation of </w:t>
      </w:r>
      <w:r w:rsidR="00CE3CA2" w:rsidRPr="00E438CC">
        <w:t>Trading</w:t>
      </w:r>
      <w:r w:rsidRPr="00E438CC">
        <w:t xml:space="preserve"> </w:t>
      </w:r>
      <w:r w:rsidR="00D93F1F" w:rsidRPr="00E438CC">
        <w:t>C</w:t>
      </w:r>
      <w:r w:rsidRPr="00E438CC">
        <w:t xml:space="preserve">apacity with </w:t>
      </w:r>
      <w:r w:rsidR="00BA3AC6" w:rsidRPr="00BA3AC6">
        <w:t xml:space="preserve">Russia </w:t>
      </w:r>
      <w:bookmarkEnd w:id="45"/>
    </w:p>
    <w:p w14:paraId="28D9A8BB" w14:textId="5319C3E8" w:rsidR="00217C5F" w:rsidRPr="00E438CC" w:rsidRDefault="0006255C" w:rsidP="00217C5F">
      <w:pPr>
        <w:pStyle w:val="ListParagraph"/>
        <w:numPr>
          <w:ilvl w:val="1"/>
          <w:numId w:val="1"/>
        </w:numPr>
        <w:shd w:val="clear" w:color="auto" w:fill="FFFFFF"/>
        <w:suppressAutoHyphens w:val="0"/>
        <w:spacing w:after="120"/>
        <w:ind w:left="709" w:hanging="709"/>
        <w:jc w:val="both"/>
        <w:rPr>
          <w:rFonts w:cs="Arial"/>
        </w:rPr>
      </w:pPr>
      <w:r w:rsidRPr="00E438CC">
        <w:rPr>
          <w:rFonts w:cs="Arial"/>
        </w:rPr>
        <w:t xml:space="preserve"> </w:t>
      </w:r>
      <w:r w:rsidR="00217C5F" w:rsidRPr="00E438CC">
        <w:rPr>
          <w:rFonts w:cs="Arial"/>
        </w:rPr>
        <w:t>Relevant TSOs provide calculated and validated Trading Capacities for relevant trading time</w:t>
      </w:r>
      <w:r w:rsidR="00163B03">
        <w:rPr>
          <w:rFonts w:cs="Arial"/>
        </w:rPr>
        <w:t xml:space="preserve"> </w:t>
      </w:r>
      <w:r w:rsidR="00217C5F" w:rsidRPr="00E438CC">
        <w:rPr>
          <w:rFonts w:cs="Arial"/>
        </w:rPr>
        <w:t xml:space="preserve">frames </w:t>
      </w:r>
      <w:r w:rsidR="00163B03" w:rsidRPr="00905C12">
        <w:rPr>
          <w:rFonts w:cs="Arial"/>
        </w:rPr>
        <w:t xml:space="preserve">to </w:t>
      </w:r>
      <w:r w:rsidR="001E2282">
        <w:rPr>
          <w:rFonts w:cs="Arial"/>
          <w:lang w:val="en-GB"/>
        </w:rPr>
        <w:t>M</w:t>
      </w:r>
      <w:r w:rsidR="001E2282" w:rsidRPr="00471499">
        <w:rPr>
          <w:rFonts w:cs="Arial"/>
          <w:lang w:val="en-GB"/>
        </w:rPr>
        <w:t xml:space="preserve">arket </w:t>
      </w:r>
      <w:r w:rsidR="001E2282">
        <w:rPr>
          <w:rFonts w:cs="Arial"/>
          <w:lang w:val="en-GB"/>
        </w:rPr>
        <w:t>C</w:t>
      </w:r>
      <w:r w:rsidR="001E2282" w:rsidRPr="00471499">
        <w:rPr>
          <w:rFonts w:cs="Arial"/>
          <w:lang w:val="en-GB"/>
        </w:rPr>
        <w:t xml:space="preserve">oupling </w:t>
      </w:r>
      <w:r w:rsidR="001E2282">
        <w:rPr>
          <w:rFonts w:cs="Arial"/>
          <w:lang w:val="en-GB"/>
        </w:rPr>
        <w:t>O</w:t>
      </w:r>
      <w:r w:rsidR="001E2282" w:rsidRPr="00471499">
        <w:rPr>
          <w:rFonts w:cs="Arial"/>
          <w:lang w:val="en-GB"/>
        </w:rPr>
        <w:t>perator</w:t>
      </w:r>
      <w:r w:rsidR="001E2282" w:rsidRPr="00905C12">
        <w:rPr>
          <w:rFonts w:cs="Arial"/>
        </w:rPr>
        <w:t xml:space="preserve"> </w:t>
      </w:r>
      <w:r w:rsidR="001E2282" w:rsidRPr="00471499">
        <w:rPr>
          <w:rFonts w:cs="Arial"/>
          <w:lang w:val="en-GB"/>
        </w:rPr>
        <w:t>(</w:t>
      </w:r>
      <w:r w:rsidR="001E2282" w:rsidRPr="00283B41">
        <w:rPr>
          <w:rFonts w:cs="Arial"/>
          <w:lang w:val="en-GB"/>
        </w:rPr>
        <w:t xml:space="preserve">hereinafter referred to as </w:t>
      </w:r>
      <w:r w:rsidR="001E2282">
        <w:rPr>
          <w:rFonts w:cs="Arial"/>
          <w:lang w:val="en-GB"/>
        </w:rPr>
        <w:t>"</w:t>
      </w:r>
      <w:r w:rsidR="001E2282" w:rsidRPr="00471499">
        <w:rPr>
          <w:rFonts w:cs="Arial"/>
          <w:lang w:val="en-GB"/>
        </w:rPr>
        <w:t>MCO</w:t>
      </w:r>
      <w:r w:rsidR="001E2282">
        <w:rPr>
          <w:rFonts w:cs="Arial"/>
          <w:lang w:val="en-GB"/>
        </w:rPr>
        <w:t>"</w:t>
      </w:r>
      <w:r w:rsidR="001E2282" w:rsidRPr="00471499">
        <w:rPr>
          <w:rFonts w:cs="Arial"/>
          <w:lang w:val="en-GB"/>
        </w:rPr>
        <w:t xml:space="preserve">) </w:t>
      </w:r>
      <w:r w:rsidR="00163B03" w:rsidRPr="00905C12">
        <w:rPr>
          <w:rFonts w:cs="Arial"/>
        </w:rPr>
        <w:t>for subsequent capacity allocation through implicit auctioning carried out by M</w:t>
      </w:r>
      <w:r w:rsidR="00163B03">
        <w:rPr>
          <w:rFonts w:cs="Arial"/>
        </w:rPr>
        <w:t>C</w:t>
      </w:r>
      <w:r w:rsidR="00163B03" w:rsidRPr="00905C12">
        <w:rPr>
          <w:rFonts w:cs="Arial"/>
        </w:rPr>
        <w:t>O.</w:t>
      </w:r>
    </w:p>
    <w:p w14:paraId="444429B1" w14:textId="50199FE1" w:rsidR="00163B03" w:rsidRDefault="00217C5F" w:rsidP="00217C5F">
      <w:pPr>
        <w:pStyle w:val="ListParagraph"/>
        <w:numPr>
          <w:ilvl w:val="1"/>
          <w:numId w:val="1"/>
        </w:numPr>
        <w:shd w:val="clear" w:color="auto" w:fill="FFFFFF"/>
        <w:suppressAutoHyphens w:val="0"/>
        <w:spacing w:after="120"/>
        <w:ind w:left="709" w:hanging="709"/>
        <w:jc w:val="both"/>
        <w:rPr>
          <w:rFonts w:cs="Arial"/>
        </w:rPr>
      </w:pPr>
      <w:r w:rsidRPr="00217C5F">
        <w:rPr>
          <w:rFonts w:cs="Arial"/>
        </w:rPr>
        <w:t xml:space="preserve">Trading Capacities with </w:t>
      </w:r>
      <w:r w:rsidR="00BA3AC6" w:rsidRPr="00BA3AC6">
        <w:rPr>
          <w:rFonts w:cs="Arial"/>
        </w:rPr>
        <w:t xml:space="preserve">Russia </w:t>
      </w:r>
      <w:r w:rsidRPr="00217C5F">
        <w:rPr>
          <w:rFonts w:cs="Arial"/>
        </w:rPr>
        <w:t>are provided and allocated in day-ahead time frame for Day</w:t>
      </w:r>
      <w:r w:rsidR="00C55110">
        <w:rPr>
          <w:rFonts w:cs="Arial"/>
        </w:rPr>
        <w:t>-</w:t>
      </w:r>
      <w:r w:rsidRPr="00217C5F">
        <w:rPr>
          <w:rFonts w:cs="Arial"/>
        </w:rPr>
        <w:t>Ahead Market.</w:t>
      </w:r>
      <w:r w:rsidR="00163B03" w:rsidRPr="00163B03">
        <w:rPr>
          <w:rFonts w:cs="Arial"/>
        </w:rPr>
        <w:t xml:space="preserve"> </w:t>
      </w:r>
    </w:p>
    <w:p w14:paraId="67437580" w14:textId="2C93EC42" w:rsidR="0006255C" w:rsidRPr="00217C5F" w:rsidRDefault="00163B03" w:rsidP="00217C5F">
      <w:pPr>
        <w:pStyle w:val="ListParagraph"/>
        <w:numPr>
          <w:ilvl w:val="1"/>
          <w:numId w:val="1"/>
        </w:numPr>
        <w:shd w:val="clear" w:color="auto" w:fill="FFFFFF"/>
        <w:suppressAutoHyphens w:val="0"/>
        <w:spacing w:after="120"/>
        <w:ind w:left="709" w:hanging="709"/>
        <w:jc w:val="both"/>
        <w:rPr>
          <w:rFonts w:cs="Arial"/>
        </w:rPr>
      </w:pPr>
      <w:r w:rsidRPr="006664B9">
        <w:rPr>
          <w:rFonts w:cs="Arial"/>
        </w:rPr>
        <w:t xml:space="preserve">No physical capacity allocation is made before </w:t>
      </w:r>
      <w:r w:rsidR="001E2282">
        <w:rPr>
          <w:rFonts w:cs="Arial"/>
        </w:rPr>
        <w:t xml:space="preserve">and after </w:t>
      </w:r>
      <w:r w:rsidRPr="006664B9">
        <w:rPr>
          <w:rFonts w:cs="Arial"/>
        </w:rPr>
        <w:t>day-ahead implicit allocation and no physical capacity is reserved for long-term capacity</w:t>
      </w:r>
      <w:r>
        <w:rPr>
          <w:rFonts w:cs="Arial"/>
        </w:rPr>
        <w:t xml:space="preserve"> on the Latvia</w:t>
      </w:r>
      <w:r w:rsidR="0059312B">
        <w:rPr>
          <w:rFonts w:cs="Arial"/>
        </w:rPr>
        <w:t>n</w:t>
      </w:r>
      <w:r>
        <w:rPr>
          <w:rFonts w:cs="Arial"/>
        </w:rPr>
        <w:t xml:space="preserve"> </w:t>
      </w:r>
      <w:r>
        <w:rPr>
          <w:rFonts w:eastAsia="Calibri" w:cs="Arial"/>
          <w:lang w:val="en-GB"/>
        </w:rPr>
        <w:t>B</w:t>
      </w:r>
      <w:r w:rsidRPr="00753E3F">
        <w:rPr>
          <w:rFonts w:eastAsia="Calibri" w:cs="Arial"/>
          <w:lang w:val="en-GB"/>
        </w:rPr>
        <w:t xml:space="preserve">idding </w:t>
      </w:r>
      <w:r>
        <w:rPr>
          <w:rFonts w:eastAsia="Calibri" w:cs="Arial"/>
          <w:lang w:val="en-GB"/>
        </w:rPr>
        <w:t>Z</w:t>
      </w:r>
      <w:r w:rsidRPr="00753E3F">
        <w:rPr>
          <w:rFonts w:eastAsia="Calibri" w:cs="Arial"/>
          <w:lang w:val="en-GB"/>
        </w:rPr>
        <w:t>one</w:t>
      </w:r>
      <w:r>
        <w:rPr>
          <w:rFonts w:eastAsia="Calibri" w:cs="Arial"/>
          <w:lang w:val="en-GB"/>
        </w:rPr>
        <w:t xml:space="preserve"> </w:t>
      </w:r>
      <w:r w:rsidR="006E4FA4">
        <w:rPr>
          <w:rFonts w:eastAsia="Calibri" w:cs="Arial"/>
          <w:lang w:val="en-GB"/>
        </w:rPr>
        <w:t>cross-borders with Russia.</w:t>
      </w:r>
    </w:p>
    <w:p w14:paraId="21FFA7B0" w14:textId="021754E2" w:rsidR="0006255C" w:rsidRPr="00753E3F" w:rsidRDefault="0006255C" w:rsidP="00CB1826">
      <w:pPr>
        <w:pStyle w:val="ListParagraph"/>
        <w:numPr>
          <w:ilvl w:val="1"/>
          <w:numId w:val="1"/>
        </w:numPr>
        <w:shd w:val="clear" w:color="auto" w:fill="FFFFFF"/>
        <w:suppressAutoHyphens w:val="0"/>
        <w:spacing w:after="120"/>
        <w:ind w:left="709" w:hanging="709"/>
        <w:jc w:val="both"/>
        <w:rPr>
          <w:rFonts w:cs="Arial"/>
        </w:rPr>
      </w:pPr>
      <w:r w:rsidRPr="00753E3F">
        <w:rPr>
          <w:rFonts w:cs="Arial"/>
        </w:rPr>
        <w:t xml:space="preserve">TSOs have agreed to provide the following Trading Capacities with </w:t>
      </w:r>
      <w:r w:rsidR="00BA3AC6" w:rsidRPr="00BA3AC6">
        <w:rPr>
          <w:rFonts w:cs="Arial"/>
        </w:rPr>
        <w:t>Russia</w:t>
      </w:r>
      <w:r w:rsidRPr="00753E3F">
        <w:rPr>
          <w:rFonts w:cs="Arial"/>
        </w:rPr>
        <w:t>:</w:t>
      </w:r>
    </w:p>
    <w:p w14:paraId="67D0CBE6" w14:textId="25590984" w:rsidR="0006255C" w:rsidRPr="00753E3F" w:rsidRDefault="0006255C" w:rsidP="00CB1826">
      <w:pPr>
        <w:pStyle w:val="ListParagraph"/>
        <w:numPr>
          <w:ilvl w:val="2"/>
          <w:numId w:val="1"/>
        </w:numPr>
        <w:shd w:val="clear" w:color="auto" w:fill="FFFFFF"/>
        <w:suppressAutoHyphens w:val="0"/>
        <w:spacing w:after="120"/>
        <w:ind w:left="709" w:hanging="709"/>
        <w:jc w:val="both"/>
        <w:rPr>
          <w:rFonts w:cs="Arial"/>
          <w:lang w:val="en-GB"/>
        </w:rPr>
      </w:pPr>
      <w:r w:rsidRPr="00753E3F">
        <w:rPr>
          <w:rFonts w:eastAsia="Calibri" w:cs="Arial"/>
          <w:lang w:val="en-GB"/>
        </w:rPr>
        <w:t xml:space="preserve">From Russia to Estonia: from Estonia-Russia import </w:t>
      </w:r>
      <w:r w:rsidR="00047EAD">
        <w:rPr>
          <w:rFonts w:eastAsia="Calibri" w:cs="Arial"/>
          <w:lang w:val="en-GB"/>
        </w:rPr>
        <w:t>B</w:t>
      </w:r>
      <w:r w:rsidRPr="00753E3F">
        <w:rPr>
          <w:rFonts w:eastAsia="Calibri" w:cs="Arial"/>
          <w:lang w:val="en-GB"/>
        </w:rPr>
        <w:t xml:space="preserve">idding </w:t>
      </w:r>
      <w:r w:rsidR="00047EAD">
        <w:rPr>
          <w:rFonts w:eastAsia="Calibri" w:cs="Arial"/>
          <w:lang w:val="en-GB"/>
        </w:rPr>
        <w:t>Z</w:t>
      </w:r>
      <w:r w:rsidRPr="00753E3F">
        <w:rPr>
          <w:rFonts w:eastAsia="Calibri" w:cs="Arial"/>
          <w:lang w:val="en-GB"/>
        </w:rPr>
        <w:t xml:space="preserve">one to Estonia </w:t>
      </w:r>
      <w:r w:rsidR="00047EAD">
        <w:rPr>
          <w:rFonts w:eastAsia="Calibri" w:cs="Arial"/>
          <w:lang w:val="en-GB"/>
        </w:rPr>
        <w:t>B</w:t>
      </w:r>
      <w:r w:rsidRPr="00753E3F">
        <w:rPr>
          <w:rFonts w:eastAsia="Calibri" w:cs="Arial"/>
          <w:lang w:val="en-GB"/>
        </w:rPr>
        <w:t xml:space="preserve">idding </w:t>
      </w:r>
      <w:r w:rsidR="00047EAD">
        <w:rPr>
          <w:rFonts w:eastAsia="Calibri" w:cs="Arial"/>
          <w:lang w:val="en-GB"/>
        </w:rPr>
        <w:t>Z</w:t>
      </w:r>
      <w:r w:rsidRPr="00753E3F">
        <w:rPr>
          <w:rFonts w:eastAsia="Calibri" w:cs="Arial"/>
          <w:lang w:val="en-GB"/>
        </w:rPr>
        <w:t xml:space="preserve">one </w:t>
      </w:r>
      <w:r w:rsidRPr="00753E3F">
        <w:rPr>
          <w:rFonts w:cs="Arial"/>
          <w:lang w:val="en-GB"/>
        </w:rPr>
        <w:t>Trading Capacities is provided equal to “0”;</w:t>
      </w:r>
    </w:p>
    <w:p w14:paraId="502B22E6" w14:textId="167BEFA1" w:rsidR="0006255C" w:rsidRPr="00753E3F" w:rsidRDefault="0006255C" w:rsidP="00CB1826">
      <w:pPr>
        <w:pStyle w:val="ListParagraph"/>
        <w:numPr>
          <w:ilvl w:val="2"/>
          <w:numId w:val="1"/>
        </w:numPr>
        <w:shd w:val="clear" w:color="auto" w:fill="FFFFFF"/>
        <w:suppressAutoHyphens w:val="0"/>
        <w:spacing w:after="120"/>
        <w:ind w:left="709" w:hanging="709"/>
        <w:jc w:val="both"/>
        <w:rPr>
          <w:rFonts w:cs="Arial"/>
          <w:lang w:val="en-GB"/>
        </w:rPr>
      </w:pPr>
      <w:r w:rsidRPr="00753E3F">
        <w:rPr>
          <w:rFonts w:cs="Arial"/>
          <w:lang w:val="en-GB"/>
        </w:rPr>
        <w:t xml:space="preserve">From Estonia to Russia: from Estonia </w:t>
      </w:r>
      <w:r w:rsidR="00047EAD">
        <w:rPr>
          <w:rFonts w:cs="Arial"/>
          <w:lang w:val="en-GB"/>
        </w:rPr>
        <w:t>B</w:t>
      </w:r>
      <w:r w:rsidRPr="00753E3F">
        <w:rPr>
          <w:rFonts w:cs="Arial"/>
          <w:lang w:val="en-GB"/>
        </w:rPr>
        <w:t xml:space="preserve">idding </w:t>
      </w:r>
      <w:r w:rsidR="00047EAD">
        <w:rPr>
          <w:rFonts w:cs="Arial"/>
          <w:lang w:val="en-GB"/>
        </w:rPr>
        <w:t>Z</w:t>
      </w:r>
      <w:r w:rsidRPr="00753E3F">
        <w:rPr>
          <w:rFonts w:cs="Arial"/>
          <w:lang w:val="en-GB"/>
        </w:rPr>
        <w:t xml:space="preserve">one to Estonia-Russia export </w:t>
      </w:r>
      <w:r w:rsidR="00047EAD">
        <w:rPr>
          <w:rFonts w:cs="Arial"/>
          <w:lang w:val="en-GB"/>
        </w:rPr>
        <w:t>B</w:t>
      </w:r>
      <w:r w:rsidRPr="00753E3F">
        <w:rPr>
          <w:rFonts w:cs="Arial"/>
          <w:lang w:val="en-GB"/>
        </w:rPr>
        <w:t xml:space="preserve">idding </w:t>
      </w:r>
      <w:r w:rsidR="00047EAD">
        <w:rPr>
          <w:rFonts w:cs="Arial"/>
          <w:lang w:val="en-GB"/>
        </w:rPr>
        <w:t>Z</w:t>
      </w:r>
      <w:r w:rsidRPr="00753E3F">
        <w:rPr>
          <w:rFonts w:cs="Arial"/>
          <w:lang w:val="en-GB"/>
        </w:rPr>
        <w:t>one Trading Capacities is provided equal to “0”;</w:t>
      </w:r>
    </w:p>
    <w:p w14:paraId="21E6C46C" w14:textId="024DCCEA" w:rsidR="0006255C" w:rsidRPr="00753E3F" w:rsidRDefault="0006255C" w:rsidP="00CB1826">
      <w:pPr>
        <w:pStyle w:val="ListParagraph"/>
        <w:numPr>
          <w:ilvl w:val="2"/>
          <w:numId w:val="1"/>
        </w:numPr>
        <w:shd w:val="clear" w:color="auto" w:fill="FFFFFF"/>
        <w:suppressAutoHyphens w:val="0"/>
        <w:spacing w:after="120"/>
        <w:ind w:left="709" w:hanging="709"/>
        <w:jc w:val="both"/>
        <w:rPr>
          <w:rFonts w:cs="Arial"/>
          <w:lang w:val="en-GB"/>
        </w:rPr>
      </w:pPr>
      <w:r w:rsidRPr="00753E3F">
        <w:rPr>
          <w:rFonts w:cs="Arial"/>
          <w:lang w:val="en-GB"/>
        </w:rPr>
        <w:t xml:space="preserve">From Russia to Latvia: from Latvia-Russia import </w:t>
      </w:r>
      <w:r w:rsidR="00047EAD">
        <w:rPr>
          <w:rFonts w:cs="Arial"/>
          <w:lang w:val="en-GB"/>
        </w:rPr>
        <w:t>B</w:t>
      </w:r>
      <w:r w:rsidRPr="00753E3F">
        <w:rPr>
          <w:rFonts w:cs="Arial"/>
          <w:lang w:val="en-GB"/>
        </w:rPr>
        <w:t xml:space="preserve">idding </w:t>
      </w:r>
      <w:r w:rsidR="00047EAD">
        <w:rPr>
          <w:rFonts w:cs="Arial"/>
          <w:lang w:val="en-GB"/>
        </w:rPr>
        <w:t>Z</w:t>
      </w:r>
      <w:r w:rsidRPr="00753E3F">
        <w:rPr>
          <w:rFonts w:cs="Arial"/>
          <w:lang w:val="en-GB"/>
        </w:rPr>
        <w:t xml:space="preserve">one to Latvia </w:t>
      </w:r>
      <w:r w:rsidR="00047EAD">
        <w:rPr>
          <w:rFonts w:cs="Arial"/>
          <w:lang w:val="en-GB"/>
        </w:rPr>
        <w:t>B</w:t>
      </w:r>
      <w:r w:rsidRPr="00753E3F">
        <w:rPr>
          <w:rFonts w:cs="Arial"/>
          <w:lang w:val="en-GB"/>
        </w:rPr>
        <w:t xml:space="preserve">idding </w:t>
      </w:r>
      <w:r w:rsidR="00047EAD">
        <w:rPr>
          <w:rFonts w:cs="Arial"/>
          <w:lang w:val="en-GB"/>
        </w:rPr>
        <w:t>Z</w:t>
      </w:r>
      <w:r w:rsidRPr="00753E3F">
        <w:rPr>
          <w:rFonts w:cs="Arial"/>
          <w:lang w:val="en-GB"/>
        </w:rPr>
        <w:t xml:space="preserve">one Trading Capacities </w:t>
      </w:r>
      <w:r w:rsidR="00E8382D" w:rsidRPr="00753E3F">
        <w:rPr>
          <w:rFonts w:eastAsia="Calibri" w:cs="Arial"/>
          <w:lang w:val="en-GB"/>
        </w:rPr>
        <w:t xml:space="preserve">are provided in accordance with </w:t>
      </w:r>
      <w:r w:rsidR="00E8382D" w:rsidRPr="0043159E">
        <w:rPr>
          <w:rFonts w:eastAsia="Calibri" w:cs="Arial"/>
          <w:lang w:val="en-GB"/>
        </w:rPr>
        <w:t xml:space="preserve">Article </w:t>
      </w:r>
      <w:r w:rsidR="00E8382D">
        <w:rPr>
          <w:rFonts w:eastAsia="Calibri" w:cs="Arial"/>
          <w:lang w:val="en-GB"/>
        </w:rPr>
        <w:t>8 of th</w:t>
      </w:r>
      <w:r w:rsidR="00C55110">
        <w:rPr>
          <w:rFonts w:eastAsia="Calibri" w:cs="Arial"/>
          <w:lang w:val="en-GB"/>
        </w:rPr>
        <w:t>is</w:t>
      </w:r>
      <w:r w:rsidR="00E8382D">
        <w:rPr>
          <w:rFonts w:eastAsia="Calibri" w:cs="Arial"/>
          <w:lang w:val="en-GB"/>
        </w:rPr>
        <w:t xml:space="preserve"> Methodology</w:t>
      </w:r>
      <w:r w:rsidR="006E4FA4">
        <w:rPr>
          <w:rFonts w:eastAsia="Calibri" w:cs="Arial"/>
          <w:lang w:val="en-GB"/>
        </w:rPr>
        <w:t>;</w:t>
      </w:r>
    </w:p>
    <w:p w14:paraId="2D0A282B" w14:textId="04D10F46" w:rsidR="0006255C" w:rsidRPr="00753E3F" w:rsidRDefault="0006255C" w:rsidP="00CB1826">
      <w:pPr>
        <w:pStyle w:val="ListParagraph"/>
        <w:numPr>
          <w:ilvl w:val="2"/>
          <w:numId w:val="1"/>
        </w:numPr>
        <w:shd w:val="clear" w:color="auto" w:fill="FFFFFF"/>
        <w:suppressAutoHyphens w:val="0"/>
        <w:spacing w:after="120"/>
        <w:ind w:left="709" w:hanging="709"/>
        <w:jc w:val="both"/>
        <w:rPr>
          <w:rFonts w:cs="Arial"/>
          <w:lang w:val="en-GB"/>
        </w:rPr>
      </w:pPr>
      <w:r w:rsidRPr="00753E3F">
        <w:rPr>
          <w:rFonts w:cs="Arial"/>
          <w:lang w:val="en-GB"/>
        </w:rPr>
        <w:t>From Latvia to Russia: from Latvia</w:t>
      </w:r>
      <w:r w:rsidRPr="00753E3F">
        <w:rPr>
          <w:rFonts w:eastAsia="Calibri" w:cs="Arial"/>
          <w:lang w:val="en-GB"/>
        </w:rPr>
        <w:t xml:space="preserve"> </w:t>
      </w:r>
      <w:r w:rsidR="00047EAD">
        <w:rPr>
          <w:rFonts w:eastAsia="Calibri" w:cs="Arial"/>
          <w:lang w:val="en-GB"/>
        </w:rPr>
        <w:t>B</w:t>
      </w:r>
      <w:r w:rsidRPr="00753E3F">
        <w:rPr>
          <w:rFonts w:eastAsia="Calibri" w:cs="Arial"/>
          <w:lang w:val="en-GB"/>
        </w:rPr>
        <w:t xml:space="preserve">idding </w:t>
      </w:r>
      <w:r w:rsidR="00047EAD">
        <w:rPr>
          <w:rFonts w:eastAsia="Calibri" w:cs="Arial"/>
          <w:lang w:val="en-GB"/>
        </w:rPr>
        <w:t>Z</w:t>
      </w:r>
      <w:r w:rsidRPr="00753E3F">
        <w:rPr>
          <w:rFonts w:eastAsia="Calibri" w:cs="Arial"/>
          <w:lang w:val="en-GB"/>
        </w:rPr>
        <w:t xml:space="preserve">one to Latvia-Russia export </w:t>
      </w:r>
      <w:r w:rsidR="00047EAD">
        <w:rPr>
          <w:rFonts w:eastAsia="Calibri" w:cs="Arial"/>
          <w:lang w:val="en-GB"/>
        </w:rPr>
        <w:t>B</w:t>
      </w:r>
      <w:r w:rsidRPr="00753E3F">
        <w:rPr>
          <w:rFonts w:eastAsia="Calibri" w:cs="Arial"/>
          <w:lang w:val="en-GB"/>
        </w:rPr>
        <w:t xml:space="preserve">idding </w:t>
      </w:r>
      <w:r w:rsidR="00047EAD">
        <w:rPr>
          <w:rFonts w:eastAsia="Calibri" w:cs="Arial"/>
          <w:lang w:val="en-GB"/>
        </w:rPr>
        <w:t>Z</w:t>
      </w:r>
      <w:r w:rsidRPr="00753E3F">
        <w:rPr>
          <w:rFonts w:eastAsia="Calibri" w:cs="Arial"/>
          <w:lang w:val="en-GB"/>
        </w:rPr>
        <w:t xml:space="preserve">one Trading Capacities </w:t>
      </w:r>
      <w:r w:rsidR="00E8382D" w:rsidRPr="005D339F">
        <w:rPr>
          <w:rFonts w:cs="Arial"/>
          <w:lang w:val="en-GB"/>
        </w:rPr>
        <w:t xml:space="preserve">are provided </w:t>
      </w:r>
      <w:r w:rsidR="0059312B" w:rsidRPr="00753E3F">
        <w:rPr>
          <w:rFonts w:eastAsia="Calibri" w:cs="Arial"/>
          <w:lang w:val="en-GB"/>
        </w:rPr>
        <w:t xml:space="preserve">in accordance with </w:t>
      </w:r>
      <w:r w:rsidR="0059312B" w:rsidRPr="0043159E">
        <w:rPr>
          <w:rFonts w:eastAsia="Calibri" w:cs="Arial"/>
          <w:lang w:val="en-GB"/>
        </w:rPr>
        <w:t xml:space="preserve">Article </w:t>
      </w:r>
      <w:r w:rsidR="0059312B">
        <w:rPr>
          <w:rFonts w:eastAsia="Calibri" w:cs="Arial"/>
          <w:lang w:val="en-GB"/>
        </w:rPr>
        <w:t>8 of this Methodology</w:t>
      </w:r>
      <w:r w:rsidRPr="00753E3F">
        <w:rPr>
          <w:rFonts w:eastAsia="Calibri" w:cs="Arial"/>
          <w:lang w:val="en-GB"/>
        </w:rPr>
        <w:t>;</w:t>
      </w:r>
    </w:p>
    <w:p w14:paraId="254CA46A" w14:textId="77777777" w:rsidR="0006255C" w:rsidRPr="00B22978" w:rsidRDefault="0006255C" w:rsidP="00193CBC">
      <w:pPr>
        <w:pStyle w:val="Heading1"/>
        <w:ind w:left="709" w:hanging="709"/>
      </w:pPr>
      <w:bookmarkStart w:id="46" w:name="_Toc419203903"/>
      <w:bookmarkStart w:id="47" w:name="_Toc7086801"/>
      <w:bookmarkStart w:id="48" w:name="_Toc414346543"/>
      <w:r w:rsidRPr="00B22978">
        <w:lastRenderedPageBreak/>
        <w:t>Firmness</w:t>
      </w:r>
      <w:bookmarkEnd w:id="46"/>
      <w:bookmarkEnd w:id="47"/>
    </w:p>
    <w:bookmarkEnd w:id="48"/>
    <w:p w14:paraId="35A990CF" w14:textId="2B92E45C" w:rsidR="008757A7" w:rsidRPr="00737457" w:rsidRDefault="008757A7" w:rsidP="008757A7">
      <w:pPr>
        <w:pStyle w:val="ListParagraph"/>
        <w:numPr>
          <w:ilvl w:val="1"/>
          <w:numId w:val="1"/>
        </w:numPr>
        <w:shd w:val="clear" w:color="auto" w:fill="FFFFFF"/>
        <w:suppressAutoHyphens w:val="0"/>
        <w:spacing w:after="120"/>
        <w:jc w:val="both"/>
        <w:rPr>
          <w:rFonts w:cs="Arial"/>
        </w:rPr>
      </w:pPr>
      <w:r w:rsidRPr="00737457">
        <w:rPr>
          <w:rFonts w:cs="Arial"/>
        </w:rPr>
        <w:t>After the Day-ahead Firmness Deadline, all Cross-Zonal Capacity are firm for day-ahead capacity allocation unless in case of Force Majeure or Emergency Situation.</w:t>
      </w:r>
    </w:p>
    <w:p w14:paraId="5AB164A5" w14:textId="77777777" w:rsidR="006E4FA4" w:rsidRPr="00905C12" w:rsidRDefault="006E4FA4" w:rsidP="006E4FA4">
      <w:pPr>
        <w:pStyle w:val="ListParagraph"/>
        <w:numPr>
          <w:ilvl w:val="1"/>
          <w:numId w:val="1"/>
        </w:numPr>
        <w:shd w:val="clear" w:color="auto" w:fill="FFFFFF"/>
        <w:suppressAutoHyphens w:val="0"/>
        <w:spacing w:after="120"/>
        <w:jc w:val="both"/>
        <w:rPr>
          <w:rFonts w:cs="Arial"/>
        </w:rPr>
      </w:pPr>
      <w:r w:rsidRPr="00905C12">
        <w:rPr>
          <w:rFonts w:cs="Arial"/>
        </w:rPr>
        <w:t>The Day-ahead Firmness Deadline is 60 minutes before Day-Ahead Gate Closure Time unless there is other deadline included in “All TSOs’ Proposal for the day-ahead firmness deadline (DAFD) in accordance with Article 69 of the Commission Regulation (EU) 2015/1222 of 24 July 2015 establishing a Guideline on Capacity Allocation and Congestion Management”.</w:t>
      </w:r>
    </w:p>
    <w:p w14:paraId="06C62590" w14:textId="542002EB" w:rsidR="00A12DDC" w:rsidRPr="00F05585" w:rsidRDefault="00A12DDC" w:rsidP="00A12DDC">
      <w:pPr>
        <w:pStyle w:val="Heading1"/>
        <w:ind w:left="709" w:hanging="709"/>
      </w:pPr>
      <w:bookmarkStart w:id="49" w:name="_Toc512241380"/>
      <w:bookmarkStart w:id="50" w:name="_Toc7086802"/>
      <w:r w:rsidRPr="00F05585">
        <w:t>implementation of the Methodology</w:t>
      </w:r>
      <w:bookmarkEnd w:id="49"/>
      <w:bookmarkEnd w:id="50"/>
    </w:p>
    <w:p w14:paraId="74D25CD5" w14:textId="7D0BFB42" w:rsidR="00A12DDC" w:rsidRPr="00F05585" w:rsidRDefault="00A12DDC" w:rsidP="00A12DDC">
      <w:pPr>
        <w:pStyle w:val="ListParagraph"/>
        <w:numPr>
          <w:ilvl w:val="1"/>
          <w:numId w:val="1"/>
        </w:numPr>
        <w:shd w:val="clear" w:color="auto" w:fill="FFFFFF"/>
        <w:suppressAutoHyphens w:val="0"/>
        <w:spacing w:after="120"/>
        <w:jc w:val="both"/>
        <w:rPr>
          <w:rFonts w:cs="Arial"/>
          <w:lang w:val="en-GB"/>
        </w:rPr>
      </w:pPr>
      <w:r w:rsidRPr="00F05585">
        <w:rPr>
          <w:rFonts w:cs="Arial"/>
          <w:lang w:val="en-GB"/>
        </w:rPr>
        <w:t xml:space="preserve">The TSO shall implement the Methodology within </w:t>
      </w:r>
      <w:r w:rsidRPr="00BF0F83">
        <w:rPr>
          <w:rFonts w:cs="Arial"/>
          <w:lang w:val="en-GB"/>
        </w:rPr>
        <w:t>3</w:t>
      </w:r>
      <w:r w:rsidRPr="00F05585">
        <w:rPr>
          <w:rFonts w:cs="Arial"/>
          <w:lang w:val="en-GB"/>
        </w:rPr>
        <w:t xml:space="preserve"> months after NRA approval of the Methodology.</w:t>
      </w:r>
    </w:p>
    <w:p w14:paraId="5D125968" w14:textId="2344456C" w:rsidR="00A12DDC" w:rsidRPr="00F05585" w:rsidRDefault="00A12DDC" w:rsidP="00A12DDC">
      <w:pPr>
        <w:pStyle w:val="ListParagraph"/>
        <w:numPr>
          <w:ilvl w:val="1"/>
          <w:numId w:val="1"/>
        </w:numPr>
        <w:shd w:val="clear" w:color="auto" w:fill="FFFFFF"/>
        <w:suppressAutoHyphens w:val="0"/>
        <w:spacing w:after="120"/>
        <w:jc w:val="both"/>
        <w:rPr>
          <w:rFonts w:cs="Arial"/>
        </w:rPr>
      </w:pPr>
      <w:r w:rsidRPr="00F05585">
        <w:rPr>
          <w:rFonts w:cs="Arial"/>
          <w:lang w:val="en-GB"/>
        </w:rPr>
        <w:t xml:space="preserve">The Methodology shall be published on web pages of TSO within 7 days after NRA approval of the Methodology. </w:t>
      </w:r>
    </w:p>
    <w:p w14:paraId="73722184" w14:textId="624EF499" w:rsidR="001264DA" w:rsidRPr="00A12DDC" w:rsidRDefault="001264DA" w:rsidP="00AF7A1C">
      <w:pPr>
        <w:pStyle w:val="ListParagraph"/>
        <w:numPr>
          <w:ilvl w:val="0"/>
          <w:numId w:val="0"/>
        </w:numPr>
        <w:shd w:val="clear" w:color="auto" w:fill="FFFFFF"/>
        <w:spacing w:after="120"/>
        <w:ind w:left="709"/>
        <w:jc w:val="both"/>
        <w:rPr>
          <w:rFonts w:cs="Arial"/>
          <w:b/>
        </w:rPr>
      </w:pPr>
    </w:p>
    <w:p w14:paraId="1356EA84" w14:textId="77777777" w:rsidR="005766AC" w:rsidRPr="00E77323" w:rsidRDefault="005766AC" w:rsidP="00B22978">
      <w:pPr>
        <w:pStyle w:val="ListParagraph"/>
        <w:numPr>
          <w:ilvl w:val="0"/>
          <w:numId w:val="0"/>
        </w:numPr>
        <w:shd w:val="clear" w:color="auto" w:fill="FFFFFF"/>
        <w:ind w:left="709"/>
      </w:pPr>
    </w:p>
    <w:sectPr w:rsidR="005766AC" w:rsidRPr="00E77323" w:rsidSect="00545813">
      <w:headerReference w:type="default" r:id="rId12"/>
      <w:footerReference w:type="default" r:id="rId13"/>
      <w:pgSz w:w="11905" w:h="16837"/>
      <w:pgMar w:top="1134" w:right="1132"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43C2A" w14:textId="77777777" w:rsidR="004D487B" w:rsidRDefault="004D487B">
      <w:r>
        <w:separator/>
      </w:r>
    </w:p>
  </w:endnote>
  <w:endnote w:type="continuationSeparator" w:id="0">
    <w:p w14:paraId="31C4DC85" w14:textId="77777777" w:rsidR="004D487B" w:rsidRDefault="004D4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09E89" w14:textId="10C635CF" w:rsidR="00C03C63" w:rsidRDefault="00C03C63">
    <w:pPr>
      <w:pStyle w:val="Footer"/>
      <w:jc w:val="center"/>
    </w:pPr>
    <w:r>
      <w:fldChar w:fldCharType="begin"/>
    </w:r>
    <w:r>
      <w:instrText>PAGE   \* MERGEFORMAT</w:instrText>
    </w:r>
    <w:r>
      <w:fldChar w:fldCharType="separate"/>
    </w:r>
    <w:r w:rsidRPr="00F87484">
      <w:rPr>
        <w:noProof/>
        <w:lang w:val="lt-LT"/>
      </w:rPr>
      <w:t>4</w:t>
    </w:r>
    <w:r>
      <w:rPr>
        <w:noProof/>
        <w:lang w:val="lt-LT"/>
      </w:rPr>
      <w:fldChar w:fldCharType="end"/>
    </w:r>
  </w:p>
  <w:p w14:paraId="4B1ECAC1" w14:textId="77777777" w:rsidR="00C03C63" w:rsidRDefault="00C03C63">
    <w:pPr>
      <w:pStyle w:val="Footer"/>
    </w:pPr>
  </w:p>
  <w:p w14:paraId="775537E9" w14:textId="77777777" w:rsidR="00C03C63" w:rsidRDefault="00C03C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B4E11" w14:textId="77777777" w:rsidR="004D487B" w:rsidRDefault="004D487B">
      <w:r>
        <w:separator/>
      </w:r>
    </w:p>
  </w:footnote>
  <w:footnote w:type="continuationSeparator" w:id="0">
    <w:p w14:paraId="1D290908" w14:textId="77777777" w:rsidR="004D487B" w:rsidRDefault="004D4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5C0CA" w14:textId="77777777" w:rsidR="00C03C63" w:rsidRDefault="00C03C63">
    <w:pPr>
      <w:pStyle w:val="Header"/>
    </w:pPr>
  </w:p>
  <w:p w14:paraId="35F200DE" w14:textId="77777777" w:rsidR="00C03C63" w:rsidRDefault="00C03C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05EDB"/>
    <w:multiLevelType w:val="hybridMultilevel"/>
    <w:tmpl w:val="95E869D2"/>
    <w:lvl w:ilvl="0" w:tplc="4FE2E8F4">
      <w:start w:val="2"/>
      <w:numFmt w:val="lowerLetter"/>
      <w:lvlText w:val="%1."/>
      <w:lvlJc w:val="left"/>
      <w:pPr>
        <w:ind w:left="1778" w:hanging="360"/>
      </w:pPr>
      <w:rPr>
        <w:rFonts w:hint="default"/>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1" w15:restartNumberingAfterBreak="0">
    <w:nsid w:val="205224B7"/>
    <w:multiLevelType w:val="hybridMultilevel"/>
    <w:tmpl w:val="424823B4"/>
    <w:lvl w:ilvl="0" w:tplc="0FDE2AD2">
      <w:start w:val="4"/>
      <w:numFmt w:val="bullet"/>
      <w:lvlText w:val=""/>
      <w:lvlJc w:val="left"/>
      <w:pPr>
        <w:ind w:left="1069" w:hanging="360"/>
      </w:pPr>
      <w:rPr>
        <w:rFonts w:ascii="Symbol" w:eastAsia="SimSun" w:hAnsi="Symbol" w:cs="Aria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 w15:restartNumberingAfterBreak="0">
    <w:nsid w:val="2263600B"/>
    <w:multiLevelType w:val="multilevel"/>
    <w:tmpl w:val="7CD475F4"/>
    <w:styleLink w:val="Style1"/>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E475E87"/>
    <w:multiLevelType w:val="hybridMultilevel"/>
    <w:tmpl w:val="508A0DA2"/>
    <w:lvl w:ilvl="0" w:tplc="DE92487E">
      <w:start w:val="1"/>
      <w:numFmt w:val="decimal"/>
      <w:pStyle w:val="ListParagraph"/>
      <w:lvlText w:val="%1."/>
      <w:lvlJc w:val="left"/>
      <w:pPr>
        <w:ind w:left="1440" w:hanging="360"/>
      </w:pPr>
      <w:rPr>
        <w:rFonts w:ascii="Arial" w:hAnsi="Arial" w:hint="default"/>
        <w:sz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46002A2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01F5A8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7353C2D"/>
    <w:multiLevelType w:val="multilevel"/>
    <w:tmpl w:val="8B58241C"/>
    <w:lvl w:ilvl="0">
      <w:start w:val="1"/>
      <w:numFmt w:val="decimal"/>
      <w:pStyle w:val="Heading1"/>
      <w:lvlText w:val="%1."/>
      <w:lvlJc w:val="left"/>
      <w:pPr>
        <w:ind w:left="720"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146" w:hanging="720"/>
      </w:pPr>
      <w:rPr>
        <w:rFonts w:hint="default"/>
        <w:b w:val="0"/>
        <w:i w:val="0"/>
        <w:sz w:val="22"/>
        <w:szCs w:val="22"/>
      </w:rPr>
    </w:lvl>
    <w:lvl w:ilvl="2">
      <w:start w:val="1"/>
      <w:numFmt w:val="decimal"/>
      <w:isLgl/>
      <w:lvlText w:val="%1.%2.%3."/>
      <w:lvlJc w:val="left"/>
      <w:pPr>
        <w:ind w:left="862" w:hanging="720"/>
      </w:pPr>
      <w:rPr>
        <w:rFonts w:ascii="Arial" w:hAnsi="Arial" w:cs="Arial" w:hint="default"/>
        <w:b w:val="0"/>
      </w:rPr>
    </w:lvl>
    <w:lvl w:ilvl="3">
      <w:start w:val="1"/>
      <w:numFmt w:val="lowerLetter"/>
      <w:isLgl/>
      <w:lvlText w:val="%4."/>
      <w:lvlJc w:val="left"/>
      <w:pPr>
        <w:ind w:left="1440" w:hanging="1080"/>
      </w:pPr>
      <w:rPr>
        <w:rFonts w:ascii="Arial" w:eastAsia="SimSun" w:hAnsi="Arial" w:cs="Arial"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E9C0266"/>
    <w:multiLevelType w:val="multilevel"/>
    <w:tmpl w:val="7CD475F4"/>
    <w:numStyleLink w:val="Style1"/>
  </w:abstractNum>
  <w:abstractNum w:abstractNumId="9" w15:restartNumberingAfterBreak="0">
    <w:nsid w:val="7FAB0643"/>
    <w:multiLevelType w:val="hybridMultilevel"/>
    <w:tmpl w:val="C574953E"/>
    <w:lvl w:ilvl="0" w:tplc="04270017">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7"/>
    <w:lvlOverride w:ilvl="0">
      <w:startOverride w:val="7"/>
    </w:lvlOverride>
    <w:lvlOverride w:ilvl="1">
      <w:startOverride w:val="9"/>
    </w:lvlOverride>
  </w:num>
  <w:num w:numId="6">
    <w:abstractNumId w:val="0"/>
  </w:num>
  <w:num w:numId="7">
    <w:abstractNumId w:val="8"/>
  </w:num>
  <w:num w:numId="8">
    <w:abstractNumId w:val="4"/>
  </w:num>
  <w:num w:numId="9">
    <w:abstractNumId w:val="5"/>
  </w:num>
  <w:num w:numId="10">
    <w:abstractNumId w:val="7"/>
  </w:num>
  <w:num w:numId="11">
    <w:abstractNumId w:val="4"/>
  </w:num>
  <w:num w:numId="12">
    <w:abstractNumId w:val="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num>
  <w:num w:numId="16">
    <w:abstractNumId w:val="1"/>
  </w:num>
  <w:num w:numId="17">
    <w:abstractNumId w:val="7"/>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7"/>
    <w:lvlOverride w:ilvl="0">
      <w:startOverride w:val="7"/>
    </w:lvlOverride>
    <w:lvlOverride w:ilvl="1">
      <w:startOverride w:val="7"/>
    </w:lvlOverride>
  </w:num>
  <w:num w:numId="2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55C"/>
    <w:rsid w:val="00002389"/>
    <w:rsid w:val="0000525E"/>
    <w:rsid w:val="00006171"/>
    <w:rsid w:val="00012088"/>
    <w:rsid w:val="000240B9"/>
    <w:rsid w:val="000276DB"/>
    <w:rsid w:val="00027A89"/>
    <w:rsid w:val="000338BD"/>
    <w:rsid w:val="0003492C"/>
    <w:rsid w:val="000353D5"/>
    <w:rsid w:val="00037523"/>
    <w:rsid w:val="00037FE3"/>
    <w:rsid w:val="00045758"/>
    <w:rsid w:val="00047564"/>
    <w:rsid w:val="00047EAD"/>
    <w:rsid w:val="00053762"/>
    <w:rsid w:val="00053C78"/>
    <w:rsid w:val="0006255C"/>
    <w:rsid w:val="0007264D"/>
    <w:rsid w:val="00077EDC"/>
    <w:rsid w:val="00081913"/>
    <w:rsid w:val="0008777D"/>
    <w:rsid w:val="00090FD4"/>
    <w:rsid w:val="00093D25"/>
    <w:rsid w:val="00094870"/>
    <w:rsid w:val="000A2610"/>
    <w:rsid w:val="000A3907"/>
    <w:rsid w:val="000A3F9B"/>
    <w:rsid w:val="000A5225"/>
    <w:rsid w:val="000A6D14"/>
    <w:rsid w:val="000B1DFB"/>
    <w:rsid w:val="000B4DC4"/>
    <w:rsid w:val="000B547C"/>
    <w:rsid w:val="000B656E"/>
    <w:rsid w:val="000C4B30"/>
    <w:rsid w:val="000C6C2A"/>
    <w:rsid w:val="000D2B99"/>
    <w:rsid w:val="000D562B"/>
    <w:rsid w:val="000D5F75"/>
    <w:rsid w:val="000D7D17"/>
    <w:rsid w:val="000E03CC"/>
    <w:rsid w:val="000E23FB"/>
    <w:rsid w:val="000E471A"/>
    <w:rsid w:val="000E4FDD"/>
    <w:rsid w:val="000F30C5"/>
    <w:rsid w:val="000F704A"/>
    <w:rsid w:val="000F74A3"/>
    <w:rsid w:val="001028F9"/>
    <w:rsid w:val="00103154"/>
    <w:rsid w:val="001045E6"/>
    <w:rsid w:val="001066F7"/>
    <w:rsid w:val="00107007"/>
    <w:rsid w:val="00122762"/>
    <w:rsid w:val="00124F06"/>
    <w:rsid w:val="001264DA"/>
    <w:rsid w:val="00127B28"/>
    <w:rsid w:val="00127E94"/>
    <w:rsid w:val="0013093C"/>
    <w:rsid w:val="00133390"/>
    <w:rsid w:val="0013792D"/>
    <w:rsid w:val="00141DD0"/>
    <w:rsid w:val="00142DC3"/>
    <w:rsid w:val="00143F01"/>
    <w:rsid w:val="00146DD6"/>
    <w:rsid w:val="00147254"/>
    <w:rsid w:val="00152808"/>
    <w:rsid w:val="00152920"/>
    <w:rsid w:val="00154664"/>
    <w:rsid w:val="0016009C"/>
    <w:rsid w:val="00163B03"/>
    <w:rsid w:val="0016458C"/>
    <w:rsid w:val="00172262"/>
    <w:rsid w:val="00172907"/>
    <w:rsid w:val="00172C63"/>
    <w:rsid w:val="00181C01"/>
    <w:rsid w:val="00183861"/>
    <w:rsid w:val="00184E51"/>
    <w:rsid w:val="001906D5"/>
    <w:rsid w:val="00192A93"/>
    <w:rsid w:val="00193CBC"/>
    <w:rsid w:val="00194321"/>
    <w:rsid w:val="00195F81"/>
    <w:rsid w:val="00196D8C"/>
    <w:rsid w:val="00197529"/>
    <w:rsid w:val="001A4082"/>
    <w:rsid w:val="001B1BA7"/>
    <w:rsid w:val="001B1C3E"/>
    <w:rsid w:val="001B39DA"/>
    <w:rsid w:val="001B4920"/>
    <w:rsid w:val="001B7348"/>
    <w:rsid w:val="001B7D45"/>
    <w:rsid w:val="001C2C20"/>
    <w:rsid w:val="001C59DC"/>
    <w:rsid w:val="001D1330"/>
    <w:rsid w:val="001D2DE7"/>
    <w:rsid w:val="001D7E3D"/>
    <w:rsid w:val="001E1AB3"/>
    <w:rsid w:val="001E2282"/>
    <w:rsid w:val="001E4AE5"/>
    <w:rsid w:val="001E73C4"/>
    <w:rsid w:val="001F1ADC"/>
    <w:rsid w:val="001F64E7"/>
    <w:rsid w:val="00200E1E"/>
    <w:rsid w:val="002022D9"/>
    <w:rsid w:val="00203036"/>
    <w:rsid w:val="00203D95"/>
    <w:rsid w:val="00205733"/>
    <w:rsid w:val="00212FCC"/>
    <w:rsid w:val="002131CF"/>
    <w:rsid w:val="002151B6"/>
    <w:rsid w:val="00217C5F"/>
    <w:rsid w:val="00220E86"/>
    <w:rsid w:val="002219BA"/>
    <w:rsid w:val="002264B8"/>
    <w:rsid w:val="00230245"/>
    <w:rsid w:val="00233DE2"/>
    <w:rsid w:val="00234203"/>
    <w:rsid w:val="00235F47"/>
    <w:rsid w:val="00240196"/>
    <w:rsid w:val="002405BC"/>
    <w:rsid w:val="0024110C"/>
    <w:rsid w:val="0025703E"/>
    <w:rsid w:val="0026275A"/>
    <w:rsid w:val="00263331"/>
    <w:rsid w:val="00272083"/>
    <w:rsid w:val="00273380"/>
    <w:rsid w:val="0027394E"/>
    <w:rsid w:val="00282975"/>
    <w:rsid w:val="00282C59"/>
    <w:rsid w:val="00283403"/>
    <w:rsid w:val="00285A13"/>
    <w:rsid w:val="002874E6"/>
    <w:rsid w:val="00295DCB"/>
    <w:rsid w:val="00295F88"/>
    <w:rsid w:val="00297876"/>
    <w:rsid w:val="002A130F"/>
    <w:rsid w:val="002A21AE"/>
    <w:rsid w:val="002A2D4A"/>
    <w:rsid w:val="002A6766"/>
    <w:rsid w:val="002A73AA"/>
    <w:rsid w:val="002B0A00"/>
    <w:rsid w:val="002B2CFE"/>
    <w:rsid w:val="002B7F0E"/>
    <w:rsid w:val="002C0387"/>
    <w:rsid w:val="002C0597"/>
    <w:rsid w:val="002C2788"/>
    <w:rsid w:val="002D52C9"/>
    <w:rsid w:val="002D60A9"/>
    <w:rsid w:val="002D645F"/>
    <w:rsid w:val="002D7FFB"/>
    <w:rsid w:val="002E0163"/>
    <w:rsid w:val="002E3926"/>
    <w:rsid w:val="002E7444"/>
    <w:rsid w:val="002E78F2"/>
    <w:rsid w:val="002F3996"/>
    <w:rsid w:val="002F546A"/>
    <w:rsid w:val="0030239C"/>
    <w:rsid w:val="00302C99"/>
    <w:rsid w:val="0030470F"/>
    <w:rsid w:val="00330769"/>
    <w:rsid w:val="00335317"/>
    <w:rsid w:val="00336F0A"/>
    <w:rsid w:val="00337BDB"/>
    <w:rsid w:val="00340342"/>
    <w:rsid w:val="003429A8"/>
    <w:rsid w:val="00344185"/>
    <w:rsid w:val="003460F3"/>
    <w:rsid w:val="00356DD4"/>
    <w:rsid w:val="0035783C"/>
    <w:rsid w:val="003578A7"/>
    <w:rsid w:val="00363030"/>
    <w:rsid w:val="003638FB"/>
    <w:rsid w:val="00371FB6"/>
    <w:rsid w:val="00375393"/>
    <w:rsid w:val="00375D28"/>
    <w:rsid w:val="00375F6E"/>
    <w:rsid w:val="00376146"/>
    <w:rsid w:val="00380E57"/>
    <w:rsid w:val="00382C89"/>
    <w:rsid w:val="0038483A"/>
    <w:rsid w:val="00384DE8"/>
    <w:rsid w:val="0038621E"/>
    <w:rsid w:val="003A1107"/>
    <w:rsid w:val="003A2375"/>
    <w:rsid w:val="003A24E8"/>
    <w:rsid w:val="003D5026"/>
    <w:rsid w:val="003D6261"/>
    <w:rsid w:val="003E016B"/>
    <w:rsid w:val="003E1D8E"/>
    <w:rsid w:val="003E5176"/>
    <w:rsid w:val="003E5FEE"/>
    <w:rsid w:val="003E621F"/>
    <w:rsid w:val="003E6CF8"/>
    <w:rsid w:val="003E75EC"/>
    <w:rsid w:val="003F1C36"/>
    <w:rsid w:val="00401656"/>
    <w:rsid w:val="004026F6"/>
    <w:rsid w:val="0040537E"/>
    <w:rsid w:val="004065E0"/>
    <w:rsid w:val="004071F5"/>
    <w:rsid w:val="004079C7"/>
    <w:rsid w:val="0041170D"/>
    <w:rsid w:val="00416704"/>
    <w:rsid w:val="004206BF"/>
    <w:rsid w:val="00424F82"/>
    <w:rsid w:val="0043087D"/>
    <w:rsid w:val="0043159E"/>
    <w:rsid w:val="00436754"/>
    <w:rsid w:val="00437310"/>
    <w:rsid w:val="00442922"/>
    <w:rsid w:val="004539C6"/>
    <w:rsid w:val="004543AE"/>
    <w:rsid w:val="00455662"/>
    <w:rsid w:val="00460FB3"/>
    <w:rsid w:val="004637B4"/>
    <w:rsid w:val="004670D9"/>
    <w:rsid w:val="00470783"/>
    <w:rsid w:val="0047205A"/>
    <w:rsid w:val="00475561"/>
    <w:rsid w:val="00483F0D"/>
    <w:rsid w:val="00485C89"/>
    <w:rsid w:val="00486598"/>
    <w:rsid w:val="0048773F"/>
    <w:rsid w:val="0049235B"/>
    <w:rsid w:val="00492503"/>
    <w:rsid w:val="004949CA"/>
    <w:rsid w:val="00495C5F"/>
    <w:rsid w:val="0049681C"/>
    <w:rsid w:val="004A5A35"/>
    <w:rsid w:val="004A774B"/>
    <w:rsid w:val="004B09DB"/>
    <w:rsid w:val="004B2315"/>
    <w:rsid w:val="004B28FD"/>
    <w:rsid w:val="004B3327"/>
    <w:rsid w:val="004B40B8"/>
    <w:rsid w:val="004B543D"/>
    <w:rsid w:val="004D03C5"/>
    <w:rsid w:val="004D2BC0"/>
    <w:rsid w:val="004D3689"/>
    <w:rsid w:val="004D487B"/>
    <w:rsid w:val="004D6F9F"/>
    <w:rsid w:val="004D7F56"/>
    <w:rsid w:val="004E2ADF"/>
    <w:rsid w:val="004E2E32"/>
    <w:rsid w:val="004E56AA"/>
    <w:rsid w:val="00507278"/>
    <w:rsid w:val="00517D5B"/>
    <w:rsid w:val="00520C2A"/>
    <w:rsid w:val="00525061"/>
    <w:rsid w:val="005327FC"/>
    <w:rsid w:val="00537106"/>
    <w:rsid w:val="00542FBC"/>
    <w:rsid w:val="005444D7"/>
    <w:rsid w:val="0054482D"/>
    <w:rsid w:val="00545813"/>
    <w:rsid w:val="00551B59"/>
    <w:rsid w:val="0055314F"/>
    <w:rsid w:val="00553272"/>
    <w:rsid w:val="005542B4"/>
    <w:rsid w:val="00554952"/>
    <w:rsid w:val="00561167"/>
    <w:rsid w:val="00561429"/>
    <w:rsid w:val="00561C68"/>
    <w:rsid w:val="0056680D"/>
    <w:rsid w:val="0056691C"/>
    <w:rsid w:val="00567DA7"/>
    <w:rsid w:val="0057217F"/>
    <w:rsid w:val="005766AC"/>
    <w:rsid w:val="00580A16"/>
    <w:rsid w:val="0059164C"/>
    <w:rsid w:val="0059312B"/>
    <w:rsid w:val="00593FDA"/>
    <w:rsid w:val="0059799E"/>
    <w:rsid w:val="005B375B"/>
    <w:rsid w:val="005B46F5"/>
    <w:rsid w:val="005C02D6"/>
    <w:rsid w:val="005C03A9"/>
    <w:rsid w:val="005C0DE9"/>
    <w:rsid w:val="005C2560"/>
    <w:rsid w:val="005C2ED1"/>
    <w:rsid w:val="005D339F"/>
    <w:rsid w:val="005D4546"/>
    <w:rsid w:val="005D6A30"/>
    <w:rsid w:val="005E464B"/>
    <w:rsid w:val="005E78C7"/>
    <w:rsid w:val="005E7EC2"/>
    <w:rsid w:val="005F5963"/>
    <w:rsid w:val="00602B4F"/>
    <w:rsid w:val="00602CFA"/>
    <w:rsid w:val="00602D95"/>
    <w:rsid w:val="00607144"/>
    <w:rsid w:val="0061042C"/>
    <w:rsid w:val="00620AEB"/>
    <w:rsid w:val="00626D50"/>
    <w:rsid w:val="006319AC"/>
    <w:rsid w:val="00640919"/>
    <w:rsid w:val="00641D5E"/>
    <w:rsid w:val="00643014"/>
    <w:rsid w:val="006471D9"/>
    <w:rsid w:val="00662DF4"/>
    <w:rsid w:val="006637A2"/>
    <w:rsid w:val="00667145"/>
    <w:rsid w:val="00681C6C"/>
    <w:rsid w:val="006905BD"/>
    <w:rsid w:val="0069069B"/>
    <w:rsid w:val="00694DAF"/>
    <w:rsid w:val="006A0D03"/>
    <w:rsid w:val="006A406C"/>
    <w:rsid w:val="006A6E76"/>
    <w:rsid w:val="006A7078"/>
    <w:rsid w:val="006B2430"/>
    <w:rsid w:val="006B65D0"/>
    <w:rsid w:val="006C31C0"/>
    <w:rsid w:val="006C35D7"/>
    <w:rsid w:val="006C65B1"/>
    <w:rsid w:val="006C6B0D"/>
    <w:rsid w:val="006C7E60"/>
    <w:rsid w:val="006D0E16"/>
    <w:rsid w:val="006D1F8F"/>
    <w:rsid w:val="006D235C"/>
    <w:rsid w:val="006D5341"/>
    <w:rsid w:val="006D799B"/>
    <w:rsid w:val="006E326E"/>
    <w:rsid w:val="006E497D"/>
    <w:rsid w:val="006E4FA4"/>
    <w:rsid w:val="006E636D"/>
    <w:rsid w:val="006F0B36"/>
    <w:rsid w:val="00702DC1"/>
    <w:rsid w:val="00702EC3"/>
    <w:rsid w:val="00704076"/>
    <w:rsid w:val="00710F1E"/>
    <w:rsid w:val="007116E0"/>
    <w:rsid w:val="007131F4"/>
    <w:rsid w:val="0071412F"/>
    <w:rsid w:val="007247D4"/>
    <w:rsid w:val="00731D75"/>
    <w:rsid w:val="00732234"/>
    <w:rsid w:val="007365E6"/>
    <w:rsid w:val="00736C26"/>
    <w:rsid w:val="00737457"/>
    <w:rsid w:val="00744573"/>
    <w:rsid w:val="00745454"/>
    <w:rsid w:val="007519C9"/>
    <w:rsid w:val="0075736B"/>
    <w:rsid w:val="007573AE"/>
    <w:rsid w:val="00761315"/>
    <w:rsid w:val="00761ABF"/>
    <w:rsid w:val="00763601"/>
    <w:rsid w:val="00767C22"/>
    <w:rsid w:val="00772433"/>
    <w:rsid w:val="007726D8"/>
    <w:rsid w:val="00772CAF"/>
    <w:rsid w:val="00772E35"/>
    <w:rsid w:val="007738B5"/>
    <w:rsid w:val="007756FF"/>
    <w:rsid w:val="007778A3"/>
    <w:rsid w:val="007822C9"/>
    <w:rsid w:val="00782585"/>
    <w:rsid w:val="007831C2"/>
    <w:rsid w:val="007863F4"/>
    <w:rsid w:val="00790582"/>
    <w:rsid w:val="007958B9"/>
    <w:rsid w:val="007971C9"/>
    <w:rsid w:val="007A01FB"/>
    <w:rsid w:val="007A0452"/>
    <w:rsid w:val="007A180C"/>
    <w:rsid w:val="007A6A53"/>
    <w:rsid w:val="007B1319"/>
    <w:rsid w:val="007B1997"/>
    <w:rsid w:val="007B207A"/>
    <w:rsid w:val="007B3EB1"/>
    <w:rsid w:val="007C07FD"/>
    <w:rsid w:val="007C37CA"/>
    <w:rsid w:val="007C3FFC"/>
    <w:rsid w:val="007C4D9C"/>
    <w:rsid w:val="007D0583"/>
    <w:rsid w:val="007E1505"/>
    <w:rsid w:val="007E3C63"/>
    <w:rsid w:val="007E4471"/>
    <w:rsid w:val="007F436F"/>
    <w:rsid w:val="007F5D2D"/>
    <w:rsid w:val="007F7AAF"/>
    <w:rsid w:val="00800167"/>
    <w:rsid w:val="00806425"/>
    <w:rsid w:val="00822103"/>
    <w:rsid w:val="00826A91"/>
    <w:rsid w:val="00830582"/>
    <w:rsid w:val="00830B10"/>
    <w:rsid w:val="00842634"/>
    <w:rsid w:val="008435D6"/>
    <w:rsid w:val="008438CB"/>
    <w:rsid w:val="00850014"/>
    <w:rsid w:val="00851F0C"/>
    <w:rsid w:val="008544A1"/>
    <w:rsid w:val="0086588A"/>
    <w:rsid w:val="00873689"/>
    <w:rsid w:val="008757A7"/>
    <w:rsid w:val="00876684"/>
    <w:rsid w:val="0088500B"/>
    <w:rsid w:val="00897334"/>
    <w:rsid w:val="008A6C69"/>
    <w:rsid w:val="008A784C"/>
    <w:rsid w:val="008C0C6A"/>
    <w:rsid w:val="008C242A"/>
    <w:rsid w:val="008C2F95"/>
    <w:rsid w:val="008C4984"/>
    <w:rsid w:val="008C515C"/>
    <w:rsid w:val="008C54D9"/>
    <w:rsid w:val="008C7B16"/>
    <w:rsid w:val="008D00BA"/>
    <w:rsid w:val="008D08E4"/>
    <w:rsid w:val="008E362D"/>
    <w:rsid w:val="008E5FA0"/>
    <w:rsid w:val="008E766B"/>
    <w:rsid w:val="008F2F5D"/>
    <w:rsid w:val="00900653"/>
    <w:rsid w:val="00901F4A"/>
    <w:rsid w:val="009055C8"/>
    <w:rsid w:val="009078F0"/>
    <w:rsid w:val="0090792F"/>
    <w:rsid w:val="00913FC3"/>
    <w:rsid w:val="00917473"/>
    <w:rsid w:val="009262B2"/>
    <w:rsid w:val="009325DB"/>
    <w:rsid w:val="009331B0"/>
    <w:rsid w:val="00944C6C"/>
    <w:rsid w:val="009477B8"/>
    <w:rsid w:val="00954909"/>
    <w:rsid w:val="00956CAF"/>
    <w:rsid w:val="00961A38"/>
    <w:rsid w:val="00965504"/>
    <w:rsid w:val="00966CF6"/>
    <w:rsid w:val="009721D9"/>
    <w:rsid w:val="00974626"/>
    <w:rsid w:val="00983CCC"/>
    <w:rsid w:val="009852B4"/>
    <w:rsid w:val="00987033"/>
    <w:rsid w:val="00987160"/>
    <w:rsid w:val="0099321B"/>
    <w:rsid w:val="00994965"/>
    <w:rsid w:val="009A10F4"/>
    <w:rsid w:val="009A2799"/>
    <w:rsid w:val="009A4666"/>
    <w:rsid w:val="009A57AC"/>
    <w:rsid w:val="009A5C15"/>
    <w:rsid w:val="009B0185"/>
    <w:rsid w:val="009B4624"/>
    <w:rsid w:val="009B577B"/>
    <w:rsid w:val="009B7A58"/>
    <w:rsid w:val="009C64E3"/>
    <w:rsid w:val="009D0D04"/>
    <w:rsid w:val="009D7EA6"/>
    <w:rsid w:val="009E1EDD"/>
    <w:rsid w:val="009E1FCF"/>
    <w:rsid w:val="009E2DC1"/>
    <w:rsid w:val="009E7CD8"/>
    <w:rsid w:val="009F2B5D"/>
    <w:rsid w:val="009F7133"/>
    <w:rsid w:val="00A07837"/>
    <w:rsid w:val="00A12DDC"/>
    <w:rsid w:val="00A20311"/>
    <w:rsid w:val="00A2381E"/>
    <w:rsid w:val="00A279C3"/>
    <w:rsid w:val="00A3229B"/>
    <w:rsid w:val="00A33E34"/>
    <w:rsid w:val="00A52EFB"/>
    <w:rsid w:val="00A60887"/>
    <w:rsid w:val="00A6279E"/>
    <w:rsid w:val="00A63C26"/>
    <w:rsid w:val="00A66B54"/>
    <w:rsid w:val="00A66FC7"/>
    <w:rsid w:val="00A700FA"/>
    <w:rsid w:val="00A73AC5"/>
    <w:rsid w:val="00A73FCC"/>
    <w:rsid w:val="00A74327"/>
    <w:rsid w:val="00A7515B"/>
    <w:rsid w:val="00A757AF"/>
    <w:rsid w:val="00A77414"/>
    <w:rsid w:val="00A84E00"/>
    <w:rsid w:val="00A90C7E"/>
    <w:rsid w:val="00A9337A"/>
    <w:rsid w:val="00A93383"/>
    <w:rsid w:val="00A93B36"/>
    <w:rsid w:val="00AB3C68"/>
    <w:rsid w:val="00AB7B8A"/>
    <w:rsid w:val="00AC0267"/>
    <w:rsid w:val="00AC196F"/>
    <w:rsid w:val="00AC3AFB"/>
    <w:rsid w:val="00AC641B"/>
    <w:rsid w:val="00AC6F4F"/>
    <w:rsid w:val="00AD3E0A"/>
    <w:rsid w:val="00AD41B9"/>
    <w:rsid w:val="00AD494E"/>
    <w:rsid w:val="00AF0318"/>
    <w:rsid w:val="00AF3F22"/>
    <w:rsid w:val="00AF45BB"/>
    <w:rsid w:val="00AF72CE"/>
    <w:rsid w:val="00AF7A1C"/>
    <w:rsid w:val="00B01456"/>
    <w:rsid w:val="00B1056A"/>
    <w:rsid w:val="00B1063A"/>
    <w:rsid w:val="00B114DC"/>
    <w:rsid w:val="00B13FB3"/>
    <w:rsid w:val="00B14A37"/>
    <w:rsid w:val="00B15779"/>
    <w:rsid w:val="00B200C5"/>
    <w:rsid w:val="00B22978"/>
    <w:rsid w:val="00B22ED7"/>
    <w:rsid w:val="00B31798"/>
    <w:rsid w:val="00B34E30"/>
    <w:rsid w:val="00B364A0"/>
    <w:rsid w:val="00B364FD"/>
    <w:rsid w:val="00B423BC"/>
    <w:rsid w:val="00B51989"/>
    <w:rsid w:val="00B52299"/>
    <w:rsid w:val="00B57C0F"/>
    <w:rsid w:val="00B61858"/>
    <w:rsid w:val="00B672C2"/>
    <w:rsid w:val="00B67812"/>
    <w:rsid w:val="00B70744"/>
    <w:rsid w:val="00B7404B"/>
    <w:rsid w:val="00B7569E"/>
    <w:rsid w:val="00B75E76"/>
    <w:rsid w:val="00B75F5D"/>
    <w:rsid w:val="00B852A2"/>
    <w:rsid w:val="00B878BC"/>
    <w:rsid w:val="00B94770"/>
    <w:rsid w:val="00BA13A1"/>
    <w:rsid w:val="00BA3AC6"/>
    <w:rsid w:val="00BA5666"/>
    <w:rsid w:val="00BA5A1E"/>
    <w:rsid w:val="00BB1792"/>
    <w:rsid w:val="00BB2C8B"/>
    <w:rsid w:val="00BB7A0D"/>
    <w:rsid w:val="00BC34EA"/>
    <w:rsid w:val="00BC4655"/>
    <w:rsid w:val="00BC4987"/>
    <w:rsid w:val="00BD2509"/>
    <w:rsid w:val="00BE1CDC"/>
    <w:rsid w:val="00BE24FC"/>
    <w:rsid w:val="00BE2D2C"/>
    <w:rsid w:val="00BE2F0D"/>
    <w:rsid w:val="00BE3A07"/>
    <w:rsid w:val="00BE53D6"/>
    <w:rsid w:val="00BE5E2D"/>
    <w:rsid w:val="00BE68C2"/>
    <w:rsid w:val="00BF0F81"/>
    <w:rsid w:val="00BF0F83"/>
    <w:rsid w:val="00BF7EAE"/>
    <w:rsid w:val="00C00E22"/>
    <w:rsid w:val="00C020DE"/>
    <w:rsid w:val="00C03C63"/>
    <w:rsid w:val="00C12DA3"/>
    <w:rsid w:val="00C1400D"/>
    <w:rsid w:val="00C22451"/>
    <w:rsid w:val="00C2245C"/>
    <w:rsid w:val="00C34106"/>
    <w:rsid w:val="00C37716"/>
    <w:rsid w:val="00C400B6"/>
    <w:rsid w:val="00C40590"/>
    <w:rsid w:val="00C459D4"/>
    <w:rsid w:val="00C46307"/>
    <w:rsid w:val="00C51A2F"/>
    <w:rsid w:val="00C55110"/>
    <w:rsid w:val="00C747A4"/>
    <w:rsid w:val="00C76DB9"/>
    <w:rsid w:val="00C76EDC"/>
    <w:rsid w:val="00C80906"/>
    <w:rsid w:val="00C83B6B"/>
    <w:rsid w:val="00C83BEA"/>
    <w:rsid w:val="00C83EEC"/>
    <w:rsid w:val="00C86D09"/>
    <w:rsid w:val="00C92B3D"/>
    <w:rsid w:val="00CA09D1"/>
    <w:rsid w:val="00CA45FA"/>
    <w:rsid w:val="00CA5466"/>
    <w:rsid w:val="00CB1826"/>
    <w:rsid w:val="00CB1CFC"/>
    <w:rsid w:val="00CB5BB6"/>
    <w:rsid w:val="00CB70B2"/>
    <w:rsid w:val="00CC3A56"/>
    <w:rsid w:val="00CC4F29"/>
    <w:rsid w:val="00CC7260"/>
    <w:rsid w:val="00CD0197"/>
    <w:rsid w:val="00CD1414"/>
    <w:rsid w:val="00CD1D08"/>
    <w:rsid w:val="00CD35EA"/>
    <w:rsid w:val="00CD365F"/>
    <w:rsid w:val="00CE057B"/>
    <w:rsid w:val="00CE0828"/>
    <w:rsid w:val="00CE3CA2"/>
    <w:rsid w:val="00CF0C8C"/>
    <w:rsid w:val="00CF0F8B"/>
    <w:rsid w:val="00CF24A9"/>
    <w:rsid w:val="00CF7688"/>
    <w:rsid w:val="00D05179"/>
    <w:rsid w:val="00D07983"/>
    <w:rsid w:val="00D1387B"/>
    <w:rsid w:val="00D168E1"/>
    <w:rsid w:val="00D214C1"/>
    <w:rsid w:val="00D350AE"/>
    <w:rsid w:val="00D3571C"/>
    <w:rsid w:val="00D40591"/>
    <w:rsid w:val="00D411C4"/>
    <w:rsid w:val="00D4171C"/>
    <w:rsid w:val="00D4399C"/>
    <w:rsid w:val="00D45067"/>
    <w:rsid w:val="00D602AC"/>
    <w:rsid w:val="00D66A7E"/>
    <w:rsid w:val="00D6779D"/>
    <w:rsid w:val="00D701EB"/>
    <w:rsid w:val="00D7538B"/>
    <w:rsid w:val="00D779DF"/>
    <w:rsid w:val="00D87664"/>
    <w:rsid w:val="00D90980"/>
    <w:rsid w:val="00D93F1F"/>
    <w:rsid w:val="00D95878"/>
    <w:rsid w:val="00D95AA5"/>
    <w:rsid w:val="00D96605"/>
    <w:rsid w:val="00DA2144"/>
    <w:rsid w:val="00DA288B"/>
    <w:rsid w:val="00DA6205"/>
    <w:rsid w:val="00DA669C"/>
    <w:rsid w:val="00DB6EB0"/>
    <w:rsid w:val="00DC057E"/>
    <w:rsid w:val="00DC4C34"/>
    <w:rsid w:val="00DD066E"/>
    <w:rsid w:val="00DD5CF1"/>
    <w:rsid w:val="00DD6F94"/>
    <w:rsid w:val="00DE0329"/>
    <w:rsid w:val="00DE4747"/>
    <w:rsid w:val="00DE52F7"/>
    <w:rsid w:val="00DE6612"/>
    <w:rsid w:val="00DF1654"/>
    <w:rsid w:val="00DF1EDA"/>
    <w:rsid w:val="00DF370F"/>
    <w:rsid w:val="00E00C2C"/>
    <w:rsid w:val="00E051A3"/>
    <w:rsid w:val="00E159D1"/>
    <w:rsid w:val="00E21D81"/>
    <w:rsid w:val="00E250B7"/>
    <w:rsid w:val="00E27A4A"/>
    <w:rsid w:val="00E31B88"/>
    <w:rsid w:val="00E333AD"/>
    <w:rsid w:val="00E438CC"/>
    <w:rsid w:val="00E47FD3"/>
    <w:rsid w:val="00E509BD"/>
    <w:rsid w:val="00E647AF"/>
    <w:rsid w:val="00E70240"/>
    <w:rsid w:val="00E77323"/>
    <w:rsid w:val="00E8382D"/>
    <w:rsid w:val="00E8401A"/>
    <w:rsid w:val="00E92831"/>
    <w:rsid w:val="00E93C87"/>
    <w:rsid w:val="00E9734F"/>
    <w:rsid w:val="00EA3439"/>
    <w:rsid w:val="00EA344D"/>
    <w:rsid w:val="00EB0F99"/>
    <w:rsid w:val="00EB23BC"/>
    <w:rsid w:val="00EB428B"/>
    <w:rsid w:val="00EB7C6C"/>
    <w:rsid w:val="00EC314A"/>
    <w:rsid w:val="00EC7674"/>
    <w:rsid w:val="00EE2216"/>
    <w:rsid w:val="00EE5194"/>
    <w:rsid w:val="00EE67B8"/>
    <w:rsid w:val="00EE74A9"/>
    <w:rsid w:val="00EF2E4D"/>
    <w:rsid w:val="00EF4ADA"/>
    <w:rsid w:val="00F04A4F"/>
    <w:rsid w:val="00F05585"/>
    <w:rsid w:val="00F062A9"/>
    <w:rsid w:val="00F063B9"/>
    <w:rsid w:val="00F07DBA"/>
    <w:rsid w:val="00F140EE"/>
    <w:rsid w:val="00F24A83"/>
    <w:rsid w:val="00F304E6"/>
    <w:rsid w:val="00F32B08"/>
    <w:rsid w:val="00F37238"/>
    <w:rsid w:val="00F40691"/>
    <w:rsid w:val="00F41B4F"/>
    <w:rsid w:val="00F45EEA"/>
    <w:rsid w:val="00F5283C"/>
    <w:rsid w:val="00F529FC"/>
    <w:rsid w:val="00F534BB"/>
    <w:rsid w:val="00F618C1"/>
    <w:rsid w:val="00F6785E"/>
    <w:rsid w:val="00F71138"/>
    <w:rsid w:val="00F8076B"/>
    <w:rsid w:val="00F8304E"/>
    <w:rsid w:val="00F8520B"/>
    <w:rsid w:val="00F87484"/>
    <w:rsid w:val="00F91D6B"/>
    <w:rsid w:val="00F94583"/>
    <w:rsid w:val="00F949AF"/>
    <w:rsid w:val="00FA10C4"/>
    <w:rsid w:val="00FA1D8E"/>
    <w:rsid w:val="00FB1D0A"/>
    <w:rsid w:val="00FB1EC3"/>
    <w:rsid w:val="00FC1D42"/>
    <w:rsid w:val="00FC5756"/>
    <w:rsid w:val="00FD07EF"/>
    <w:rsid w:val="00FD40D2"/>
    <w:rsid w:val="00FD4AEE"/>
    <w:rsid w:val="00FE2B4A"/>
    <w:rsid w:val="00FE4DE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89D64"/>
  <w15:docId w15:val="{10B3DA5E-E0BA-45F1-A5A2-D709E481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255C"/>
    <w:pPr>
      <w:suppressAutoHyphens/>
      <w:spacing w:after="0" w:line="240" w:lineRule="auto"/>
    </w:pPr>
    <w:rPr>
      <w:rFonts w:ascii="Times New Roman" w:eastAsia="Times New Roman" w:hAnsi="Times New Roman" w:cs="Times New Roman"/>
      <w:sz w:val="24"/>
      <w:szCs w:val="24"/>
      <w:lang w:val="et-EE" w:eastAsia="ar-SA"/>
    </w:rPr>
  </w:style>
  <w:style w:type="paragraph" w:styleId="Heading1">
    <w:name w:val="heading 1"/>
    <w:next w:val="Normal"/>
    <w:link w:val="Heading1Char"/>
    <w:qFormat/>
    <w:rsid w:val="0006255C"/>
    <w:pPr>
      <w:numPr>
        <w:numId w:val="4"/>
      </w:numPr>
      <w:spacing w:before="360" w:after="240" w:line="240" w:lineRule="auto"/>
      <w:jc w:val="both"/>
      <w:outlineLvl w:val="0"/>
    </w:pPr>
    <w:rPr>
      <w:rFonts w:ascii="Arial" w:eastAsia="SimSun" w:hAnsi="Arial" w:cs="Arial"/>
      <w:b/>
      <w:caps/>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255C"/>
    <w:rPr>
      <w:rFonts w:ascii="Arial" w:eastAsia="SimSun" w:hAnsi="Arial" w:cs="Arial"/>
      <w:b/>
      <w:caps/>
      <w:lang w:val="en-US" w:eastAsia="ar-SA"/>
    </w:rPr>
  </w:style>
  <w:style w:type="character" w:customStyle="1" w:styleId="WW8Num2z0">
    <w:name w:val="WW8Num2z0"/>
    <w:rsid w:val="0006255C"/>
    <w:rPr>
      <w:rFonts w:ascii="Symbol" w:hAnsi="Symbol"/>
    </w:rPr>
  </w:style>
  <w:style w:type="character" w:customStyle="1" w:styleId="WW8Num4z1">
    <w:name w:val="WW8Num4z1"/>
    <w:rsid w:val="0006255C"/>
    <w:rPr>
      <w:rFonts w:ascii="Courier New" w:hAnsi="Courier New"/>
    </w:rPr>
  </w:style>
  <w:style w:type="character" w:customStyle="1" w:styleId="WW8Num5z0">
    <w:name w:val="WW8Num5z0"/>
    <w:rsid w:val="0006255C"/>
    <w:rPr>
      <w:rFonts w:ascii="Symbol" w:hAnsi="Symbol"/>
    </w:rPr>
  </w:style>
  <w:style w:type="character" w:customStyle="1" w:styleId="WW8Num6z0">
    <w:name w:val="WW8Num6z0"/>
    <w:rsid w:val="0006255C"/>
    <w:rPr>
      <w:rFonts w:ascii="Symbol" w:hAnsi="Symbol"/>
    </w:rPr>
  </w:style>
  <w:style w:type="character" w:customStyle="1" w:styleId="WW8Num7z0">
    <w:name w:val="WW8Num7z0"/>
    <w:rsid w:val="0006255C"/>
    <w:rPr>
      <w:rFonts w:ascii="Symbol" w:hAnsi="Symbol"/>
    </w:rPr>
  </w:style>
  <w:style w:type="character" w:customStyle="1" w:styleId="WW8Num7z1">
    <w:name w:val="WW8Num7z1"/>
    <w:rsid w:val="0006255C"/>
    <w:rPr>
      <w:rFonts w:ascii="Symbol" w:hAnsi="Symbol"/>
    </w:rPr>
  </w:style>
  <w:style w:type="character" w:customStyle="1" w:styleId="WW8Num7z2">
    <w:name w:val="WW8Num7z2"/>
    <w:rsid w:val="0006255C"/>
    <w:rPr>
      <w:rFonts w:ascii="Wingdings" w:hAnsi="Wingdings"/>
    </w:rPr>
  </w:style>
  <w:style w:type="character" w:customStyle="1" w:styleId="WW-DefaultParagraphFont">
    <w:name w:val="WW-Default Paragraph Font"/>
    <w:rsid w:val="0006255C"/>
  </w:style>
  <w:style w:type="character" w:customStyle="1" w:styleId="Absatz-Standardschriftart">
    <w:name w:val="Absatz-Standardschriftart"/>
    <w:rsid w:val="0006255C"/>
  </w:style>
  <w:style w:type="character" w:customStyle="1" w:styleId="WW8Num1z0">
    <w:name w:val="WW8Num1z0"/>
    <w:rsid w:val="0006255C"/>
    <w:rPr>
      <w:rFonts w:ascii="Times New Roman" w:hAnsi="Times New Roman" w:cs="Times New Roman"/>
    </w:rPr>
  </w:style>
  <w:style w:type="character" w:customStyle="1" w:styleId="WW8Num2z2">
    <w:name w:val="WW8Num2z2"/>
    <w:rsid w:val="0006255C"/>
    <w:rPr>
      <w:rFonts w:ascii="Wingdings" w:hAnsi="Wingdings"/>
    </w:rPr>
  </w:style>
  <w:style w:type="character" w:customStyle="1" w:styleId="WW8Num2z4">
    <w:name w:val="WW8Num2z4"/>
    <w:rsid w:val="0006255C"/>
    <w:rPr>
      <w:rFonts w:ascii="Courier New" w:hAnsi="Courier New" w:cs="Courier New"/>
    </w:rPr>
  </w:style>
  <w:style w:type="character" w:customStyle="1" w:styleId="WW8Num2z6">
    <w:name w:val="WW8Num2z6"/>
    <w:rsid w:val="0006255C"/>
    <w:rPr>
      <w:rFonts w:ascii="Symbol" w:hAnsi="Symbol"/>
    </w:rPr>
  </w:style>
  <w:style w:type="character" w:customStyle="1" w:styleId="WW8Num3z0">
    <w:name w:val="WW8Num3z0"/>
    <w:rsid w:val="0006255C"/>
    <w:rPr>
      <w:rFonts w:ascii="Symbol" w:hAnsi="Symbol"/>
    </w:rPr>
  </w:style>
  <w:style w:type="character" w:customStyle="1" w:styleId="WW8Num3z1">
    <w:name w:val="WW8Num3z1"/>
    <w:rsid w:val="0006255C"/>
    <w:rPr>
      <w:rFonts w:ascii="Courier New" w:hAnsi="Courier New"/>
    </w:rPr>
  </w:style>
  <w:style w:type="character" w:customStyle="1" w:styleId="WW8Num3z2">
    <w:name w:val="WW8Num3z2"/>
    <w:rsid w:val="0006255C"/>
    <w:rPr>
      <w:rFonts w:ascii="Wingdings" w:hAnsi="Wingdings"/>
    </w:rPr>
  </w:style>
  <w:style w:type="character" w:customStyle="1" w:styleId="WW8Num4z0">
    <w:name w:val="WW8Num4z0"/>
    <w:rsid w:val="0006255C"/>
    <w:rPr>
      <w:rFonts w:ascii="Symbol" w:hAnsi="Symbol"/>
    </w:rPr>
  </w:style>
  <w:style w:type="character" w:customStyle="1" w:styleId="WW8Num4z2">
    <w:name w:val="WW8Num4z2"/>
    <w:rsid w:val="0006255C"/>
    <w:rPr>
      <w:rFonts w:ascii="Wingdings" w:hAnsi="Wingdings"/>
    </w:rPr>
  </w:style>
  <w:style w:type="character" w:customStyle="1" w:styleId="WW8Num5z1">
    <w:name w:val="WW8Num5z1"/>
    <w:rsid w:val="0006255C"/>
    <w:rPr>
      <w:rFonts w:ascii="Courier New" w:hAnsi="Courier New"/>
    </w:rPr>
  </w:style>
  <w:style w:type="character" w:customStyle="1" w:styleId="WW8Num5z2">
    <w:name w:val="WW8Num5z2"/>
    <w:rsid w:val="0006255C"/>
    <w:rPr>
      <w:rFonts w:ascii="Wingdings" w:hAnsi="Wingdings"/>
    </w:rPr>
  </w:style>
  <w:style w:type="character" w:customStyle="1" w:styleId="WW8Num8z0">
    <w:name w:val="WW8Num8z0"/>
    <w:rsid w:val="0006255C"/>
    <w:rPr>
      <w:rFonts w:ascii="Symbol" w:hAnsi="Symbol"/>
    </w:rPr>
  </w:style>
  <w:style w:type="character" w:customStyle="1" w:styleId="WW8Num8z1">
    <w:name w:val="WW8Num8z1"/>
    <w:rsid w:val="0006255C"/>
    <w:rPr>
      <w:rFonts w:ascii="Courier New" w:hAnsi="Courier New"/>
    </w:rPr>
  </w:style>
  <w:style w:type="character" w:customStyle="1" w:styleId="WW8Num8z2">
    <w:name w:val="WW8Num8z2"/>
    <w:rsid w:val="0006255C"/>
    <w:rPr>
      <w:rFonts w:ascii="Wingdings" w:hAnsi="Wingdings"/>
    </w:rPr>
  </w:style>
  <w:style w:type="character" w:customStyle="1" w:styleId="WW8Num9z0">
    <w:name w:val="WW8Num9z0"/>
    <w:rsid w:val="0006255C"/>
    <w:rPr>
      <w:rFonts w:ascii="Symbol" w:hAnsi="Symbol"/>
    </w:rPr>
  </w:style>
  <w:style w:type="character" w:customStyle="1" w:styleId="WW8Num9z1">
    <w:name w:val="WW8Num9z1"/>
    <w:rsid w:val="0006255C"/>
    <w:rPr>
      <w:rFonts w:ascii="Courier New" w:hAnsi="Courier New"/>
    </w:rPr>
  </w:style>
  <w:style w:type="character" w:customStyle="1" w:styleId="WW8Num9z2">
    <w:name w:val="WW8Num9z2"/>
    <w:rsid w:val="0006255C"/>
    <w:rPr>
      <w:rFonts w:ascii="Wingdings" w:hAnsi="Wingdings"/>
    </w:rPr>
  </w:style>
  <w:style w:type="character" w:customStyle="1" w:styleId="WW8Num10z0">
    <w:name w:val="WW8Num10z0"/>
    <w:rsid w:val="0006255C"/>
    <w:rPr>
      <w:rFonts w:ascii="Times New Roman" w:hAnsi="Times New Roman" w:cs="Times New Roman"/>
    </w:rPr>
  </w:style>
  <w:style w:type="character" w:customStyle="1" w:styleId="WW8Num11z0">
    <w:name w:val="WW8Num11z0"/>
    <w:rsid w:val="0006255C"/>
    <w:rPr>
      <w:rFonts w:ascii="Symbol" w:hAnsi="Symbol"/>
    </w:rPr>
  </w:style>
  <w:style w:type="character" w:customStyle="1" w:styleId="WW8Num11z1">
    <w:name w:val="WW8Num11z1"/>
    <w:rsid w:val="0006255C"/>
    <w:rPr>
      <w:rFonts w:ascii="Courier New" w:hAnsi="Courier New" w:cs="Courier New"/>
    </w:rPr>
  </w:style>
  <w:style w:type="character" w:customStyle="1" w:styleId="WW8Num11z2">
    <w:name w:val="WW8Num11z2"/>
    <w:rsid w:val="0006255C"/>
    <w:rPr>
      <w:rFonts w:ascii="Wingdings" w:hAnsi="Wingdings"/>
    </w:rPr>
  </w:style>
  <w:style w:type="character" w:customStyle="1" w:styleId="WW8Num13z0">
    <w:name w:val="WW8Num13z0"/>
    <w:rsid w:val="0006255C"/>
    <w:rPr>
      <w:rFonts w:ascii="Times New Roman" w:hAnsi="Times New Roman" w:cs="Times New Roman"/>
    </w:rPr>
  </w:style>
  <w:style w:type="character" w:customStyle="1" w:styleId="WW-DefaultParagraphFont1">
    <w:name w:val="WW-Default Paragraph Font1"/>
    <w:rsid w:val="0006255C"/>
  </w:style>
  <w:style w:type="character" w:styleId="CommentReference">
    <w:name w:val="annotation reference"/>
    <w:rsid w:val="0006255C"/>
    <w:rPr>
      <w:sz w:val="16"/>
      <w:szCs w:val="16"/>
    </w:rPr>
  </w:style>
  <w:style w:type="character" w:customStyle="1" w:styleId="CharChar3">
    <w:name w:val="Char Char3"/>
    <w:rsid w:val="0006255C"/>
    <w:rPr>
      <w:b/>
      <w:bCs/>
      <w:sz w:val="24"/>
      <w:szCs w:val="24"/>
      <w:lang w:val="en-US" w:eastAsia="ar-SA" w:bidi="ar-SA"/>
    </w:rPr>
  </w:style>
  <w:style w:type="character" w:customStyle="1" w:styleId="FootnoteCharacters">
    <w:name w:val="Footnote Characters"/>
    <w:rsid w:val="0006255C"/>
    <w:rPr>
      <w:vertAlign w:val="superscript"/>
    </w:rPr>
  </w:style>
  <w:style w:type="character" w:styleId="FootnoteReference">
    <w:name w:val="footnote reference"/>
    <w:rsid w:val="0006255C"/>
    <w:rPr>
      <w:vertAlign w:val="superscript"/>
    </w:rPr>
  </w:style>
  <w:style w:type="character" w:styleId="EndnoteReference">
    <w:name w:val="endnote reference"/>
    <w:rsid w:val="0006255C"/>
    <w:rPr>
      <w:vertAlign w:val="superscript"/>
    </w:rPr>
  </w:style>
  <w:style w:type="character" w:customStyle="1" w:styleId="EndnoteCharacters">
    <w:name w:val="Endnote Characters"/>
    <w:rsid w:val="0006255C"/>
  </w:style>
  <w:style w:type="paragraph" w:customStyle="1" w:styleId="Heading">
    <w:name w:val="Heading"/>
    <w:basedOn w:val="Normal"/>
    <w:next w:val="BodyText"/>
    <w:rsid w:val="0006255C"/>
    <w:pPr>
      <w:keepNext/>
      <w:spacing w:before="240" w:after="120"/>
    </w:pPr>
    <w:rPr>
      <w:rFonts w:ascii="Arial" w:eastAsia="Lucida Sans Unicode" w:hAnsi="Arial" w:cs="Tahoma"/>
      <w:sz w:val="28"/>
      <w:szCs w:val="28"/>
    </w:rPr>
  </w:style>
  <w:style w:type="paragraph" w:styleId="BodyText">
    <w:name w:val="Body Text"/>
    <w:basedOn w:val="Normal"/>
    <w:link w:val="BodyTextChar"/>
    <w:rsid w:val="0006255C"/>
    <w:pPr>
      <w:jc w:val="both"/>
    </w:pPr>
    <w:rPr>
      <w:lang w:val="en-US"/>
    </w:rPr>
  </w:style>
  <w:style w:type="character" w:customStyle="1" w:styleId="BodyTextChar">
    <w:name w:val="Body Text Char"/>
    <w:basedOn w:val="DefaultParagraphFont"/>
    <w:link w:val="BodyText"/>
    <w:rsid w:val="0006255C"/>
    <w:rPr>
      <w:rFonts w:ascii="Times New Roman" w:eastAsia="Times New Roman" w:hAnsi="Times New Roman" w:cs="Times New Roman"/>
      <w:sz w:val="24"/>
      <w:szCs w:val="24"/>
      <w:lang w:val="en-US" w:eastAsia="ar-SA"/>
    </w:rPr>
  </w:style>
  <w:style w:type="paragraph" w:styleId="List">
    <w:name w:val="List"/>
    <w:basedOn w:val="BodyText"/>
    <w:rsid w:val="0006255C"/>
    <w:rPr>
      <w:rFonts w:cs="Tahoma"/>
    </w:rPr>
  </w:style>
  <w:style w:type="paragraph" w:styleId="Caption">
    <w:name w:val="caption"/>
    <w:basedOn w:val="Heading1"/>
    <w:rsid w:val="0006255C"/>
    <w:pPr>
      <w:jc w:val="center"/>
    </w:pPr>
    <w:rPr>
      <w:bCs/>
    </w:rPr>
  </w:style>
  <w:style w:type="paragraph" w:customStyle="1" w:styleId="Index">
    <w:name w:val="Index"/>
    <w:basedOn w:val="Normal"/>
    <w:rsid w:val="0006255C"/>
    <w:pPr>
      <w:suppressLineNumbers/>
    </w:pPr>
    <w:rPr>
      <w:rFonts w:cs="Tahoma"/>
    </w:rPr>
  </w:style>
  <w:style w:type="paragraph" w:styleId="ListParagraph">
    <w:name w:val="List Paragraph"/>
    <w:aliases w:val="F List Paragraph"/>
    <w:basedOn w:val="Normal"/>
    <w:link w:val="ListParagraphChar"/>
    <w:uiPriority w:val="1"/>
    <w:qFormat/>
    <w:rsid w:val="0006255C"/>
    <w:pPr>
      <w:numPr>
        <w:numId w:val="2"/>
      </w:numPr>
      <w:spacing w:after="200" w:line="276" w:lineRule="auto"/>
    </w:pPr>
    <w:rPr>
      <w:rFonts w:ascii="Arial" w:eastAsia="SimSun" w:hAnsi="Arial" w:cs="Calibri"/>
      <w:sz w:val="22"/>
      <w:szCs w:val="22"/>
      <w:lang w:val="en-US"/>
    </w:rPr>
  </w:style>
  <w:style w:type="paragraph" w:styleId="CommentText">
    <w:name w:val="annotation text"/>
    <w:basedOn w:val="Normal"/>
    <w:link w:val="CommentTextChar"/>
    <w:rsid w:val="0006255C"/>
    <w:rPr>
      <w:sz w:val="20"/>
      <w:szCs w:val="20"/>
    </w:rPr>
  </w:style>
  <w:style w:type="character" w:customStyle="1" w:styleId="CommentTextChar">
    <w:name w:val="Comment Text Char"/>
    <w:basedOn w:val="DefaultParagraphFont"/>
    <w:link w:val="CommentText"/>
    <w:rsid w:val="0006255C"/>
    <w:rPr>
      <w:rFonts w:ascii="Times New Roman" w:eastAsia="Times New Roman" w:hAnsi="Times New Roman" w:cs="Times New Roman"/>
      <w:sz w:val="20"/>
      <w:szCs w:val="20"/>
      <w:lang w:val="et-EE" w:eastAsia="ar-SA"/>
    </w:rPr>
  </w:style>
  <w:style w:type="paragraph" w:styleId="CommentSubject">
    <w:name w:val="annotation subject"/>
    <w:basedOn w:val="CommentText"/>
    <w:next w:val="CommentText"/>
    <w:link w:val="CommentSubjectChar"/>
    <w:rsid w:val="0006255C"/>
    <w:rPr>
      <w:b/>
      <w:bCs/>
    </w:rPr>
  </w:style>
  <w:style w:type="character" w:customStyle="1" w:styleId="CommentSubjectChar">
    <w:name w:val="Comment Subject Char"/>
    <w:basedOn w:val="CommentTextChar"/>
    <w:link w:val="CommentSubject"/>
    <w:rsid w:val="0006255C"/>
    <w:rPr>
      <w:rFonts w:ascii="Times New Roman" w:eastAsia="Times New Roman" w:hAnsi="Times New Roman" w:cs="Times New Roman"/>
      <w:b/>
      <w:bCs/>
      <w:sz w:val="20"/>
      <w:szCs w:val="20"/>
      <w:lang w:val="et-EE" w:eastAsia="ar-SA"/>
    </w:rPr>
  </w:style>
  <w:style w:type="paragraph" w:styleId="BalloonText">
    <w:name w:val="Balloon Text"/>
    <w:basedOn w:val="Normal"/>
    <w:link w:val="BalloonTextChar"/>
    <w:rsid w:val="0006255C"/>
    <w:rPr>
      <w:rFonts w:ascii="Tahoma" w:hAnsi="Tahoma" w:cs="Tahoma"/>
      <w:sz w:val="16"/>
      <w:szCs w:val="16"/>
    </w:rPr>
  </w:style>
  <w:style w:type="character" w:customStyle="1" w:styleId="BalloonTextChar">
    <w:name w:val="Balloon Text Char"/>
    <w:basedOn w:val="DefaultParagraphFont"/>
    <w:link w:val="BalloonText"/>
    <w:rsid w:val="0006255C"/>
    <w:rPr>
      <w:rFonts w:ascii="Tahoma" w:eastAsia="Times New Roman" w:hAnsi="Tahoma" w:cs="Tahoma"/>
      <w:sz w:val="16"/>
      <w:szCs w:val="16"/>
      <w:lang w:val="et-EE" w:eastAsia="ar-SA"/>
    </w:rPr>
  </w:style>
  <w:style w:type="paragraph" w:customStyle="1" w:styleId="TableContents">
    <w:name w:val="Table Contents"/>
    <w:basedOn w:val="Normal"/>
    <w:rsid w:val="0006255C"/>
    <w:pPr>
      <w:suppressLineNumbers/>
    </w:pPr>
  </w:style>
  <w:style w:type="paragraph" w:customStyle="1" w:styleId="TableHeading">
    <w:name w:val="Table Heading"/>
    <w:basedOn w:val="TableContents"/>
    <w:rsid w:val="0006255C"/>
    <w:pPr>
      <w:jc w:val="center"/>
    </w:pPr>
    <w:rPr>
      <w:b/>
      <w:bCs/>
    </w:rPr>
  </w:style>
  <w:style w:type="paragraph" w:customStyle="1" w:styleId="Point0">
    <w:name w:val="Point 0"/>
    <w:basedOn w:val="Normal"/>
    <w:rsid w:val="0006255C"/>
    <w:pPr>
      <w:suppressAutoHyphens w:val="0"/>
      <w:spacing w:before="120" w:after="120" w:line="360" w:lineRule="auto"/>
      <w:ind w:left="850" w:hanging="850"/>
    </w:pPr>
    <w:rPr>
      <w:szCs w:val="20"/>
      <w:lang w:val="en-GB"/>
    </w:rPr>
  </w:style>
  <w:style w:type="paragraph" w:styleId="FootnoteText">
    <w:name w:val="footnote text"/>
    <w:basedOn w:val="Normal"/>
    <w:link w:val="FootnoteTextChar"/>
    <w:rsid w:val="0006255C"/>
    <w:rPr>
      <w:sz w:val="20"/>
      <w:szCs w:val="20"/>
    </w:rPr>
  </w:style>
  <w:style w:type="character" w:customStyle="1" w:styleId="FootnoteTextChar">
    <w:name w:val="Footnote Text Char"/>
    <w:basedOn w:val="DefaultParagraphFont"/>
    <w:link w:val="FootnoteText"/>
    <w:rsid w:val="0006255C"/>
    <w:rPr>
      <w:rFonts w:ascii="Times New Roman" w:eastAsia="Times New Roman" w:hAnsi="Times New Roman" w:cs="Times New Roman"/>
      <w:sz w:val="20"/>
      <w:szCs w:val="20"/>
      <w:lang w:val="et-EE" w:eastAsia="ar-SA"/>
    </w:rPr>
  </w:style>
  <w:style w:type="paragraph" w:styleId="Revision">
    <w:name w:val="Revision"/>
    <w:hidden/>
    <w:uiPriority w:val="99"/>
    <w:semiHidden/>
    <w:rsid w:val="0006255C"/>
    <w:pPr>
      <w:spacing w:after="0" w:line="240" w:lineRule="auto"/>
    </w:pPr>
    <w:rPr>
      <w:rFonts w:ascii="Times New Roman" w:eastAsia="Times New Roman" w:hAnsi="Times New Roman" w:cs="Times New Roman"/>
      <w:sz w:val="24"/>
      <w:szCs w:val="24"/>
      <w:lang w:val="et-EE" w:eastAsia="ar-SA"/>
    </w:rPr>
  </w:style>
  <w:style w:type="paragraph" w:styleId="Header">
    <w:name w:val="header"/>
    <w:basedOn w:val="Normal"/>
    <w:link w:val="HeaderChar"/>
    <w:rsid w:val="0006255C"/>
    <w:pPr>
      <w:tabs>
        <w:tab w:val="center" w:pos="4819"/>
        <w:tab w:val="right" w:pos="9638"/>
      </w:tabs>
    </w:pPr>
  </w:style>
  <w:style w:type="character" w:customStyle="1" w:styleId="HeaderChar">
    <w:name w:val="Header Char"/>
    <w:basedOn w:val="DefaultParagraphFont"/>
    <w:link w:val="Header"/>
    <w:rsid w:val="0006255C"/>
    <w:rPr>
      <w:rFonts w:ascii="Times New Roman" w:eastAsia="Times New Roman" w:hAnsi="Times New Roman" w:cs="Times New Roman"/>
      <w:sz w:val="24"/>
      <w:szCs w:val="24"/>
      <w:lang w:val="et-EE" w:eastAsia="ar-SA"/>
    </w:rPr>
  </w:style>
  <w:style w:type="paragraph" w:styleId="Footer">
    <w:name w:val="footer"/>
    <w:basedOn w:val="Normal"/>
    <w:link w:val="FooterChar"/>
    <w:uiPriority w:val="99"/>
    <w:rsid w:val="0006255C"/>
    <w:pPr>
      <w:tabs>
        <w:tab w:val="center" w:pos="4819"/>
        <w:tab w:val="right" w:pos="9638"/>
      </w:tabs>
    </w:pPr>
  </w:style>
  <w:style w:type="character" w:customStyle="1" w:styleId="FooterChar">
    <w:name w:val="Footer Char"/>
    <w:basedOn w:val="DefaultParagraphFont"/>
    <w:link w:val="Footer"/>
    <w:uiPriority w:val="99"/>
    <w:rsid w:val="0006255C"/>
    <w:rPr>
      <w:rFonts w:ascii="Times New Roman" w:eastAsia="Times New Roman" w:hAnsi="Times New Roman" w:cs="Times New Roman"/>
      <w:sz w:val="24"/>
      <w:szCs w:val="24"/>
      <w:lang w:val="et-EE" w:eastAsia="ar-SA"/>
    </w:rPr>
  </w:style>
  <w:style w:type="character" w:styleId="Strong">
    <w:name w:val="Strong"/>
    <w:uiPriority w:val="22"/>
    <w:qFormat/>
    <w:rsid w:val="0006255C"/>
    <w:rPr>
      <w:b/>
      <w:bCs/>
    </w:rPr>
  </w:style>
  <w:style w:type="table" w:styleId="TableGrid">
    <w:name w:val="Table Grid"/>
    <w:basedOn w:val="TableNormal"/>
    <w:uiPriority w:val="59"/>
    <w:rsid w:val="0006255C"/>
    <w:pPr>
      <w:spacing w:after="0" w:line="240" w:lineRule="auto"/>
    </w:pPr>
    <w:rPr>
      <w:rFonts w:ascii="Times New Roman" w:eastAsia="Calibri" w:hAnsi="Times New Roman" w:cs="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255C"/>
    <w:pPr>
      <w:autoSpaceDE w:val="0"/>
      <w:autoSpaceDN w:val="0"/>
      <w:adjustRightInd w:val="0"/>
      <w:spacing w:after="0" w:line="240" w:lineRule="auto"/>
    </w:pPr>
    <w:rPr>
      <w:rFonts w:ascii="Calibri" w:eastAsia="Calibri" w:hAnsi="Calibri" w:cs="Calibri"/>
      <w:color w:val="000000"/>
      <w:sz w:val="24"/>
      <w:szCs w:val="24"/>
      <w:lang w:val="en-US"/>
    </w:rPr>
  </w:style>
  <w:style w:type="paragraph" w:styleId="TOCHeading">
    <w:name w:val="TOC Heading"/>
    <w:basedOn w:val="Heading1"/>
    <w:next w:val="Normal"/>
    <w:uiPriority w:val="39"/>
    <w:unhideWhenUsed/>
    <w:qFormat/>
    <w:rsid w:val="0006255C"/>
    <w:pPr>
      <w:keepLines/>
      <w:numPr>
        <w:numId w:val="0"/>
      </w:numPr>
      <w:spacing w:before="240" w:line="259" w:lineRule="auto"/>
      <w:outlineLvl w:val="9"/>
    </w:pPr>
    <w:rPr>
      <w:rFonts w:ascii="Cambria" w:eastAsia="Times New Roman" w:hAnsi="Cambria" w:cs="Times New Roman"/>
      <w:b w:val="0"/>
      <w:bCs/>
      <w:color w:val="365F91"/>
      <w:sz w:val="32"/>
      <w:szCs w:val="32"/>
      <w:lang w:eastAsia="en-US"/>
    </w:rPr>
  </w:style>
  <w:style w:type="paragraph" w:styleId="TOC1">
    <w:name w:val="toc 1"/>
    <w:basedOn w:val="Normal"/>
    <w:next w:val="Normal"/>
    <w:autoRedefine/>
    <w:uiPriority w:val="39"/>
    <w:unhideWhenUsed/>
    <w:rsid w:val="00B22978"/>
    <w:pPr>
      <w:tabs>
        <w:tab w:val="left" w:pos="426"/>
        <w:tab w:val="right" w:leader="dot" w:pos="9487"/>
      </w:tabs>
      <w:spacing w:after="100"/>
      <w:ind w:left="426" w:hanging="426"/>
    </w:pPr>
    <w:rPr>
      <w:rFonts w:ascii="Arial" w:hAnsi="Arial" w:cs="Arial"/>
      <w:sz w:val="22"/>
      <w:szCs w:val="22"/>
    </w:rPr>
  </w:style>
  <w:style w:type="character" w:styleId="Hyperlink">
    <w:name w:val="Hyperlink"/>
    <w:uiPriority w:val="99"/>
    <w:unhideWhenUsed/>
    <w:rsid w:val="0006255C"/>
    <w:rPr>
      <w:color w:val="0000FF"/>
      <w:u w:val="single"/>
    </w:rPr>
  </w:style>
  <w:style w:type="character" w:styleId="PlaceholderText">
    <w:name w:val="Placeholder Text"/>
    <w:uiPriority w:val="99"/>
    <w:semiHidden/>
    <w:rsid w:val="0006255C"/>
    <w:rPr>
      <w:color w:val="808080"/>
    </w:rPr>
  </w:style>
  <w:style w:type="character" w:customStyle="1" w:styleId="shorttext">
    <w:name w:val="short_text"/>
    <w:basedOn w:val="DefaultParagraphFont"/>
    <w:rsid w:val="0006255C"/>
  </w:style>
  <w:style w:type="character" w:customStyle="1" w:styleId="hps">
    <w:name w:val="hps"/>
    <w:basedOn w:val="DefaultParagraphFont"/>
    <w:rsid w:val="0006255C"/>
  </w:style>
  <w:style w:type="paragraph" w:customStyle="1" w:styleId="Titrearticle">
    <w:name w:val="Titre article"/>
    <w:basedOn w:val="Normal"/>
    <w:next w:val="Normal"/>
    <w:rsid w:val="0006255C"/>
    <w:pPr>
      <w:keepNext/>
      <w:suppressAutoHyphens w:val="0"/>
      <w:spacing w:before="360" w:after="120"/>
      <w:jc w:val="center"/>
    </w:pPr>
    <w:rPr>
      <w:i/>
      <w:szCs w:val="22"/>
      <w:lang w:val="en-GB" w:eastAsia="en-GB"/>
    </w:rPr>
  </w:style>
  <w:style w:type="paragraph" w:customStyle="1" w:styleId="NumPar1">
    <w:name w:val="NumPar 1"/>
    <w:basedOn w:val="Normal"/>
    <w:next w:val="Normal"/>
    <w:rsid w:val="0006255C"/>
    <w:pPr>
      <w:numPr>
        <w:numId w:val="3"/>
      </w:numPr>
      <w:suppressAutoHyphens w:val="0"/>
      <w:spacing w:before="120" w:after="120"/>
      <w:jc w:val="both"/>
    </w:pPr>
    <w:rPr>
      <w:szCs w:val="22"/>
      <w:lang w:val="en-GB" w:eastAsia="en-GB"/>
    </w:rPr>
  </w:style>
  <w:style w:type="paragraph" w:customStyle="1" w:styleId="NumPar2">
    <w:name w:val="NumPar 2"/>
    <w:basedOn w:val="Normal"/>
    <w:next w:val="Normal"/>
    <w:rsid w:val="0006255C"/>
    <w:pPr>
      <w:numPr>
        <w:ilvl w:val="1"/>
        <w:numId w:val="3"/>
      </w:numPr>
      <w:suppressAutoHyphens w:val="0"/>
      <w:spacing w:before="120" w:after="120"/>
      <w:jc w:val="both"/>
    </w:pPr>
    <w:rPr>
      <w:szCs w:val="22"/>
      <w:lang w:val="en-GB" w:eastAsia="en-GB"/>
    </w:rPr>
  </w:style>
  <w:style w:type="paragraph" w:customStyle="1" w:styleId="NumPar3">
    <w:name w:val="NumPar 3"/>
    <w:basedOn w:val="Normal"/>
    <w:next w:val="Normal"/>
    <w:rsid w:val="0006255C"/>
    <w:pPr>
      <w:numPr>
        <w:ilvl w:val="2"/>
        <w:numId w:val="3"/>
      </w:numPr>
      <w:suppressAutoHyphens w:val="0"/>
      <w:spacing w:before="120" w:after="120"/>
      <w:jc w:val="both"/>
    </w:pPr>
    <w:rPr>
      <w:szCs w:val="22"/>
      <w:lang w:val="en-GB" w:eastAsia="en-GB"/>
    </w:rPr>
  </w:style>
  <w:style w:type="paragraph" w:customStyle="1" w:styleId="NumPar4">
    <w:name w:val="NumPar 4"/>
    <w:basedOn w:val="Normal"/>
    <w:next w:val="Normal"/>
    <w:rsid w:val="0006255C"/>
    <w:pPr>
      <w:numPr>
        <w:ilvl w:val="3"/>
        <w:numId w:val="3"/>
      </w:numPr>
      <w:suppressAutoHyphens w:val="0"/>
      <w:spacing w:before="120" w:after="120"/>
      <w:jc w:val="both"/>
    </w:pPr>
    <w:rPr>
      <w:szCs w:val="22"/>
      <w:lang w:val="en-GB" w:eastAsia="en-GB"/>
    </w:rPr>
  </w:style>
  <w:style w:type="paragraph" w:styleId="NormalWeb">
    <w:name w:val="Normal (Web)"/>
    <w:basedOn w:val="Normal"/>
    <w:uiPriority w:val="99"/>
    <w:unhideWhenUsed/>
    <w:rsid w:val="0006255C"/>
    <w:pPr>
      <w:suppressAutoHyphens w:val="0"/>
      <w:spacing w:before="100" w:beforeAutospacing="1" w:after="100" w:afterAutospacing="1"/>
    </w:pPr>
    <w:rPr>
      <w:lang w:val="lv-LV" w:eastAsia="lv-LV"/>
    </w:rPr>
  </w:style>
  <w:style w:type="character" w:customStyle="1" w:styleId="Marker2">
    <w:name w:val="Marker2"/>
    <w:rsid w:val="009E1FCF"/>
    <w:rPr>
      <w:color w:val="FF0000"/>
      <w:shd w:val="clear" w:color="auto" w:fill="auto"/>
    </w:rPr>
  </w:style>
  <w:style w:type="paragraph" w:customStyle="1" w:styleId="Datedadoption">
    <w:name w:val="Date d'adoption"/>
    <w:basedOn w:val="Normal"/>
    <w:next w:val="Titreobjet"/>
    <w:rsid w:val="009E1FCF"/>
    <w:pPr>
      <w:suppressAutoHyphens w:val="0"/>
      <w:spacing w:before="360"/>
      <w:jc w:val="center"/>
    </w:pPr>
    <w:rPr>
      <w:b/>
      <w:szCs w:val="22"/>
      <w:lang w:val="en-GB" w:eastAsia="en-GB"/>
    </w:rPr>
  </w:style>
  <w:style w:type="paragraph" w:customStyle="1" w:styleId="Titreobjet">
    <w:name w:val="Titre objet"/>
    <w:basedOn w:val="Normal"/>
    <w:next w:val="Normal"/>
    <w:rsid w:val="009E1FCF"/>
    <w:pPr>
      <w:suppressAutoHyphens w:val="0"/>
      <w:spacing w:before="360" w:after="360"/>
      <w:jc w:val="center"/>
    </w:pPr>
    <w:rPr>
      <w:b/>
      <w:szCs w:val="22"/>
      <w:lang w:val="en-GB" w:eastAsia="en-GB"/>
    </w:rPr>
  </w:style>
  <w:style w:type="paragraph" w:customStyle="1" w:styleId="Typedudocument">
    <w:name w:val="Type du document"/>
    <w:basedOn w:val="Normal"/>
    <w:next w:val="Titreobjet"/>
    <w:rsid w:val="009E1FCF"/>
    <w:pPr>
      <w:suppressAutoHyphens w:val="0"/>
      <w:spacing w:before="360"/>
      <w:jc w:val="center"/>
    </w:pPr>
    <w:rPr>
      <w:b/>
      <w:szCs w:val="22"/>
      <w:lang w:val="en-GB" w:eastAsia="en-GB"/>
    </w:rPr>
  </w:style>
  <w:style w:type="character" w:customStyle="1" w:styleId="ListParagraphChar">
    <w:name w:val="List Paragraph Char"/>
    <w:aliases w:val="F List Paragraph Char"/>
    <w:basedOn w:val="DefaultParagraphFont"/>
    <w:link w:val="ListParagraph"/>
    <w:uiPriority w:val="1"/>
    <w:rsid w:val="00A12DDC"/>
    <w:rPr>
      <w:rFonts w:ascii="Arial" w:eastAsia="SimSun" w:hAnsi="Arial" w:cs="Calibri"/>
      <w:lang w:val="en-US" w:eastAsia="ar-SA"/>
    </w:rPr>
  </w:style>
  <w:style w:type="numbering" w:customStyle="1" w:styleId="Style1">
    <w:name w:val="Style1"/>
    <w:uiPriority w:val="99"/>
    <w:rsid w:val="00234203"/>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679981">
      <w:bodyDiv w:val="1"/>
      <w:marLeft w:val="0"/>
      <w:marRight w:val="0"/>
      <w:marTop w:val="0"/>
      <w:marBottom w:val="0"/>
      <w:divBdr>
        <w:top w:val="none" w:sz="0" w:space="0" w:color="auto"/>
        <w:left w:val="none" w:sz="0" w:space="0" w:color="auto"/>
        <w:bottom w:val="none" w:sz="0" w:space="0" w:color="auto"/>
        <w:right w:val="none" w:sz="0" w:space="0" w:color="auto"/>
      </w:divBdr>
    </w:div>
    <w:div w:id="1634484772">
      <w:bodyDiv w:val="1"/>
      <w:marLeft w:val="240"/>
      <w:marRight w:val="240"/>
      <w:marTop w:val="240"/>
      <w:marBottom w:val="60"/>
      <w:divBdr>
        <w:top w:val="none" w:sz="0" w:space="0" w:color="auto"/>
        <w:left w:val="none" w:sz="0" w:space="0" w:color="auto"/>
        <w:bottom w:val="none" w:sz="0" w:space="0" w:color="auto"/>
        <w:right w:val="none" w:sz="0" w:space="0" w:color="auto"/>
      </w:divBdr>
      <w:divsChild>
        <w:div w:id="1649943540">
          <w:marLeft w:val="0"/>
          <w:marRight w:val="0"/>
          <w:marTop w:val="0"/>
          <w:marBottom w:val="0"/>
          <w:divBdr>
            <w:top w:val="none" w:sz="0" w:space="0" w:color="auto"/>
            <w:left w:val="none" w:sz="0" w:space="0" w:color="auto"/>
            <w:bottom w:val="single" w:sz="6" w:space="9" w:color="C8C8C8"/>
            <w:right w:val="none" w:sz="0" w:space="0" w:color="auto"/>
          </w:divBdr>
          <w:divsChild>
            <w:div w:id="1354115842">
              <w:marLeft w:val="0"/>
              <w:marRight w:val="0"/>
              <w:marTop w:val="0"/>
              <w:marBottom w:val="0"/>
              <w:divBdr>
                <w:top w:val="none" w:sz="0" w:space="0" w:color="auto"/>
                <w:left w:val="none" w:sz="0" w:space="0" w:color="auto"/>
                <w:bottom w:val="none" w:sz="0" w:space="0" w:color="auto"/>
                <w:right w:val="none" w:sz="0" w:space="0" w:color="auto"/>
              </w:divBdr>
            </w:div>
            <w:div w:id="2036614904">
              <w:marLeft w:val="0"/>
              <w:marRight w:val="0"/>
              <w:marTop w:val="0"/>
              <w:marBottom w:val="0"/>
              <w:divBdr>
                <w:top w:val="none" w:sz="0" w:space="0" w:color="auto"/>
                <w:left w:val="none" w:sz="0" w:space="0" w:color="auto"/>
                <w:bottom w:val="none" w:sz="0" w:space="0" w:color="auto"/>
                <w:right w:val="none" w:sz="0" w:space="0" w:color="auto"/>
              </w:divBdr>
            </w:div>
            <w:div w:id="9949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r.entsoe.eu/glossary/bin/view/CustomizationsCode/Term?termID=772cfb21%2D1cff%2D4c7d%2Da0ea%2D61f01b32cd9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7F34E-F14C-4875-B124-A116BE2D9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17743</Words>
  <Characters>10114</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Augstsprieguma tikls</Company>
  <LinksUpToDate>false</LinksUpToDate>
  <CharactersWithSpaces>27802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Aleksandrs Lvovs</dc:creator>
  <cp:lastModifiedBy>Andris Eglītis</cp:lastModifiedBy>
  <cp:revision>3</cp:revision>
  <cp:lastPrinted>2015-07-03T07:25:00Z</cp:lastPrinted>
  <dcterms:created xsi:type="dcterms:W3CDTF">2019-09-04T07:54:00Z</dcterms:created>
  <dcterms:modified xsi:type="dcterms:W3CDTF">2019-09-18T05:33:00Z</dcterms:modified>
</cp:coreProperties>
</file>