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96EF0" w14:textId="77777777" w:rsidR="004C433A" w:rsidRPr="00EB5AE5" w:rsidRDefault="00CB007C" w:rsidP="00CB007C">
      <w:pPr>
        <w:pStyle w:val="Heading1"/>
        <w:jc w:val="center"/>
      </w:pPr>
      <w:r w:rsidRPr="00EB5AE5">
        <w:t>Baltic Electricity Transmission System Operators’ Public Consultation on “</w:t>
      </w:r>
      <w:r w:rsidRPr="00EB5AE5">
        <w:rPr>
          <w:b/>
        </w:rPr>
        <w:t>Demand Response through Aggregation – a Harmonized Approach in the Baltic Region</w:t>
      </w:r>
      <w:r w:rsidRPr="00EB5AE5">
        <w:t>”</w:t>
      </w:r>
    </w:p>
    <w:p w14:paraId="24B7757C" w14:textId="77777777" w:rsidR="00CB007C" w:rsidRPr="00EB5AE5" w:rsidRDefault="00CB007C" w:rsidP="00352BCE">
      <w:pPr>
        <w:pStyle w:val="Heading2"/>
      </w:pPr>
      <w:r w:rsidRPr="00EB5AE5">
        <w:t>Overview</w:t>
      </w:r>
    </w:p>
    <w:p w14:paraId="188FD467" w14:textId="552ED6C1" w:rsidR="00553F58" w:rsidRPr="00045860" w:rsidRDefault="00CB007C" w:rsidP="00553F58">
      <w:r w:rsidRPr="00EB5AE5">
        <w:t xml:space="preserve">The Baltic Transmission System Operators (hereafter TSOs) </w:t>
      </w:r>
      <w:proofErr w:type="spellStart"/>
      <w:r w:rsidR="00352BCE" w:rsidRPr="00EB5AE5">
        <w:t>Elering</w:t>
      </w:r>
      <w:proofErr w:type="spellEnd"/>
      <w:r w:rsidR="00352BCE" w:rsidRPr="00EB5AE5">
        <w:t xml:space="preserve"> AS</w:t>
      </w:r>
      <w:r w:rsidRPr="00EB5AE5">
        <w:t xml:space="preserve">, </w:t>
      </w:r>
      <w:proofErr w:type="spellStart"/>
      <w:r w:rsidR="00352BCE" w:rsidRPr="00EB5AE5">
        <w:t>Augstsprieguma</w:t>
      </w:r>
      <w:proofErr w:type="spellEnd"/>
      <w:r w:rsidR="00553F58" w:rsidRPr="00EB5AE5">
        <w:t xml:space="preserve"> </w:t>
      </w:r>
      <w:proofErr w:type="spellStart"/>
      <w:r w:rsidR="00352BCE" w:rsidRPr="00EB5AE5">
        <w:t>tīkls</w:t>
      </w:r>
      <w:proofErr w:type="spellEnd"/>
      <w:r w:rsidR="00352BCE" w:rsidRPr="00EB5AE5">
        <w:t xml:space="preserve"> AS</w:t>
      </w:r>
      <w:r w:rsidRPr="00EB5AE5">
        <w:t xml:space="preserve"> and </w:t>
      </w:r>
      <w:proofErr w:type="spellStart"/>
      <w:r w:rsidR="00352BCE" w:rsidRPr="00045860">
        <w:t>Litgrid</w:t>
      </w:r>
      <w:proofErr w:type="spellEnd"/>
      <w:r w:rsidR="00352BCE" w:rsidRPr="00045860">
        <w:t xml:space="preserve"> AB </w:t>
      </w:r>
      <w:r w:rsidRPr="00045860">
        <w:t xml:space="preserve">hold </w:t>
      </w:r>
      <w:r w:rsidR="00352BCE" w:rsidRPr="00045860">
        <w:t>a common public consultation</w:t>
      </w:r>
      <w:r w:rsidRPr="00045860">
        <w:t xml:space="preserve"> at an early stage and in an open and transparent manner on the </w:t>
      </w:r>
      <w:r w:rsidR="00352BCE" w:rsidRPr="00045860">
        <w:t>“Demand Response through Aggregation – a Harmonized Approach in the Baltic Region”.</w:t>
      </w:r>
    </w:p>
    <w:p w14:paraId="719DEDDA" w14:textId="5F6A2669" w:rsidR="005E13BF" w:rsidRPr="00045860" w:rsidRDefault="002C421C" w:rsidP="00CB007C">
      <w:r w:rsidRPr="00045860">
        <w:t xml:space="preserve">In </w:t>
      </w:r>
      <w:r w:rsidR="002439C9" w:rsidRPr="00045860">
        <w:t xml:space="preserve">response to industry trends </w:t>
      </w:r>
      <w:r w:rsidRPr="00045860">
        <w:t xml:space="preserve">and the proposed changes in </w:t>
      </w:r>
      <w:r w:rsidR="00AE761E" w:rsidRPr="00045860">
        <w:t>the legal framework presented in European Commission Clean Energy package,</w:t>
      </w:r>
      <w:r w:rsidR="00AE761E" w:rsidRPr="00045860" w:rsidDel="00AE761E">
        <w:t xml:space="preserve"> </w:t>
      </w:r>
      <w:r w:rsidR="00553F58" w:rsidRPr="00045860">
        <w:t>the</w:t>
      </w:r>
      <w:r w:rsidRPr="00045860">
        <w:t xml:space="preserve"> </w:t>
      </w:r>
      <w:r w:rsidR="00AE761E" w:rsidRPr="00045860">
        <w:t xml:space="preserve">Baltic </w:t>
      </w:r>
      <w:r w:rsidR="005E13BF" w:rsidRPr="00045860">
        <w:t xml:space="preserve">TSOs </w:t>
      </w:r>
      <w:r w:rsidR="00941FDE" w:rsidRPr="00045860">
        <w:t xml:space="preserve">(and Finnish TSO </w:t>
      </w:r>
      <w:proofErr w:type="spellStart"/>
      <w:r w:rsidR="00941FDE" w:rsidRPr="00045860">
        <w:t>Fingrid</w:t>
      </w:r>
      <w:proofErr w:type="spellEnd"/>
      <w:r w:rsidR="00941FDE" w:rsidRPr="00045860">
        <w:t xml:space="preserve"> as an observer) </w:t>
      </w:r>
      <w:r w:rsidR="00AE761E" w:rsidRPr="00045860">
        <w:t xml:space="preserve">are cooperating </w:t>
      </w:r>
      <w:r w:rsidR="005E13BF" w:rsidRPr="00045860">
        <w:t xml:space="preserve">to develop a proposal for </w:t>
      </w:r>
      <w:r w:rsidR="00553F58" w:rsidRPr="00045860">
        <w:t xml:space="preserve">a </w:t>
      </w:r>
      <w:r w:rsidR="005E13BF" w:rsidRPr="00045860">
        <w:t xml:space="preserve">harmonized market framework for explicit Demand Response (DR) and aggregation service integration in the Baltic </w:t>
      </w:r>
      <w:r w:rsidR="00AE761E" w:rsidRPr="00045860">
        <w:t>energy market</w:t>
      </w:r>
      <w:r w:rsidR="00CE455B" w:rsidRPr="00045860">
        <w:t>.</w:t>
      </w:r>
      <w:r w:rsidR="005E13BF" w:rsidRPr="00045860">
        <w:t xml:space="preserve"> </w:t>
      </w:r>
      <w:r w:rsidR="00AE761E" w:rsidRPr="00045860">
        <w:t>The</w:t>
      </w:r>
      <w:r w:rsidR="00941FDE" w:rsidRPr="00045860">
        <w:t xml:space="preserve"> report </w:t>
      </w:r>
      <w:r w:rsidR="00CE455B" w:rsidRPr="00045860">
        <w:t xml:space="preserve">“Demand Response through Aggregation – a Harmonized Approach in the Baltic Region” </w:t>
      </w:r>
      <w:r w:rsidR="00AE761E" w:rsidRPr="00045860">
        <w:t xml:space="preserve">presents </w:t>
      </w:r>
      <w:r w:rsidR="00CE455B" w:rsidRPr="00045860">
        <w:t xml:space="preserve">TSOs </w:t>
      </w:r>
      <w:r w:rsidR="00941FDE" w:rsidRPr="00045860">
        <w:t xml:space="preserve">concept </w:t>
      </w:r>
      <w:r w:rsidR="00CE455B" w:rsidRPr="00045860">
        <w:t xml:space="preserve">proposal </w:t>
      </w:r>
      <w:r w:rsidR="00776FAD" w:rsidRPr="00045860">
        <w:t xml:space="preserve">including DR participation in </w:t>
      </w:r>
      <w:r w:rsidR="00CE455B" w:rsidRPr="00045860">
        <w:t xml:space="preserve">the balancing </w:t>
      </w:r>
      <w:r w:rsidR="00776FAD" w:rsidRPr="00045860">
        <w:t>market</w:t>
      </w:r>
      <w:r w:rsidR="00941FDE" w:rsidRPr="00045860">
        <w:t>.</w:t>
      </w:r>
    </w:p>
    <w:p w14:paraId="6D5F1F9A" w14:textId="06506EED" w:rsidR="00BB3280" w:rsidRPr="00045860" w:rsidRDefault="00BB3280" w:rsidP="00CB007C">
      <w:r w:rsidRPr="00045860">
        <w:t xml:space="preserve">The main conclusions </w:t>
      </w:r>
      <w:r w:rsidR="00553F58" w:rsidRPr="00045860">
        <w:t xml:space="preserve">the </w:t>
      </w:r>
      <w:r w:rsidRPr="00045860">
        <w:t>TSOs ha</w:t>
      </w:r>
      <w:r w:rsidR="00553F58" w:rsidRPr="00045860">
        <w:t>ve</w:t>
      </w:r>
      <w:r w:rsidRPr="00045860">
        <w:t xml:space="preserve"> agreed upon are:</w:t>
      </w:r>
    </w:p>
    <w:p w14:paraId="28BE20C8" w14:textId="250C4428" w:rsidR="001374EB" w:rsidRPr="00045860" w:rsidRDefault="001374EB" w:rsidP="001374EB">
      <w:pPr>
        <w:pStyle w:val="ListParagraph"/>
        <w:numPr>
          <w:ilvl w:val="0"/>
          <w:numId w:val="5"/>
        </w:numPr>
      </w:pPr>
      <w:r w:rsidRPr="00045860">
        <w:t xml:space="preserve">Due to expected reduction </w:t>
      </w:r>
      <w:r w:rsidR="00F6465E" w:rsidRPr="00045860">
        <w:t>in conventional</w:t>
      </w:r>
      <w:r w:rsidRPr="00045860">
        <w:t xml:space="preserve"> generation capacity and increase in intermittent generation, it is important to </w:t>
      </w:r>
      <w:r w:rsidR="00F6465E" w:rsidRPr="00045860">
        <w:t xml:space="preserve">facilitate DR growth </w:t>
      </w:r>
      <w:r w:rsidR="009146A0" w:rsidRPr="00045860">
        <w:t xml:space="preserve">through both integrated and independent </w:t>
      </w:r>
      <w:r w:rsidR="001D153E">
        <w:t>aggregation</w:t>
      </w:r>
      <w:r w:rsidR="001D153E" w:rsidRPr="00045860">
        <w:t xml:space="preserve"> </w:t>
      </w:r>
      <w:r w:rsidR="00F6465E" w:rsidRPr="00045860">
        <w:t>to ensure continu</w:t>
      </w:r>
      <w:r w:rsidR="00553F58" w:rsidRPr="00045860">
        <w:t>ous</w:t>
      </w:r>
      <w:r w:rsidR="00F6465E" w:rsidRPr="00045860">
        <w:t xml:space="preserve"> balance between generation and consumption. </w:t>
      </w:r>
    </w:p>
    <w:p w14:paraId="298353A1" w14:textId="5E7C98FF" w:rsidR="00F6465E" w:rsidRPr="00045860" w:rsidRDefault="009146A0" w:rsidP="001374EB">
      <w:pPr>
        <w:pStyle w:val="ListParagraph"/>
        <w:numPr>
          <w:ilvl w:val="0"/>
          <w:numId w:val="5"/>
        </w:numPr>
      </w:pPr>
      <w:r w:rsidRPr="00045860">
        <w:t xml:space="preserve">To facilitate an effective DR </w:t>
      </w:r>
      <w:r w:rsidR="00346FE2" w:rsidRPr="00045860">
        <w:t>Service</w:t>
      </w:r>
      <w:r w:rsidRPr="00045860">
        <w:t xml:space="preserve"> market and support integration with pan-European market, a common approach for Baltic countries for </w:t>
      </w:r>
      <w:r w:rsidR="00346FE2" w:rsidRPr="00045860">
        <w:t>aggregation</w:t>
      </w:r>
      <w:r w:rsidRPr="00045860">
        <w:t xml:space="preserve"> is necessary.</w:t>
      </w:r>
    </w:p>
    <w:p w14:paraId="2EA1AF39" w14:textId="2F265B7C" w:rsidR="009146A0" w:rsidRPr="00045860" w:rsidRDefault="00346FE2" w:rsidP="00346FE2">
      <w:pPr>
        <w:pStyle w:val="ListParagraph"/>
        <w:numPr>
          <w:ilvl w:val="0"/>
          <w:numId w:val="5"/>
        </w:numPr>
      </w:pPr>
      <w:r w:rsidRPr="00045860">
        <w:t xml:space="preserve">The market framework should ensure that: </w:t>
      </w:r>
    </w:p>
    <w:p w14:paraId="143153A0" w14:textId="7806FF40" w:rsidR="00346FE2" w:rsidRPr="00045860" w:rsidRDefault="00346FE2" w:rsidP="00346FE2">
      <w:pPr>
        <w:pStyle w:val="ListParagraph"/>
        <w:numPr>
          <w:ilvl w:val="1"/>
          <w:numId w:val="5"/>
        </w:numPr>
      </w:pPr>
      <w:r w:rsidRPr="00045860">
        <w:t>all willing and technically capable DR resource owners can participate in the market;</w:t>
      </w:r>
    </w:p>
    <w:p w14:paraId="7B35E927" w14:textId="1D45A7BF" w:rsidR="00346FE2" w:rsidRPr="00045860" w:rsidRDefault="00346FE2" w:rsidP="00346FE2">
      <w:pPr>
        <w:pStyle w:val="ListParagraph"/>
        <w:numPr>
          <w:ilvl w:val="1"/>
          <w:numId w:val="5"/>
        </w:numPr>
      </w:pPr>
      <w:r w:rsidRPr="00045860">
        <w:t>negative pressure on retail prices or market distorting regulations are avoided;</w:t>
      </w:r>
    </w:p>
    <w:p w14:paraId="1B2B83F8" w14:textId="0DF07DC6" w:rsidR="00346FE2" w:rsidRPr="00045860" w:rsidRDefault="00346FE2" w:rsidP="00346FE2">
      <w:pPr>
        <w:pStyle w:val="ListParagraph"/>
        <w:numPr>
          <w:ilvl w:val="1"/>
          <w:numId w:val="5"/>
        </w:numPr>
      </w:pPr>
      <w:r w:rsidRPr="00045860">
        <w:t xml:space="preserve">all market </w:t>
      </w:r>
      <w:r w:rsidR="00BB3280" w:rsidRPr="00045860">
        <w:t xml:space="preserve">participants </w:t>
      </w:r>
      <w:r w:rsidRPr="00045860">
        <w:t>are h</w:t>
      </w:r>
      <w:r w:rsidR="00553F58" w:rsidRPr="00045860">
        <w:t>e</w:t>
      </w:r>
      <w:r w:rsidRPr="00045860">
        <w:t>ld</w:t>
      </w:r>
      <w:r w:rsidR="00BB3280" w:rsidRPr="00045860">
        <w:t xml:space="preserve"> responsible for imbalance caused;</w:t>
      </w:r>
    </w:p>
    <w:p w14:paraId="4FD0A20A" w14:textId="3CF796F6" w:rsidR="00346FE2" w:rsidRPr="00045860" w:rsidRDefault="00346FE2" w:rsidP="00346FE2">
      <w:pPr>
        <w:pStyle w:val="ListParagraph"/>
        <w:numPr>
          <w:ilvl w:val="1"/>
          <w:numId w:val="5"/>
        </w:numPr>
      </w:pPr>
      <w:proofErr w:type="gramStart"/>
      <w:r w:rsidRPr="00045860">
        <w:t>activated</w:t>
      </w:r>
      <w:proofErr w:type="gramEnd"/>
      <w:r w:rsidRPr="00045860">
        <w:t xml:space="preserve"> DR amount is determined </w:t>
      </w:r>
      <w:r w:rsidR="00C416F0" w:rsidRPr="00045860">
        <w:t xml:space="preserve">by </w:t>
      </w:r>
      <w:r w:rsidRPr="00045860">
        <w:t xml:space="preserve">following </w:t>
      </w:r>
      <w:r w:rsidR="00C416F0" w:rsidRPr="00045860">
        <w:t xml:space="preserve">a </w:t>
      </w:r>
      <w:r w:rsidRPr="00045860">
        <w:t>transparent and regulated mechanism.</w:t>
      </w:r>
    </w:p>
    <w:p w14:paraId="51A64757" w14:textId="11E52EFB" w:rsidR="00346FE2" w:rsidRPr="00045860" w:rsidRDefault="00346FE2" w:rsidP="00346FE2">
      <w:pPr>
        <w:pStyle w:val="ListParagraph"/>
        <w:numPr>
          <w:ilvl w:val="0"/>
          <w:numId w:val="5"/>
        </w:numPr>
      </w:pPr>
      <w:r w:rsidRPr="00045860">
        <w:t>TSOs have agreed on the following next steps:</w:t>
      </w:r>
    </w:p>
    <w:p w14:paraId="730BB855" w14:textId="629F81A7" w:rsidR="00346FE2" w:rsidRPr="00045860" w:rsidRDefault="001D153E" w:rsidP="002439C9">
      <w:pPr>
        <w:pStyle w:val="ListParagraph"/>
        <w:numPr>
          <w:ilvl w:val="1"/>
          <w:numId w:val="5"/>
        </w:numPr>
      </w:pPr>
      <w:r>
        <w:t>o</w:t>
      </w:r>
      <w:r w:rsidR="002439C9" w:rsidRPr="00045860">
        <w:t>rganizing tri</w:t>
      </w:r>
      <w:r w:rsidR="00C416F0" w:rsidRPr="00045860">
        <w:t>a</w:t>
      </w:r>
      <w:r w:rsidR="002439C9" w:rsidRPr="00045860">
        <w:t xml:space="preserve">ls for </w:t>
      </w:r>
      <w:r w:rsidR="00346FE2" w:rsidRPr="00045860">
        <w:t>DR Service i</w:t>
      </w:r>
      <w:r w:rsidR="002439C9" w:rsidRPr="00045860">
        <w:t>ntroduction in balancing market;</w:t>
      </w:r>
    </w:p>
    <w:p w14:paraId="0727481A" w14:textId="1C3DDCAE" w:rsidR="00346FE2" w:rsidRPr="00045860" w:rsidRDefault="001D153E" w:rsidP="002439C9">
      <w:pPr>
        <w:pStyle w:val="ListParagraph"/>
        <w:numPr>
          <w:ilvl w:val="1"/>
          <w:numId w:val="5"/>
        </w:numPr>
      </w:pPr>
      <w:proofErr w:type="gramStart"/>
      <w:r>
        <w:t>w</w:t>
      </w:r>
      <w:r w:rsidR="002439C9" w:rsidRPr="00045860">
        <w:t>orking</w:t>
      </w:r>
      <w:proofErr w:type="gramEnd"/>
      <w:r w:rsidR="002439C9" w:rsidRPr="00045860">
        <w:t xml:space="preserve"> on national legal framework to ensure the chosen market framework is introduced in Baltics</w:t>
      </w:r>
      <w:r w:rsidR="00470252">
        <w:t>.</w:t>
      </w:r>
    </w:p>
    <w:p w14:paraId="4B6B45BC" w14:textId="77777777" w:rsidR="00BB3280" w:rsidRPr="00045860" w:rsidRDefault="00BB3280" w:rsidP="00BB3280">
      <w:pPr>
        <w:pStyle w:val="Heading2"/>
      </w:pPr>
      <w:r w:rsidRPr="00045860">
        <w:t>Why Are the TSOs Consulting?</w:t>
      </w:r>
    </w:p>
    <w:p w14:paraId="52BAAEE4" w14:textId="4531CE06" w:rsidR="00CB007C" w:rsidRPr="00045860" w:rsidRDefault="00AF5A4B" w:rsidP="00CB007C">
      <w:r w:rsidRPr="00045860">
        <w:t>No specific market model has been agreed upon yet as the EU regulations are still to be developed and the TSOs</w:t>
      </w:r>
      <w:r w:rsidR="00403C60" w:rsidRPr="00045860">
        <w:t xml:space="preserve"> </w:t>
      </w:r>
      <w:r w:rsidR="007743C1" w:rsidRPr="00045860">
        <w:t>would like to gain more insight regarding the practical issues of the various models.</w:t>
      </w:r>
      <w:r w:rsidR="00403C60" w:rsidRPr="00045860">
        <w:t xml:space="preserve"> </w:t>
      </w:r>
      <w:r w:rsidRPr="00045860">
        <w:t xml:space="preserve"> </w:t>
      </w:r>
      <w:r w:rsidR="00776FAD" w:rsidRPr="00045860">
        <w:t xml:space="preserve">Hereby the TSOs are seeking feedback from </w:t>
      </w:r>
      <w:r w:rsidR="00CB007C" w:rsidRPr="00045860">
        <w:t xml:space="preserve">stakeholders and market participants on those proposals as </w:t>
      </w:r>
      <w:r w:rsidR="00941FDE" w:rsidRPr="00045860">
        <w:t xml:space="preserve">an </w:t>
      </w:r>
      <w:r w:rsidR="00CB007C" w:rsidRPr="00045860">
        <w:t xml:space="preserve">important </w:t>
      </w:r>
      <w:r w:rsidR="00941FDE" w:rsidRPr="00045860">
        <w:t>input for the further work of the harmonised approach.</w:t>
      </w:r>
      <w:r w:rsidR="00CB007C" w:rsidRPr="00045860">
        <w:t xml:space="preserve"> After the public consultation, the TSOs will assess the comments received by the stakeholders, update where relevant the proposals and provide market parties with the assessment of their answers. Please take note that comments received in the course of the public consul</w:t>
      </w:r>
      <w:r w:rsidR="006921FD" w:rsidRPr="00045860">
        <w:t>tation shall be kept anonymous.</w:t>
      </w:r>
    </w:p>
    <w:p w14:paraId="377592D3" w14:textId="25CA7F4E" w:rsidR="00EB5AE5" w:rsidRPr="00045860" w:rsidRDefault="00CB007C" w:rsidP="00CB007C">
      <w:r w:rsidRPr="00045860">
        <w:t xml:space="preserve">The </w:t>
      </w:r>
      <w:r w:rsidR="006921FD" w:rsidRPr="00045860">
        <w:t xml:space="preserve">report under </w:t>
      </w:r>
      <w:r w:rsidRPr="00045860">
        <w:t xml:space="preserve">consultation </w:t>
      </w:r>
      <w:r w:rsidR="006921FD" w:rsidRPr="00045860">
        <w:t xml:space="preserve">(“Demand Response through Aggregation – a Harmonized Approach in the Baltic Region”) is </w:t>
      </w:r>
      <w:r w:rsidR="00BB41CE">
        <w:t xml:space="preserve">provided here </w:t>
      </w:r>
      <w:hyperlink r:id="rId8" w:history="1">
        <w:r w:rsidR="00BB41CE" w:rsidRPr="00FB160A">
          <w:rPr>
            <w:rStyle w:val="Hyperlink"/>
          </w:rPr>
          <w:t>http://www.ast.lv/files/files/Demand_Response_through_Aggre</w:t>
        </w:r>
        <w:r w:rsidR="00BB41CE" w:rsidRPr="00FB160A">
          <w:rPr>
            <w:rStyle w:val="Hyperlink"/>
          </w:rPr>
          <w:t>g</w:t>
        </w:r>
        <w:r w:rsidR="00BB41CE" w:rsidRPr="00FB160A">
          <w:rPr>
            <w:rStyle w:val="Hyperlink"/>
          </w:rPr>
          <w:t>ation_a_Harmonized_Approach_in_the_Baltic.pdf</w:t>
        </w:r>
      </w:hyperlink>
      <w:r w:rsidR="00BB41CE">
        <w:t xml:space="preserve">  </w:t>
      </w:r>
    </w:p>
    <w:p w14:paraId="52C6D766" w14:textId="45A3ABCC" w:rsidR="00CB007C" w:rsidRPr="00045860" w:rsidRDefault="00CB007C" w:rsidP="00497A62">
      <w:pPr>
        <w:pStyle w:val="Heading2"/>
      </w:pPr>
      <w:r w:rsidRPr="00045860">
        <w:t>Consultation questionnaire</w:t>
      </w:r>
    </w:p>
    <w:p w14:paraId="31423D12" w14:textId="77777777" w:rsidR="00497A62" w:rsidRPr="00045860" w:rsidRDefault="00CB007C" w:rsidP="00CB007C">
      <w:pPr>
        <w:pStyle w:val="ListParagraph"/>
        <w:numPr>
          <w:ilvl w:val="0"/>
          <w:numId w:val="1"/>
        </w:numPr>
      </w:pPr>
      <w:r w:rsidRPr="00045860">
        <w:t>What is your name?</w:t>
      </w:r>
    </w:p>
    <w:p w14:paraId="552DAD49" w14:textId="77777777" w:rsidR="00497A62" w:rsidRPr="00045860" w:rsidRDefault="00CB007C" w:rsidP="00CB007C">
      <w:pPr>
        <w:pStyle w:val="ListParagraph"/>
        <w:numPr>
          <w:ilvl w:val="0"/>
          <w:numId w:val="1"/>
        </w:numPr>
      </w:pPr>
      <w:r w:rsidRPr="00045860">
        <w:t>What is your e</w:t>
      </w:r>
      <w:r w:rsidR="00497A62" w:rsidRPr="00045860">
        <w:t>-</w:t>
      </w:r>
      <w:r w:rsidRPr="00045860">
        <w:t>mail address?</w:t>
      </w:r>
    </w:p>
    <w:p w14:paraId="545DA9E0" w14:textId="77777777" w:rsidR="00CB007C" w:rsidRPr="00045860" w:rsidRDefault="00CB007C" w:rsidP="00CB007C">
      <w:pPr>
        <w:pStyle w:val="ListParagraph"/>
        <w:numPr>
          <w:ilvl w:val="0"/>
          <w:numId w:val="1"/>
        </w:numPr>
      </w:pPr>
      <w:r w:rsidRPr="00045860">
        <w:t>What is your organisation?</w:t>
      </w:r>
    </w:p>
    <w:p w14:paraId="284AE6D8" w14:textId="77777777" w:rsidR="00CB007C" w:rsidRPr="00045860" w:rsidRDefault="00CB007C" w:rsidP="00497A62">
      <w:pPr>
        <w:pStyle w:val="ListParagraph"/>
        <w:numPr>
          <w:ilvl w:val="0"/>
          <w:numId w:val="1"/>
        </w:numPr>
      </w:pPr>
      <w:r w:rsidRPr="00045860">
        <w:t>Please provide your answers with explanatio</w:t>
      </w:r>
      <w:bookmarkStart w:id="0" w:name="_GoBack"/>
      <w:bookmarkEnd w:id="0"/>
      <w:r w:rsidRPr="00045860">
        <w:t>n to the following questions on the TSOs proposal</w:t>
      </w:r>
      <w:r w:rsidR="006921FD" w:rsidRPr="00045860">
        <w:t>:</w:t>
      </w:r>
    </w:p>
    <w:tbl>
      <w:tblPr>
        <w:tblStyle w:val="PlainTable11"/>
        <w:tblW w:w="0" w:type="auto"/>
        <w:tblInd w:w="-176" w:type="dxa"/>
        <w:tblLook w:val="04A0" w:firstRow="1" w:lastRow="0" w:firstColumn="1" w:lastColumn="0" w:noHBand="0" w:noVBand="1"/>
      </w:tblPr>
      <w:tblGrid>
        <w:gridCol w:w="710"/>
        <w:gridCol w:w="5103"/>
        <w:gridCol w:w="3425"/>
      </w:tblGrid>
      <w:tr w:rsidR="00CB007C" w:rsidRPr="00EB5AE5" w14:paraId="3B4C7E0A" w14:textId="77777777" w:rsidTr="00F918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5C86B898" w14:textId="77777777" w:rsidR="00CB007C" w:rsidRPr="00EB5AE5" w:rsidRDefault="00497A62" w:rsidP="00EB5AE5">
            <w:pPr>
              <w:spacing w:before="80" w:after="80"/>
              <w:jc w:val="center"/>
            </w:pPr>
            <w:r w:rsidRPr="00EB5AE5">
              <w:t>#</w:t>
            </w:r>
          </w:p>
        </w:tc>
        <w:tc>
          <w:tcPr>
            <w:tcW w:w="5103" w:type="dxa"/>
          </w:tcPr>
          <w:p w14:paraId="37648E0A" w14:textId="77777777" w:rsidR="00CB007C" w:rsidRPr="00EB5AE5" w:rsidRDefault="00785869" w:rsidP="00EB5AE5">
            <w:pPr>
              <w:spacing w:before="80" w:after="80"/>
              <w:cnfStyle w:val="100000000000" w:firstRow="1" w:lastRow="0" w:firstColumn="0" w:lastColumn="0" w:oddVBand="0" w:evenVBand="0" w:oddHBand="0" w:evenHBand="0" w:firstRowFirstColumn="0" w:firstRowLastColumn="0" w:lastRowFirstColumn="0" w:lastRowLastColumn="0"/>
            </w:pPr>
            <w:r w:rsidRPr="00EB5AE5">
              <w:t>Description</w:t>
            </w:r>
          </w:p>
        </w:tc>
        <w:tc>
          <w:tcPr>
            <w:tcW w:w="3425" w:type="dxa"/>
          </w:tcPr>
          <w:p w14:paraId="27A9E1E9" w14:textId="77777777" w:rsidR="00CB007C" w:rsidRPr="00EB5AE5" w:rsidRDefault="00785869" w:rsidP="00EB5AE5">
            <w:pPr>
              <w:spacing w:before="80" w:after="80"/>
              <w:cnfStyle w:val="100000000000" w:firstRow="1" w:lastRow="0" w:firstColumn="0" w:lastColumn="0" w:oddVBand="0" w:evenVBand="0" w:oddHBand="0" w:evenHBand="0" w:firstRowFirstColumn="0" w:firstRowLastColumn="0" w:lastRowFirstColumn="0" w:lastRowLastColumn="0"/>
            </w:pPr>
            <w:r w:rsidRPr="00EB5AE5">
              <w:t>Question</w:t>
            </w:r>
          </w:p>
        </w:tc>
      </w:tr>
      <w:tr w:rsidR="00CB007C" w:rsidRPr="00045860" w14:paraId="2E7C4176" w14:textId="77777777" w:rsidTr="00F91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008C09AC" w14:textId="3DCFB170" w:rsidR="00CB007C" w:rsidRPr="00EB5AE5" w:rsidRDefault="00EB5AE5" w:rsidP="00EB5AE5">
            <w:pPr>
              <w:spacing w:before="80" w:after="80"/>
              <w:jc w:val="center"/>
            </w:pPr>
            <w:r w:rsidRPr="00EB5AE5">
              <w:t>4.</w:t>
            </w:r>
            <w:r w:rsidR="00497A62" w:rsidRPr="00EB5AE5">
              <w:t>1</w:t>
            </w:r>
          </w:p>
        </w:tc>
        <w:tc>
          <w:tcPr>
            <w:tcW w:w="5103" w:type="dxa"/>
          </w:tcPr>
          <w:p w14:paraId="175BBC44" w14:textId="3BB48451" w:rsidR="00CB007C" w:rsidRPr="00045860" w:rsidRDefault="006921FD" w:rsidP="00EB5AE5">
            <w:pPr>
              <w:spacing w:before="80" w:after="80"/>
              <w:cnfStyle w:val="000000100000" w:firstRow="0" w:lastRow="0" w:firstColumn="0" w:lastColumn="0" w:oddVBand="0" w:evenVBand="0" w:oddHBand="1" w:evenHBand="0" w:firstRowFirstColumn="0" w:firstRowLastColumn="0" w:lastRowFirstColumn="0" w:lastRowLastColumn="0"/>
            </w:pPr>
            <w:r w:rsidRPr="00EB5AE5">
              <w:t xml:space="preserve">The essence of DR </w:t>
            </w:r>
            <w:r w:rsidR="00A955DE" w:rsidRPr="00EB5AE5">
              <w:t xml:space="preserve">and the role of aggregator have been explained in the report. </w:t>
            </w:r>
            <w:r w:rsidR="00A6202B" w:rsidRPr="00EB5AE5">
              <w:t xml:space="preserve">The TSOs see many benefits </w:t>
            </w:r>
            <w:r w:rsidR="00AE761E" w:rsidRPr="00EB5AE5">
              <w:t xml:space="preserve">from </w:t>
            </w:r>
            <w:r w:rsidR="00A6202B" w:rsidRPr="00EB5AE5">
              <w:t>including the DR in the electricity markets (as described in chapter</w:t>
            </w:r>
            <w:r w:rsidR="00CE455B" w:rsidRPr="00045860">
              <w:t xml:space="preserve"> 1)</w:t>
            </w:r>
            <w:r w:rsidRPr="00045860">
              <w:t>.</w:t>
            </w:r>
          </w:p>
        </w:tc>
        <w:tc>
          <w:tcPr>
            <w:tcW w:w="3425" w:type="dxa"/>
          </w:tcPr>
          <w:p w14:paraId="355239B2" w14:textId="412CC511" w:rsidR="00CB007C" w:rsidRPr="00EB5AE5" w:rsidRDefault="001D153E" w:rsidP="001D153E">
            <w:pPr>
              <w:spacing w:before="80" w:after="80"/>
              <w:cnfStyle w:val="000000100000" w:firstRow="0" w:lastRow="0" w:firstColumn="0" w:lastColumn="0" w:oddVBand="0" w:evenVBand="0" w:oddHBand="1" w:evenHBand="0" w:firstRowFirstColumn="0" w:firstRowLastColumn="0" w:lastRowFirstColumn="0" w:lastRowLastColumn="0"/>
            </w:pPr>
            <w:r>
              <w:t xml:space="preserve">Please state </w:t>
            </w:r>
            <w:r w:rsidR="00F00A10" w:rsidRPr="00045860">
              <w:t xml:space="preserve">benefits and risks you </w:t>
            </w:r>
            <w:r w:rsidRPr="00045860">
              <w:t>see</w:t>
            </w:r>
            <w:r>
              <w:t xml:space="preserve"> in regards to a</w:t>
            </w:r>
            <w:r w:rsidR="00F00A10" w:rsidRPr="00045860">
              <w:t xml:space="preserve"> </w:t>
            </w:r>
            <w:r w:rsidR="006921FD" w:rsidRPr="00EB5AE5">
              <w:t>common Baltic framework</w:t>
            </w:r>
            <w:r w:rsidR="00DD167D" w:rsidRPr="00EB5AE5">
              <w:t xml:space="preserve"> for DR </w:t>
            </w:r>
            <w:r>
              <w:t>introduction</w:t>
            </w:r>
            <w:r w:rsidRPr="00EB5AE5">
              <w:t xml:space="preserve"> </w:t>
            </w:r>
            <w:r w:rsidR="00DD167D" w:rsidRPr="00EB5AE5">
              <w:t>in the</w:t>
            </w:r>
            <w:r>
              <w:t xml:space="preserve"> balancing</w:t>
            </w:r>
            <w:r w:rsidR="00DD167D" w:rsidRPr="00EB5AE5">
              <w:t xml:space="preserve"> market</w:t>
            </w:r>
            <w:r w:rsidR="00B1603C" w:rsidRPr="00EB5AE5">
              <w:t>?</w:t>
            </w:r>
            <w:r w:rsidR="00DD167D" w:rsidRPr="00EB5AE5">
              <w:t xml:space="preserve"> Please explain your </w:t>
            </w:r>
            <w:r>
              <w:t>point of view</w:t>
            </w:r>
            <w:r w:rsidR="00DD167D" w:rsidRPr="00EB5AE5">
              <w:t>.</w:t>
            </w:r>
          </w:p>
        </w:tc>
      </w:tr>
      <w:tr w:rsidR="00CB007C" w:rsidRPr="00045860" w14:paraId="5A36CC6D" w14:textId="77777777" w:rsidTr="00F918D7">
        <w:tc>
          <w:tcPr>
            <w:cnfStyle w:val="001000000000" w:firstRow="0" w:lastRow="0" w:firstColumn="1" w:lastColumn="0" w:oddVBand="0" w:evenVBand="0" w:oddHBand="0" w:evenHBand="0" w:firstRowFirstColumn="0" w:firstRowLastColumn="0" w:lastRowFirstColumn="0" w:lastRowLastColumn="0"/>
            <w:tcW w:w="710" w:type="dxa"/>
          </w:tcPr>
          <w:p w14:paraId="6FE81B40" w14:textId="7E1EEEC5" w:rsidR="00CB007C" w:rsidRPr="00045860" w:rsidRDefault="00EB5AE5" w:rsidP="00EB5AE5">
            <w:pPr>
              <w:spacing w:before="80" w:after="80"/>
              <w:jc w:val="center"/>
            </w:pPr>
            <w:r w:rsidRPr="00045860">
              <w:t>4.</w:t>
            </w:r>
            <w:r w:rsidR="00497A62" w:rsidRPr="00045860">
              <w:t>2</w:t>
            </w:r>
          </w:p>
        </w:tc>
        <w:tc>
          <w:tcPr>
            <w:tcW w:w="5103" w:type="dxa"/>
          </w:tcPr>
          <w:p w14:paraId="51120929" w14:textId="4362FFEC" w:rsidR="00F00A10" w:rsidRPr="00045860" w:rsidRDefault="00F00A10" w:rsidP="00EB5AE5">
            <w:pPr>
              <w:spacing w:before="80" w:after="80"/>
              <w:cnfStyle w:val="000000000000" w:firstRow="0" w:lastRow="0" w:firstColumn="0" w:lastColumn="0" w:oddVBand="0" w:evenVBand="0" w:oddHBand="0" w:evenHBand="0" w:firstRowFirstColumn="0" w:firstRowLastColumn="0" w:lastRowFirstColumn="0" w:lastRowLastColumn="0"/>
            </w:pPr>
            <w:r w:rsidRPr="00045860">
              <w:t xml:space="preserve">TSOs propose two alternative approaches for introduction of independent aggregation (details in chapter 4.2): </w:t>
            </w:r>
          </w:p>
          <w:p w14:paraId="3BF65831" w14:textId="6E882675" w:rsidR="00F00A10" w:rsidRPr="00EB5AE5" w:rsidRDefault="00F00A10" w:rsidP="00EB5AE5">
            <w:pPr>
              <w:pStyle w:val="ListParagraph"/>
              <w:numPr>
                <w:ilvl w:val="0"/>
                <w:numId w:val="3"/>
              </w:numPr>
              <w:spacing w:before="80" w:after="80"/>
              <w:cnfStyle w:val="000000000000" w:firstRow="0" w:lastRow="0" w:firstColumn="0" w:lastColumn="0" w:oddVBand="0" w:evenVBand="0" w:oddHBand="0" w:evenHBand="0" w:firstRowFirstColumn="0" w:firstRowLastColumn="0" w:lastRowFirstColumn="0" w:lastRowLastColumn="0"/>
            </w:pPr>
            <w:r w:rsidRPr="00045860">
              <w:t>Aggregator</w:t>
            </w:r>
            <w:r w:rsidR="00C416F0" w:rsidRPr="00045860">
              <w:t xml:space="preserve"> </w:t>
            </w:r>
            <w:r w:rsidR="00C416F0" w:rsidRPr="00EB5AE5">
              <w:sym w:font="Wingdings" w:char="F0E0"/>
            </w:r>
            <w:r w:rsidR="00C416F0" w:rsidRPr="00EB5AE5">
              <w:t xml:space="preserve"> </w:t>
            </w:r>
            <w:r w:rsidRPr="00EB5AE5">
              <w:t xml:space="preserve">Supplier Settlement Model </w:t>
            </w:r>
          </w:p>
          <w:p w14:paraId="6748FBA7" w14:textId="3ADDFDBE" w:rsidR="00A955DE" w:rsidRPr="00EB5AE5" w:rsidRDefault="00F00A10" w:rsidP="00EB5AE5">
            <w:pPr>
              <w:pStyle w:val="ListParagraph"/>
              <w:numPr>
                <w:ilvl w:val="0"/>
                <w:numId w:val="3"/>
              </w:numPr>
              <w:spacing w:before="80" w:after="80"/>
              <w:cnfStyle w:val="000000000000" w:firstRow="0" w:lastRow="0" w:firstColumn="0" w:lastColumn="0" w:oddVBand="0" w:evenVBand="0" w:oddHBand="0" w:evenHBand="0" w:firstRowFirstColumn="0" w:firstRowLastColumn="0" w:lastRowFirstColumn="0" w:lastRowLastColumn="0"/>
            </w:pPr>
            <w:r w:rsidRPr="00EB5AE5">
              <w:t xml:space="preserve">Consumer </w:t>
            </w:r>
            <w:r w:rsidR="00C416F0" w:rsidRPr="00EB5AE5">
              <w:sym w:font="Wingdings" w:char="F0E0"/>
            </w:r>
            <w:r w:rsidRPr="00EB5AE5">
              <w:t xml:space="preserve"> Supplier Agreement Model</w:t>
            </w:r>
          </w:p>
        </w:tc>
        <w:tc>
          <w:tcPr>
            <w:tcW w:w="3425" w:type="dxa"/>
          </w:tcPr>
          <w:p w14:paraId="424C6A8C" w14:textId="5C78E2DC" w:rsidR="00C416F0" w:rsidRPr="00EB5AE5" w:rsidRDefault="00F00A10" w:rsidP="00EB5AE5">
            <w:pPr>
              <w:spacing w:before="80" w:after="80"/>
              <w:cnfStyle w:val="000000000000" w:firstRow="0" w:lastRow="0" w:firstColumn="0" w:lastColumn="0" w:oddVBand="0" w:evenVBand="0" w:oddHBand="0" w:evenHBand="0" w:firstRowFirstColumn="0" w:firstRowLastColumn="0" w:lastRowFirstColumn="0" w:lastRowLastColumn="0"/>
            </w:pPr>
            <w:r w:rsidRPr="00EB5AE5">
              <w:t xml:space="preserve">Please </w:t>
            </w:r>
            <w:r w:rsidR="001D153E">
              <w:t>state</w:t>
            </w:r>
            <w:r w:rsidRPr="00EB5AE5">
              <w:t xml:space="preserve"> benefits and risks for </w:t>
            </w:r>
            <w:r w:rsidR="00C416F0" w:rsidRPr="00EB5AE5">
              <w:t>bot</w:t>
            </w:r>
            <w:r w:rsidRPr="00EB5AE5">
              <w:t>h of the alternatives.</w:t>
            </w:r>
          </w:p>
          <w:p w14:paraId="75EB2D53" w14:textId="5D1D261F" w:rsidR="00CB007C" w:rsidRPr="00EB5AE5" w:rsidRDefault="00F00A10" w:rsidP="00EB5AE5">
            <w:pPr>
              <w:spacing w:before="80" w:after="80"/>
              <w:cnfStyle w:val="000000000000" w:firstRow="0" w:lastRow="0" w:firstColumn="0" w:lastColumn="0" w:oddVBand="0" w:evenVBand="0" w:oddHBand="0" w:evenHBand="0" w:firstRowFirstColumn="0" w:firstRowLastColumn="0" w:lastRowFirstColumn="0" w:lastRowLastColumn="0"/>
            </w:pPr>
            <w:r w:rsidRPr="00EB5AE5">
              <w:t>Please indicate the preferred option and argumentation for the choice.</w:t>
            </w:r>
          </w:p>
        </w:tc>
      </w:tr>
      <w:tr w:rsidR="00CB007C" w:rsidRPr="00045860" w14:paraId="42B4E41F" w14:textId="77777777" w:rsidTr="00F91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034D546F" w14:textId="79BAF512" w:rsidR="00CB007C" w:rsidRPr="00045860" w:rsidRDefault="00EB5AE5" w:rsidP="00EB5AE5">
            <w:pPr>
              <w:spacing w:before="80" w:after="80"/>
              <w:jc w:val="center"/>
            </w:pPr>
            <w:r w:rsidRPr="00045860">
              <w:t>4.</w:t>
            </w:r>
            <w:r w:rsidR="00497A62" w:rsidRPr="00045860">
              <w:t>3</w:t>
            </w:r>
          </w:p>
        </w:tc>
        <w:tc>
          <w:tcPr>
            <w:tcW w:w="5103" w:type="dxa"/>
          </w:tcPr>
          <w:p w14:paraId="48ACC9D7" w14:textId="4E1ACC9D" w:rsidR="00194921" w:rsidRPr="00045860" w:rsidRDefault="00AF5A4B" w:rsidP="00EB5AE5">
            <w:pPr>
              <w:spacing w:before="80" w:after="80"/>
              <w:cnfStyle w:val="000000100000" w:firstRow="0" w:lastRow="0" w:firstColumn="0" w:lastColumn="0" w:oddVBand="0" w:evenVBand="0" w:oddHBand="1" w:evenHBand="0" w:firstRowFirstColumn="0" w:firstRowLastColumn="0" w:lastRowFirstColumn="0" w:lastRowLastColumn="0"/>
            </w:pPr>
            <w:r w:rsidRPr="00045860">
              <w:t>The TSOs hope to gain vital insight into different market models via pilot projects conducted in the region (as described in chapter 6).</w:t>
            </w:r>
          </w:p>
          <w:p w14:paraId="75287454" w14:textId="2C03BDCB" w:rsidR="00CB007C" w:rsidRPr="00045860" w:rsidRDefault="00194921" w:rsidP="00EB5AE5">
            <w:pPr>
              <w:tabs>
                <w:tab w:val="left" w:pos="3405"/>
              </w:tabs>
              <w:spacing w:before="80" w:after="80"/>
              <w:cnfStyle w:val="000000100000" w:firstRow="0" w:lastRow="0" w:firstColumn="0" w:lastColumn="0" w:oddVBand="0" w:evenVBand="0" w:oddHBand="1" w:evenHBand="0" w:firstRowFirstColumn="0" w:firstRowLastColumn="0" w:lastRowFirstColumn="0" w:lastRowLastColumn="0"/>
            </w:pPr>
            <w:r w:rsidRPr="00045860">
              <w:tab/>
            </w:r>
          </w:p>
        </w:tc>
        <w:tc>
          <w:tcPr>
            <w:tcW w:w="3425" w:type="dxa"/>
          </w:tcPr>
          <w:p w14:paraId="1DE7BD2A" w14:textId="24A3F355" w:rsidR="001D153E" w:rsidRDefault="001D153E" w:rsidP="00EB5AE5">
            <w:pPr>
              <w:spacing w:before="80" w:after="80"/>
              <w:cnfStyle w:val="000000100000" w:firstRow="0" w:lastRow="0" w:firstColumn="0" w:lastColumn="0" w:oddVBand="0" w:evenVBand="0" w:oddHBand="1" w:evenHBand="0" w:firstRowFirstColumn="0" w:firstRowLastColumn="0" w:lastRowFirstColumn="0" w:lastRowLastColumn="0"/>
            </w:pPr>
            <w:r>
              <w:t>Please state benefits and risks you see for pilot</w:t>
            </w:r>
            <w:r w:rsidR="00AF5A4B" w:rsidRPr="00045860">
              <w:t xml:space="preserve"> projects</w:t>
            </w:r>
            <w:r>
              <w:t>.</w:t>
            </w:r>
          </w:p>
          <w:p w14:paraId="0FE41565" w14:textId="56DC66EF" w:rsidR="00CB007C" w:rsidRPr="00045860" w:rsidRDefault="001D153E" w:rsidP="00EB5AE5">
            <w:pPr>
              <w:spacing w:before="80" w:after="80"/>
              <w:cnfStyle w:val="000000100000" w:firstRow="0" w:lastRow="0" w:firstColumn="0" w:lastColumn="0" w:oddVBand="0" w:evenVBand="0" w:oddHBand="1" w:evenHBand="0" w:firstRowFirstColumn="0" w:firstRowLastColumn="0" w:lastRowFirstColumn="0" w:lastRowLastColumn="0"/>
            </w:pPr>
            <w:r>
              <w:t xml:space="preserve">Which of the alternatives </w:t>
            </w:r>
            <w:r w:rsidR="00AF5A4B" w:rsidRPr="00045860">
              <w:t>would be</w:t>
            </w:r>
            <w:r>
              <w:t xml:space="preserve"> the</w:t>
            </w:r>
            <w:r w:rsidR="00AF5A4B" w:rsidRPr="00045860">
              <w:t xml:space="preserve"> most interesting for piloting? Please </w:t>
            </w:r>
            <w:r>
              <w:t>explain your point of view</w:t>
            </w:r>
            <w:r w:rsidR="00AF5A4B" w:rsidRPr="00045860">
              <w:t>.</w:t>
            </w:r>
          </w:p>
          <w:p w14:paraId="27C81AB2" w14:textId="3EEBE96D" w:rsidR="00F00A10" w:rsidRPr="00045860" w:rsidRDefault="00F00A10" w:rsidP="00EB5AE5">
            <w:pPr>
              <w:spacing w:before="80" w:after="80"/>
              <w:cnfStyle w:val="000000100000" w:firstRow="0" w:lastRow="0" w:firstColumn="0" w:lastColumn="0" w:oddVBand="0" w:evenVBand="0" w:oddHBand="1" w:evenHBand="0" w:firstRowFirstColumn="0" w:firstRowLastColumn="0" w:lastRowFirstColumn="0" w:lastRowLastColumn="0"/>
            </w:pPr>
            <w:r w:rsidRPr="00045860">
              <w:t>Would you be interested in participating in the pilot and if yes, to what capacity?</w:t>
            </w:r>
          </w:p>
        </w:tc>
      </w:tr>
      <w:tr w:rsidR="00CB007C" w:rsidRPr="00045860" w14:paraId="416BA9E1" w14:textId="77777777" w:rsidTr="00F918D7">
        <w:tc>
          <w:tcPr>
            <w:cnfStyle w:val="001000000000" w:firstRow="0" w:lastRow="0" w:firstColumn="1" w:lastColumn="0" w:oddVBand="0" w:evenVBand="0" w:oddHBand="0" w:evenHBand="0" w:firstRowFirstColumn="0" w:firstRowLastColumn="0" w:lastRowFirstColumn="0" w:lastRowLastColumn="0"/>
            <w:tcW w:w="710" w:type="dxa"/>
          </w:tcPr>
          <w:p w14:paraId="30A061B7" w14:textId="39F34605" w:rsidR="00CB007C" w:rsidRPr="00045860" w:rsidRDefault="00EB5AE5" w:rsidP="00EB5AE5">
            <w:pPr>
              <w:spacing w:before="80" w:after="80"/>
              <w:jc w:val="center"/>
            </w:pPr>
            <w:r w:rsidRPr="00045860">
              <w:t>4.</w:t>
            </w:r>
            <w:r w:rsidR="00C416F0" w:rsidRPr="00045860">
              <w:t>4</w:t>
            </w:r>
          </w:p>
        </w:tc>
        <w:tc>
          <w:tcPr>
            <w:tcW w:w="5103" w:type="dxa"/>
          </w:tcPr>
          <w:p w14:paraId="13D164E7" w14:textId="1CF560DC" w:rsidR="00CB007C" w:rsidRPr="00045860" w:rsidRDefault="00AF5A4B" w:rsidP="00EB5AE5">
            <w:pPr>
              <w:spacing w:before="80" w:after="80"/>
              <w:cnfStyle w:val="000000000000" w:firstRow="0" w:lastRow="0" w:firstColumn="0" w:lastColumn="0" w:oddVBand="0" w:evenVBand="0" w:oddHBand="0" w:evenHBand="0" w:firstRowFirstColumn="0" w:firstRowLastColumn="0" w:lastRowFirstColumn="0" w:lastRowLastColumn="0"/>
            </w:pPr>
            <w:r w:rsidRPr="00045860">
              <w:t xml:space="preserve">DR </w:t>
            </w:r>
            <w:r w:rsidR="002C723F" w:rsidRPr="00045860">
              <w:t>usage causes energy transfers between different market players. In order to determine the amount of energy transfer a baseline methodology should be defined. The TSOs have done a provisional assessment of four possible baseline methodologies as presented in chapter 4</w:t>
            </w:r>
            <w:r w:rsidR="00B53D54" w:rsidRPr="00045860">
              <w:t xml:space="preserve"> and found that the most accurate would be the “UK model”</w:t>
            </w:r>
            <w:r w:rsidR="002C723F" w:rsidRPr="00045860">
              <w:t>.</w:t>
            </w:r>
          </w:p>
        </w:tc>
        <w:tc>
          <w:tcPr>
            <w:tcW w:w="3425" w:type="dxa"/>
          </w:tcPr>
          <w:p w14:paraId="6318A6F7" w14:textId="2AD2EAC9" w:rsidR="00CB007C" w:rsidRPr="00045860" w:rsidRDefault="001D153E" w:rsidP="00EB5AE5">
            <w:pPr>
              <w:spacing w:before="80" w:after="80"/>
              <w:cnfStyle w:val="000000000000" w:firstRow="0" w:lastRow="0" w:firstColumn="0" w:lastColumn="0" w:oddVBand="0" w:evenVBand="0" w:oddHBand="0" w:evenHBand="0" w:firstRowFirstColumn="0" w:firstRowLastColumn="0" w:lastRowFirstColumn="0" w:lastRowLastColumn="0"/>
            </w:pPr>
            <w:r>
              <w:t xml:space="preserve">Please state </w:t>
            </w:r>
            <w:r w:rsidR="00723D5F" w:rsidRPr="00045860">
              <w:t xml:space="preserve">benefits </w:t>
            </w:r>
            <w:r>
              <w:t xml:space="preserve">and risks </w:t>
            </w:r>
            <w:r w:rsidR="00723D5F" w:rsidRPr="00045860">
              <w:t xml:space="preserve">you see </w:t>
            </w:r>
            <w:r>
              <w:t xml:space="preserve">for the </w:t>
            </w:r>
            <w:r w:rsidR="00B1603C" w:rsidRPr="00045860">
              <w:t xml:space="preserve">proposed baseline methodology? </w:t>
            </w:r>
            <w:r>
              <w:t>Please explain your point of view.</w:t>
            </w:r>
          </w:p>
          <w:p w14:paraId="43CA42A6" w14:textId="7885FB61" w:rsidR="00B1603C" w:rsidRPr="00045860" w:rsidRDefault="00723D5F" w:rsidP="001D153E">
            <w:pPr>
              <w:spacing w:before="80" w:after="80"/>
              <w:cnfStyle w:val="000000000000" w:firstRow="0" w:lastRow="0" w:firstColumn="0" w:lastColumn="0" w:oddVBand="0" w:evenVBand="0" w:oddHBand="0" w:evenHBand="0" w:firstRowFirstColumn="0" w:firstRowLastColumn="0" w:lastRowFirstColumn="0" w:lastRowLastColumn="0"/>
            </w:pPr>
            <w:r w:rsidRPr="00045860">
              <w:t>What</w:t>
            </w:r>
            <w:r w:rsidR="00B1603C" w:rsidRPr="00045860">
              <w:t xml:space="preserve"> other possible methodologies </w:t>
            </w:r>
            <w:r w:rsidR="001D153E">
              <w:t xml:space="preserve">would </w:t>
            </w:r>
            <w:r w:rsidRPr="00045860">
              <w:t>you suggest</w:t>
            </w:r>
            <w:r w:rsidR="00B1603C" w:rsidRPr="00045860">
              <w:t>?</w:t>
            </w:r>
          </w:p>
        </w:tc>
      </w:tr>
    </w:tbl>
    <w:p w14:paraId="4879D4FA" w14:textId="4F28FE2F" w:rsidR="00CB007C" w:rsidRPr="00EB5AE5" w:rsidRDefault="00CB007C" w:rsidP="00F918D7">
      <w:pPr>
        <w:pStyle w:val="ListParagraph"/>
        <w:numPr>
          <w:ilvl w:val="0"/>
          <w:numId w:val="1"/>
        </w:numPr>
        <w:spacing w:before="240"/>
        <w:ind w:left="714" w:hanging="357"/>
      </w:pPr>
      <w:r w:rsidRPr="00EB5AE5">
        <w:t xml:space="preserve">Please feel free to share any other ideas and considerations regarding the </w:t>
      </w:r>
      <w:r w:rsidR="00497A62" w:rsidRPr="00EB5AE5">
        <w:t>TSOs’ proposal</w:t>
      </w:r>
      <w:r w:rsidRPr="00EB5AE5">
        <w:t>.</w:t>
      </w:r>
    </w:p>
    <w:p w14:paraId="04EC4D65" w14:textId="2C051E09" w:rsidR="00CB007C" w:rsidRPr="00045860" w:rsidRDefault="00CB007C" w:rsidP="00CB007C">
      <w:r w:rsidRPr="00EB5AE5">
        <w:t xml:space="preserve">Please provide your answers to the questions, comments and opinions in English until </w:t>
      </w:r>
      <w:r w:rsidR="00C81AC2">
        <w:t>December 10th</w:t>
      </w:r>
      <w:r w:rsidRPr="00EB5AE5">
        <w:t xml:space="preserve"> by e</w:t>
      </w:r>
      <w:r w:rsidR="00EB5AE5" w:rsidRPr="00045860">
        <w:t>-</w:t>
      </w:r>
      <w:r w:rsidRPr="00045860">
        <w:t>mail to</w:t>
      </w:r>
      <w:r w:rsidR="00EB5AE5" w:rsidRPr="00045860">
        <w:t>:</w:t>
      </w:r>
    </w:p>
    <w:p w14:paraId="528256A5" w14:textId="2833A017" w:rsidR="00EB5AE5" w:rsidRPr="00EB5AE5" w:rsidRDefault="00EB5AE5" w:rsidP="00EB5AE5">
      <w:pPr>
        <w:pStyle w:val="ListParagraph"/>
        <w:numPr>
          <w:ilvl w:val="0"/>
          <w:numId w:val="2"/>
        </w:numPr>
      </w:pPr>
      <w:r w:rsidRPr="00045860">
        <w:t xml:space="preserve">Ms Elis </w:t>
      </w:r>
      <w:proofErr w:type="spellStart"/>
      <w:r w:rsidRPr="00045860">
        <w:t>Paas</w:t>
      </w:r>
      <w:proofErr w:type="spellEnd"/>
      <w:r w:rsidRPr="00045860">
        <w:t xml:space="preserve"> (</w:t>
      </w:r>
      <w:proofErr w:type="spellStart"/>
      <w:r w:rsidRPr="00045860">
        <w:t>Elering</w:t>
      </w:r>
      <w:proofErr w:type="spellEnd"/>
      <w:r w:rsidRPr="00045860">
        <w:t xml:space="preserve"> AS): </w:t>
      </w:r>
      <w:hyperlink r:id="rId9" w:history="1">
        <w:r w:rsidRPr="00EB5AE5">
          <w:rPr>
            <w:rStyle w:val="Hyperlink"/>
          </w:rPr>
          <w:t>elis.paas@elering.ee</w:t>
        </w:r>
      </w:hyperlink>
      <w:r w:rsidRPr="00EB5AE5">
        <w:t>;</w:t>
      </w:r>
    </w:p>
    <w:p w14:paraId="6D42CAE2" w14:textId="1B96B69E" w:rsidR="00EB5AE5" w:rsidRPr="00EB5AE5" w:rsidRDefault="00EB5AE5" w:rsidP="00EB5AE5">
      <w:pPr>
        <w:pStyle w:val="ListParagraph"/>
        <w:numPr>
          <w:ilvl w:val="0"/>
          <w:numId w:val="2"/>
        </w:numPr>
      </w:pPr>
      <w:r w:rsidRPr="00EB5AE5">
        <w:t xml:space="preserve">Ms </w:t>
      </w:r>
      <w:proofErr w:type="spellStart"/>
      <w:r w:rsidRPr="00EB5AE5">
        <w:t>Līga</w:t>
      </w:r>
      <w:proofErr w:type="spellEnd"/>
      <w:r w:rsidRPr="00EB5AE5">
        <w:t xml:space="preserve"> </w:t>
      </w:r>
      <w:proofErr w:type="spellStart"/>
      <w:r w:rsidRPr="00EB5AE5">
        <w:t>Sadoviča</w:t>
      </w:r>
      <w:proofErr w:type="spellEnd"/>
      <w:r w:rsidRPr="00EB5AE5">
        <w:t xml:space="preserve"> (</w:t>
      </w:r>
      <w:proofErr w:type="spellStart"/>
      <w:r w:rsidRPr="00EB5AE5">
        <w:t>Augstsprieguma</w:t>
      </w:r>
      <w:proofErr w:type="spellEnd"/>
      <w:r w:rsidRPr="00EB5AE5">
        <w:t xml:space="preserve"> </w:t>
      </w:r>
      <w:proofErr w:type="spellStart"/>
      <w:r w:rsidRPr="00EB5AE5">
        <w:t>tīkls</w:t>
      </w:r>
      <w:proofErr w:type="spellEnd"/>
      <w:r w:rsidRPr="00EB5AE5">
        <w:t xml:space="preserve"> AS): </w:t>
      </w:r>
      <w:hyperlink r:id="rId10" w:history="1">
        <w:r w:rsidRPr="00EB5AE5">
          <w:rPr>
            <w:rStyle w:val="Hyperlink"/>
          </w:rPr>
          <w:t>liga.sadovica@ast.lv</w:t>
        </w:r>
      </w:hyperlink>
      <w:r w:rsidRPr="00EB5AE5">
        <w:t>; or</w:t>
      </w:r>
    </w:p>
    <w:p w14:paraId="366E433A" w14:textId="0E7CAFDF" w:rsidR="00EB5AE5" w:rsidRPr="00EB5AE5" w:rsidRDefault="00EB5AE5" w:rsidP="00EB5AE5">
      <w:pPr>
        <w:pStyle w:val="ListParagraph"/>
        <w:numPr>
          <w:ilvl w:val="0"/>
          <w:numId w:val="2"/>
        </w:numPr>
      </w:pPr>
      <w:r w:rsidRPr="00EB5AE5">
        <w:t xml:space="preserve">Mr </w:t>
      </w:r>
      <w:proofErr w:type="spellStart"/>
      <w:r w:rsidRPr="00EB5AE5">
        <w:t>Andrius</w:t>
      </w:r>
      <w:proofErr w:type="spellEnd"/>
      <w:r w:rsidRPr="00EB5AE5">
        <w:t xml:space="preserve"> </w:t>
      </w:r>
      <w:proofErr w:type="spellStart"/>
      <w:r w:rsidRPr="00EB5AE5">
        <w:t>Maneikis</w:t>
      </w:r>
      <w:proofErr w:type="spellEnd"/>
      <w:r w:rsidRPr="00EB5AE5">
        <w:t xml:space="preserve"> (</w:t>
      </w:r>
      <w:proofErr w:type="spellStart"/>
      <w:r w:rsidRPr="00EB5AE5">
        <w:t>Litgrid</w:t>
      </w:r>
      <w:proofErr w:type="spellEnd"/>
      <w:r w:rsidRPr="00EB5AE5">
        <w:t xml:space="preserve"> AB): </w:t>
      </w:r>
      <w:hyperlink r:id="rId11" w:history="1">
        <w:r w:rsidRPr="00EB5AE5">
          <w:rPr>
            <w:rStyle w:val="Hyperlink"/>
          </w:rPr>
          <w:t>andrius.maneikis@litgrid.eu</w:t>
        </w:r>
      </w:hyperlink>
      <w:r w:rsidRPr="00EB5AE5">
        <w:t>.</w:t>
      </w:r>
    </w:p>
    <w:p w14:paraId="7A03D0E0" w14:textId="1378CA2C" w:rsidR="00CB007C" w:rsidRPr="00EB5AE5" w:rsidRDefault="00CB007C" w:rsidP="00EB5AE5">
      <w:r w:rsidRPr="00EB5AE5">
        <w:lastRenderedPageBreak/>
        <w:t>Should you have any questions please contact</w:t>
      </w:r>
      <w:r w:rsidR="006921FD" w:rsidRPr="00EB5AE5">
        <w:t xml:space="preserve"> the representative</w:t>
      </w:r>
      <w:r w:rsidR="00EB5AE5" w:rsidRPr="00EB5AE5">
        <w:t xml:space="preserve">s indicated </w:t>
      </w:r>
      <w:proofErr w:type="gramStart"/>
      <w:r w:rsidR="00EB5AE5" w:rsidRPr="00EB5AE5">
        <w:t>above.</w:t>
      </w:r>
      <w:proofErr w:type="gramEnd"/>
    </w:p>
    <w:p w14:paraId="2A8637FB" w14:textId="06D4B602" w:rsidR="00EB5AE5" w:rsidRPr="00EB5AE5" w:rsidRDefault="00EB5AE5" w:rsidP="00EB5AE5">
      <w:r w:rsidRPr="00EB5AE5">
        <w:t>Thank you!</w:t>
      </w:r>
    </w:p>
    <w:sectPr w:rsidR="00EB5AE5" w:rsidRPr="00EB5AE5" w:rsidSect="008E27B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52D23" w14:textId="77777777" w:rsidR="006C78D7" w:rsidRDefault="006C78D7" w:rsidP="00CB007C">
      <w:pPr>
        <w:spacing w:after="0" w:line="240" w:lineRule="auto"/>
      </w:pPr>
      <w:r>
        <w:separator/>
      </w:r>
    </w:p>
  </w:endnote>
  <w:endnote w:type="continuationSeparator" w:id="0">
    <w:p w14:paraId="59125C0E" w14:textId="77777777" w:rsidR="006C78D7" w:rsidRDefault="006C78D7" w:rsidP="00CB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784422"/>
      <w:docPartObj>
        <w:docPartGallery w:val="Page Numbers (Bottom of Page)"/>
        <w:docPartUnique/>
      </w:docPartObj>
    </w:sdtPr>
    <w:sdtEndPr>
      <w:rPr>
        <w:noProof/>
      </w:rPr>
    </w:sdtEndPr>
    <w:sdtContent>
      <w:p w14:paraId="4903BFB3" w14:textId="6807521F" w:rsidR="006921FD" w:rsidRDefault="006921FD">
        <w:pPr>
          <w:pStyle w:val="Footer"/>
          <w:jc w:val="right"/>
        </w:pPr>
        <w:r>
          <w:fldChar w:fldCharType="begin"/>
        </w:r>
        <w:r>
          <w:instrText xml:space="preserve"> PAGE   \* MERGEFORMAT </w:instrText>
        </w:r>
        <w:r>
          <w:fldChar w:fldCharType="separate"/>
        </w:r>
        <w:r w:rsidR="00BB41CE">
          <w:rPr>
            <w:noProof/>
          </w:rPr>
          <w:t>2</w:t>
        </w:r>
        <w:r>
          <w:rPr>
            <w:noProof/>
          </w:rPr>
          <w:fldChar w:fldCharType="end"/>
        </w:r>
      </w:p>
    </w:sdtContent>
  </w:sdt>
  <w:p w14:paraId="2FDE0574" w14:textId="77777777" w:rsidR="006921FD" w:rsidRDefault="006921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7044F" w14:textId="77777777" w:rsidR="006C78D7" w:rsidRDefault="006C78D7" w:rsidP="00CB007C">
      <w:pPr>
        <w:spacing w:after="0" w:line="240" w:lineRule="auto"/>
      </w:pPr>
      <w:r>
        <w:separator/>
      </w:r>
    </w:p>
  </w:footnote>
  <w:footnote w:type="continuationSeparator" w:id="0">
    <w:p w14:paraId="10384A20" w14:textId="77777777" w:rsidR="006C78D7" w:rsidRDefault="006C78D7" w:rsidP="00CB0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B007C" w14:paraId="53D8375A" w14:textId="77777777" w:rsidTr="00CB007C">
      <w:tc>
        <w:tcPr>
          <w:tcW w:w="3020" w:type="dxa"/>
          <w:vAlign w:val="center"/>
        </w:tcPr>
        <w:p w14:paraId="44D75614" w14:textId="77777777" w:rsidR="00CB007C" w:rsidRDefault="00CB007C" w:rsidP="00CB007C">
          <w:pPr>
            <w:pStyle w:val="Header"/>
            <w:jc w:val="center"/>
          </w:pPr>
          <w:r w:rsidRPr="00160A8F">
            <w:rPr>
              <w:rFonts w:ascii="Times New Roman" w:hAnsi="Times New Roman" w:cs="Times New Roman"/>
              <w:noProof/>
              <w:lang w:val="lv-LV" w:eastAsia="lv-LV"/>
            </w:rPr>
            <w:drawing>
              <wp:inline distT="0" distB="0" distL="0" distR="0" wp14:anchorId="73736EE6" wp14:editId="2E726464">
                <wp:extent cx="1609725" cy="535305"/>
                <wp:effectExtent l="0" t="0" r="9525" b="0"/>
                <wp:docPr id="2" name="Picture 2" descr="http://elering.ee/public/Infokeskus/.thumbnails/Elering_logo_eng_GENERATING_OPPORTUNITIES_520x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lering.ee/public/Infokeskus/.thumbnails/Elering_logo_eng_GENERATING_OPPORTUNITIES_520x17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535305"/>
                        </a:xfrm>
                        <a:prstGeom prst="rect">
                          <a:avLst/>
                        </a:prstGeom>
                        <a:noFill/>
                        <a:ln>
                          <a:noFill/>
                        </a:ln>
                      </pic:spPr>
                    </pic:pic>
                  </a:graphicData>
                </a:graphic>
              </wp:inline>
            </w:drawing>
          </w:r>
        </w:p>
      </w:tc>
      <w:tc>
        <w:tcPr>
          <w:tcW w:w="3021" w:type="dxa"/>
          <w:vAlign w:val="center"/>
        </w:tcPr>
        <w:p w14:paraId="140E14DC" w14:textId="77777777" w:rsidR="00CB007C" w:rsidRDefault="00CB007C" w:rsidP="00CB007C">
          <w:pPr>
            <w:pStyle w:val="Header"/>
            <w:jc w:val="center"/>
          </w:pPr>
          <w:r w:rsidRPr="00160A8F">
            <w:rPr>
              <w:rFonts w:ascii="Times New Roman" w:hAnsi="Times New Roman" w:cs="Times New Roman"/>
              <w:noProof/>
              <w:lang w:val="lv-LV" w:eastAsia="lv-LV"/>
            </w:rPr>
            <w:drawing>
              <wp:inline distT="0" distB="0" distL="0" distR="0" wp14:anchorId="75822D76" wp14:editId="1E16FF9B">
                <wp:extent cx="1085850" cy="639445"/>
                <wp:effectExtent l="0" t="0" r="0" b="8255"/>
                <wp:docPr id="5" name="Picture 5" descr="C:\Users\lsadovic\Desktop\INT\Templates\Stila graamata\Stila graamata\FAILI\AST_LOGO_2012\AST_LOGO_TumsiSark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adovic\Desktop\INT\Templates\Stila graamata\Stila graamata\FAILI\AST_LOGO_2012\AST_LOGO_TumsiSarkan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5850" cy="639445"/>
                        </a:xfrm>
                        <a:prstGeom prst="rect">
                          <a:avLst/>
                        </a:prstGeom>
                        <a:noFill/>
                        <a:ln>
                          <a:noFill/>
                        </a:ln>
                      </pic:spPr>
                    </pic:pic>
                  </a:graphicData>
                </a:graphic>
              </wp:inline>
            </w:drawing>
          </w:r>
        </w:p>
      </w:tc>
      <w:tc>
        <w:tcPr>
          <w:tcW w:w="3021" w:type="dxa"/>
          <w:vAlign w:val="center"/>
        </w:tcPr>
        <w:p w14:paraId="7B42FC5B" w14:textId="77777777" w:rsidR="00CB007C" w:rsidRDefault="00CB007C" w:rsidP="00CB007C">
          <w:pPr>
            <w:pStyle w:val="Header"/>
            <w:jc w:val="center"/>
          </w:pPr>
          <w:r w:rsidRPr="00160A8F">
            <w:rPr>
              <w:rFonts w:ascii="Times New Roman" w:hAnsi="Times New Roman" w:cs="Times New Roman"/>
              <w:noProof/>
              <w:lang w:val="lv-LV" w:eastAsia="lv-LV"/>
            </w:rPr>
            <w:drawing>
              <wp:inline distT="0" distB="0" distL="0" distR="0" wp14:anchorId="73589AF9" wp14:editId="293E2F1B">
                <wp:extent cx="663575" cy="723900"/>
                <wp:effectExtent l="0" t="0" r="3175" b="0"/>
                <wp:docPr id="6" name="Picture 6" descr="http://www.litgrid.eu/media/images/hd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itgrid.eu/media/images/hdr/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3575" cy="723900"/>
                        </a:xfrm>
                        <a:prstGeom prst="rect">
                          <a:avLst/>
                        </a:prstGeom>
                        <a:noFill/>
                        <a:ln>
                          <a:noFill/>
                        </a:ln>
                      </pic:spPr>
                    </pic:pic>
                  </a:graphicData>
                </a:graphic>
              </wp:inline>
            </w:drawing>
          </w:r>
        </w:p>
      </w:tc>
    </w:tr>
  </w:tbl>
  <w:p w14:paraId="28D0611F" w14:textId="77777777" w:rsidR="00CB007C" w:rsidRDefault="00CB00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06585"/>
    <w:multiLevelType w:val="hybridMultilevel"/>
    <w:tmpl w:val="B476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2D706B0"/>
    <w:multiLevelType w:val="hybridMultilevel"/>
    <w:tmpl w:val="B2BA0C54"/>
    <w:lvl w:ilvl="0" w:tplc="25E2C60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902B82"/>
    <w:multiLevelType w:val="hybridMultilevel"/>
    <w:tmpl w:val="8A3A5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D350038"/>
    <w:multiLevelType w:val="hybridMultilevel"/>
    <w:tmpl w:val="69DA3224"/>
    <w:lvl w:ilvl="0" w:tplc="78C80F90">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DC7285"/>
    <w:multiLevelType w:val="hybridMultilevel"/>
    <w:tmpl w:val="2E7A70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7C2A2677"/>
    <w:multiLevelType w:val="hybridMultilevel"/>
    <w:tmpl w:val="38B62A8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07C"/>
    <w:rsid w:val="00045860"/>
    <w:rsid w:val="00051967"/>
    <w:rsid w:val="00091C13"/>
    <w:rsid w:val="000D5B57"/>
    <w:rsid w:val="00136751"/>
    <w:rsid w:val="001374EB"/>
    <w:rsid w:val="00176D01"/>
    <w:rsid w:val="00194921"/>
    <w:rsid w:val="001A7923"/>
    <w:rsid w:val="001B7DB9"/>
    <w:rsid w:val="001D153E"/>
    <w:rsid w:val="00204AD2"/>
    <w:rsid w:val="00231DE1"/>
    <w:rsid w:val="002439C9"/>
    <w:rsid w:val="00275975"/>
    <w:rsid w:val="002B7846"/>
    <w:rsid w:val="002C421C"/>
    <w:rsid w:val="002C723F"/>
    <w:rsid w:val="002F0A93"/>
    <w:rsid w:val="003243DD"/>
    <w:rsid w:val="003308D5"/>
    <w:rsid w:val="00346FE2"/>
    <w:rsid w:val="003517D5"/>
    <w:rsid w:val="00352BCE"/>
    <w:rsid w:val="003D76DC"/>
    <w:rsid w:val="003E7E3E"/>
    <w:rsid w:val="003F6FDF"/>
    <w:rsid w:val="00403C60"/>
    <w:rsid w:val="00431E0B"/>
    <w:rsid w:val="00470252"/>
    <w:rsid w:val="00484FEA"/>
    <w:rsid w:val="00497A62"/>
    <w:rsid w:val="004B499A"/>
    <w:rsid w:val="004C433A"/>
    <w:rsid w:val="004D3046"/>
    <w:rsid w:val="004F6D9E"/>
    <w:rsid w:val="00552143"/>
    <w:rsid w:val="00553F58"/>
    <w:rsid w:val="005926D0"/>
    <w:rsid w:val="005E13BF"/>
    <w:rsid w:val="005F1989"/>
    <w:rsid w:val="005F1A50"/>
    <w:rsid w:val="00620F09"/>
    <w:rsid w:val="00632FFE"/>
    <w:rsid w:val="006811E7"/>
    <w:rsid w:val="006921FD"/>
    <w:rsid w:val="006C78D7"/>
    <w:rsid w:val="006C7E12"/>
    <w:rsid w:val="006D7BCD"/>
    <w:rsid w:val="006E5809"/>
    <w:rsid w:val="00723D5F"/>
    <w:rsid w:val="00771928"/>
    <w:rsid w:val="007743C1"/>
    <w:rsid w:val="00776FAD"/>
    <w:rsid w:val="00785869"/>
    <w:rsid w:val="00796A28"/>
    <w:rsid w:val="007D0838"/>
    <w:rsid w:val="007F6D9B"/>
    <w:rsid w:val="00800EFD"/>
    <w:rsid w:val="00885DD9"/>
    <w:rsid w:val="008E27B8"/>
    <w:rsid w:val="008E4433"/>
    <w:rsid w:val="00905F26"/>
    <w:rsid w:val="0091012E"/>
    <w:rsid w:val="009146A0"/>
    <w:rsid w:val="00941FDE"/>
    <w:rsid w:val="0095628E"/>
    <w:rsid w:val="00973041"/>
    <w:rsid w:val="00A330F0"/>
    <w:rsid w:val="00A37426"/>
    <w:rsid w:val="00A50002"/>
    <w:rsid w:val="00A6202B"/>
    <w:rsid w:val="00A7422C"/>
    <w:rsid w:val="00A85181"/>
    <w:rsid w:val="00A955DE"/>
    <w:rsid w:val="00AE761E"/>
    <w:rsid w:val="00AF5A4B"/>
    <w:rsid w:val="00B1603C"/>
    <w:rsid w:val="00B53801"/>
    <w:rsid w:val="00B53D54"/>
    <w:rsid w:val="00BA0D18"/>
    <w:rsid w:val="00BB3280"/>
    <w:rsid w:val="00BB3863"/>
    <w:rsid w:val="00BB41CE"/>
    <w:rsid w:val="00BB6F76"/>
    <w:rsid w:val="00BC18D0"/>
    <w:rsid w:val="00BF7F24"/>
    <w:rsid w:val="00C10548"/>
    <w:rsid w:val="00C117BE"/>
    <w:rsid w:val="00C303E7"/>
    <w:rsid w:val="00C416F0"/>
    <w:rsid w:val="00C716B7"/>
    <w:rsid w:val="00C81A0C"/>
    <w:rsid w:val="00C81AC2"/>
    <w:rsid w:val="00C85C75"/>
    <w:rsid w:val="00CB007C"/>
    <w:rsid w:val="00CD5C7C"/>
    <w:rsid w:val="00CE455B"/>
    <w:rsid w:val="00DD167D"/>
    <w:rsid w:val="00E179E7"/>
    <w:rsid w:val="00E856A6"/>
    <w:rsid w:val="00E95D35"/>
    <w:rsid w:val="00EB5AE5"/>
    <w:rsid w:val="00EF2CA7"/>
    <w:rsid w:val="00F00A10"/>
    <w:rsid w:val="00F02E91"/>
    <w:rsid w:val="00F445A1"/>
    <w:rsid w:val="00F6465E"/>
    <w:rsid w:val="00F77BDA"/>
    <w:rsid w:val="00F918D7"/>
    <w:rsid w:val="00FF36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0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B00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2B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0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B007C"/>
    <w:rPr>
      <w:lang w:val="en-GB"/>
    </w:rPr>
  </w:style>
  <w:style w:type="paragraph" w:styleId="Footer">
    <w:name w:val="footer"/>
    <w:basedOn w:val="Normal"/>
    <w:link w:val="FooterChar"/>
    <w:uiPriority w:val="99"/>
    <w:unhideWhenUsed/>
    <w:rsid w:val="00CB00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B007C"/>
    <w:rPr>
      <w:lang w:val="en-GB"/>
    </w:rPr>
  </w:style>
  <w:style w:type="table" w:styleId="TableGrid">
    <w:name w:val="Table Grid"/>
    <w:basedOn w:val="TableNormal"/>
    <w:uiPriority w:val="39"/>
    <w:rsid w:val="00CB0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B007C"/>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352BCE"/>
    <w:rPr>
      <w:rFonts w:asciiTheme="majorHAnsi" w:eastAsiaTheme="majorEastAsia" w:hAnsiTheme="majorHAnsi" w:cstheme="majorBidi"/>
      <w:color w:val="2F5496" w:themeColor="accent1" w:themeShade="BF"/>
      <w:sz w:val="26"/>
      <w:szCs w:val="26"/>
      <w:lang w:val="en-GB"/>
    </w:rPr>
  </w:style>
  <w:style w:type="paragraph" w:styleId="ListParagraph">
    <w:name w:val="List Paragraph"/>
    <w:basedOn w:val="Normal"/>
    <w:uiPriority w:val="34"/>
    <w:qFormat/>
    <w:rsid w:val="00497A62"/>
    <w:pPr>
      <w:ind w:left="720"/>
      <w:contextualSpacing/>
    </w:pPr>
  </w:style>
  <w:style w:type="character" w:styleId="Hyperlink">
    <w:name w:val="Hyperlink"/>
    <w:basedOn w:val="DefaultParagraphFont"/>
    <w:uiPriority w:val="99"/>
    <w:unhideWhenUsed/>
    <w:rsid w:val="00A330F0"/>
    <w:rPr>
      <w:color w:val="0563C1" w:themeColor="hyperlink"/>
      <w:u w:val="single"/>
    </w:rPr>
  </w:style>
  <w:style w:type="table" w:customStyle="1" w:styleId="TableGridLight1">
    <w:name w:val="Table Grid Light1"/>
    <w:basedOn w:val="TableNormal"/>
    <w:uiPriority w:val="40"/>
    <w:rsid w:val="002C42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6921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403C60"/>
    <w:rPr>
      <w:sz w:val="16"/>
      <w:szCs w:val="16"/>
    </w:rPr>
  </w:style>
  <w:style w:type="paragraph" w:styleId="CommentText">
    <w:name w:val="annotation text"/>
    <w:basedOn w:val="Normal"/>
    <w:link w:val="CommentTextChar"/>
    <w:uiPriority w:val="99"/>
    <w:unhideWhenUsed/>
    <w:rsid w:val="00403C60"/>
    <w:pPr>
      <w:spacing w:line="240" w:lineRule="auto"/>
    </w:pPr>
    <w:rPr>
      <w:sz w:val="20"/>
      <w:szCs w:val="20"/>
    </w:rPr>
  </w:style>
  <w:style w:type="character" w:customStyle="1" w:styleId="CommentTextChar">
    <w:name w:val="Comment Text Char"/>
    <w:basedOn w:val="DefaultParagraphFont"/>
    <w:link w:val="CommentText"/>
    <w:uiPriority w:val="99"/>
    <w:rsid w:val="00403C60"/>
    <w:rPr>
      <w:sz w:val="20"/>
      <w:szCs w:val="20"/>
      <w:lang w:val="en-GB"/>
    </w:rPr>
  </w:style>
  <w:style w:type="paragraph" w:styleId="CommentSubject">
    <w:name w:val="annotation subject"/>
    <w:basedOn w:val="CommentText"/>
    <w:next w:val="CommentText"/>
    <w:link w:val="CommentSubjectChar"/>
    <w:uiPriority w:val="99"/>
    <w:semiHidden/>
    <w:unhideWhenUsed/>
    <w:rsid w:val="00403C60"/>
    <w:rPr>
      <w:b/>
      <w:bCs/>
    </w:rPr>
  </w:style>
  <w:style w:type="character" w:customStyle="1" w:styleId="CommentSubjectChar">
    <w:name w:val="Comment Subject Char"/>
    <w:basedOn w:val="CommentTextChar"/>
    <w:link w:val="CommentSubject"/>
    <w:uiPriority w:val="99"/>
    <w:semiHidden/>
    <w:rsid w:val="00403C60"/>
    <w:rPr>
      <w:b/>
      <w:bCs/>
      <w:sz w:val="20"/>
      <w:szCs w:val="20"/>
      <w:lang w:val="en-GB"/>
    </w:rPr>
  </w:style>
  <w:style w:type="paragraph" w:styleId="BalloonText">
    <w:name w:val="Balloon Text"/>
    <w:basedOn w:val="Normal"/>
    <w:link w:val="BalloonTextChar"/>
    <w:uiPriority w:val="99"/>
    <w:semiHidden/>
    <w:unhideWhenUsed/>
    <w:rsid w:val="00403C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C60"/>
    <w:rPr>
      <w:rFonts w:ascii="Segoe UI" w:hAnsi="Segoe UI" w:cs="Segoe UI"/>
      <w:sz w:val="18"/>
      <w:szCs w:val="18"/>
      <w:lang w:val="en-GB"/>
    </w:rPr>
  </w:style>
  <w:style w:type="character" w:styleId="FollowedHyperlink">
    <w:name w:val="FollowedHyperlink"/>
    <w:basedOn w:val="DefaultParagraphFont"/>
    <w:uiPriority w:val="99"/>
    <w:semiHidden/>
    <w:unhideWhenUsed/>
    <w:rsid w:val="00BB41C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B00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2B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0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B007C"/>
    <w:rPr>
      <w:lang w:val="en-GB"/>
    </w:rPr>
  </w:style>
  <w:style w:type="paragraph" w:styleId="Footer">
    <w:name w:val="footer"/>
    <w:basedOn w:val="Normal"/>
    <w:link w:val="FooterChar"/>
    <w:uiPriority w:val="99"/>
    <w:unhideWhenUsed/>
    <w:rsid w:val="00CB00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B007C"/>
    <w:rPr>
      <w:lang w:val="en-GB"/>
    </w:rPr>
  </w:style>
  <w:style w:type="table" w:styleId="TableGrid">
    <w:name w:val="Table Grid"/>
    <w:basedOn w:val="TableNormal"/>
    <w:uiPriority w:val="39"/>
    <w:rsid w:val="00CB0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B007C"/>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352BCE"/>
    <w:rPr>
      <w:rFonts w:asciiTheme="majorHAnsi" w:eastAsiaTheme="majorEastAsia" w:hAnsiTheme="majorHAnsi" w:cstheme="majorBidi"/>
      <w:color w:val="2F5496" w:themeColor="accent1" w:themeShade="BF"/>
      <w:sz w:val="26"/>
      <w:szCs w:val="26"/>
      <w:lang w:val="en-GB"/>
    </w:rPr>
  </w:style>
  <w:style w:type="paragraph" w:styleId="ListParagraph">
    <w:name w:val="List Paragraph"/>
    <w:basedOn w:val="Normal"/>
    <w:uiPriority w:val="34"/>
    <w:qFormat/>
    <w:rsid w:val="00497A62"/>
    <w:pPr>
      <w:ind w:left="720"/>
      <w:contextualSpacing/>
    </w:pPr>
  </w:style>
  <w:style w:type="character" w:styleId="Hyperlink">
    <w:name w:val="Hyperlink"/>
    <w:basedOn w:val="DefaultParagraphFont"/>
    <w:uiPriority w:val="99"/>
    <w:unhideWhenUsed/>
    <w:rsid w:val="00A330F0"/>
    <w:rPr>
      <w:color w:val="0563C1" w:themeColor="hyperlink"/>
      <w:u w:val="single"/>
    </w:rPr>
  </w:style>
  <w:style w:type="table" w:customStyle="1" w:styleId="TableGridLight1">
    <w:name w:val="Table Grid Light1"/>
    <w:basedOn w:val="TableNormal"/>
    <w:uiPriority w:val="40"/>
    <w:rsid w:val="002C42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6921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403C60"/>
    <w:rPr>
      <w:sz w:val="16"/>
      <w:szCs w:val="16"/>
    </w:rPr>
  </w:style>
  <w:style w:type="paragraph" w:styleId="CommentText">
    <w:name w:val="annotation text"/>
    <w:basedOn w:val="Normal"/>
    <w:link w:val="CommentTextChar"/>
    <w:uiPriority w:val="99"/>
    <w:unhideWhenUsed/>
    <w:rsid w:val="00403C60"/>
    <w:pPr>
      <w:spacing w:line="240" w:lineRule="auto"/>
    </w:pPr>
    <w:rPr>
      <w:sz w:val="20"/>
      <w:szCs w:val="20"/>
    </w:rPr>
  </w:style>
  <w:style w:type="character" w:customStyle="1" w:styleId="CommentTextChar">
    <w:name w:val="Comment Text Char"/>
    <w:basedOn w:val="DefaultParagraphFont"/>
    <w:link w:val="CommentText"/>
    <w:uiPriority w:val="99"/>
    <w:rsid w:val="00403C60"/>
    <w:rPr>
      <w:sz w:val="20"/>
      <w:szCs w:val="20"/>
      <w:lang w:val="en-GB"/>
    </w:rPr>
  </w:style>
  <w:style w:type="paragraph" w:styleId="CommentSubject">
    <w:name w:val="annotation subject"/>
    <w:basedOn w:val="CommentText"/>
    <w:next w:val="CommentText"/>
    <w:link w:val="CommentSubjectChar"/>
    <w:uiPriority w:val="99"/>
    <w:semiHidden/>
    <w:unhideWhenUsed/>
    <w:rsid w:val="00403C60"/>
    <w:rPr>
      <w:b/>
      <w:bCs/>
    </w:rPr>
  </w:style>
  <w:style w:type="character" w:customStyle="1" w:styleId="CommentSubjectChar">
    <w:name w:val="Comment Subject Char"/>
    <w:basedOn w:val="CommentTextChar"/>
    <w:link w:val="CommentSubject"/>
    <w:uiPriority w:val="99"/>
    <w:semiHidden/>
    <w:rsid w:val="00403C60"/>
    <w:rPr>
      <w:b/>
      <w:bCs/>
      <w:sz w:val="20"/>
      <w:szCs w:val="20"/>
      <w:lang w:val="en-GB"/>
    </w:rPr>
  </w:style>
  <w:style w:type="paragraph" w:styleId="BalloonText">
    <w:name w:val="Balloon Text"/>
    <w:basedOn w:val="Normal"/>
    <w:link w:val="BalloonTextChar"/>
    <w:uiPriority w:val="99"/>
    <w:semiHidden/>
    <w:unhideWhenUsed/>
    <w:rsid w:val="00403C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C60"/>
    <w:rPr>
      <w:rFonts w:ascii="Segoe UI" w:hAnsi="Segoe UI" w:cs="Segoe UI"/>
      <w:sz w:val="18"/>
      <w:szCs w:val="18"/>
      <w:lang w:val="en-GB"/>
    </w:rPr>
  </w:style>
  <w:style w:type="character" w:styleId="FollowedHyperlink">
    <w:name w:val="FollowedHyperlink"/>
    <w:basedOn w:val="DefaultParagraphFont"/>
    <w:uiPriority w:val="99"/>
    <w:semiHidden/>
    <w:unhideWhenUsed/>
    <w:rsid w:val="00BB41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lv/files/files/Demand_Response_through_Aggregation_a_Harmonized_Approach_in_the_Baltic.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drius.maneikis@litgrid.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ga.sadovica@ast.lv" TargetMode="External"/><Relationship Id="rId4" Type="http://schemas.openxmlformats.org/officeDocument/2006/relationships/settings" Target="settings.xml"/><Relationship Id="rId9" Type="http://schemas.openxmlformats.org/officeDocument/2006/relationships/hyperlink" Target="mailto:elis.paas@elering.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3510</Words>
  <Characters>2002</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ELERING AS</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Kajali Kotsar</dc:creator>
  <cp:lastModifiedBy>Andris Sproģis</cp:lastModifiedBy>
  <cp:revision>4</cp:revision>
  <cp:lastPrinted>2017-10-31T07:17:00Z</cp:lastPrinted>
  <dcterms:created xsi:type="dcterms:W3CDTF">2017-11-09T17:40:00Z</dcterms:created>
  <dcterms:modified xsi:type="dcterms:W3CDTF">2017-11-13T07:02:00Z</dcterms:modified>
</cp:coreProperties>
</file>