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E7" w:rsidRPr="00D42E4E" w:rsidRDefault="00CC4DD9" w:rsidP="002B54C9">
      <w:pPr>
        <w:jc w:val="both"/>
        <w:rPr>
          <w:rFonts w:ascii="Times New Roman" w:hAnsi="Times New Roman" w:cs="Times New Roman"/>
        </w:rPr>
      </w:pPr>
      <w:bookmarkStart w:id="0" w:name="_GoBack"/>
      <w:bookmarkEnd w:id="0"/>
    </w:p>
    <w:p w:rsidR="004B5FB9" w:rsidRPr="00D42E4E" w:rsidRDefault="00CC4DD9" w:rsidP="002B54C9">
      <w:pPr>
        <w:jc w:val="both"/>
        <w:rPr>
          <w:rFonts w:ascii="Times New Roman" w:hAnsi="Times New Roman" w:cs="Times New Roman"/>
        </w:rPr>
      </w:pPr>
    </w:p>
    <w:p w:rsidR="00122FA1" w:rsidRPr="00D42E4E" w:rsidRDefault="00CC4DD9" w:rsidP="002B54C9">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A928F9" w:rsidTr="00456702">
        <w:tc>
          <w:tcPr>
            <w:tcW w:w="2235" w:type="dxa"/>
          </w:tcPr>
          <w:p w:rsidR="00B12680" w:rsidRPr="00D42E4E" w:rsidRDefault="00CC4DD9" w:rsidP="002B54C9">
            <w:pPr>
              <w:jc w:val="both"/>
              <w:rPr>
                <w:rFonts w:ascii="Times New Roman" w:hAnsi="Times New Roman" w:cs="Times New Roman"/>
              </w:rPr>
            </w:pPr>
            <w:r w:rsidRPr="00D42E4E">
              <w:rPr>
                <w:rFonts w:ascii="Times New Roman" w:hAnsi="Times New Roman" w:cs="Times New Roman"/>
              </w:rPr>
              <w:t>12.02.2019.</w:t>
            </w:r>
          </w:p>
        </w:tc>
        <w:tc>
          <w:tcPr>
            <w:tcW w:w="3402" w:type="dxa"/>
          </w:tcPr>
          <w:p w:rsidR="00B12680" w:rsidRPr="00D42E4E" w:rsidRDefault="00CC4DD9" w:rsidP="002B54C9">
            <w:pPr>
              <w:jc w:val="both"/>
              <w:rPr>
                <w:rFonts w:ascii="Times New Roman" w:hAnsi="Times New Roman" w:cs="Times New Roman"/>
              </w:rPr>
            </w:pPr>
            <w:r w:rsidRPr="00D42E4E">
              <w:rPr>
                <w:rFonts w:ascii="Times New Roman" w:hAnsi="Times New Roman" w:cs="Times New Roman"/>
              </w:rPr>
              <w:t>Nr. 2.5/2019/649</w:t>
            </w:r>
          </w:p>
        </w:tc>
      </w:tr>
      <w:tr w:rsidR="00A928F9" w:rsidTr="00456702">
        <w:tc>
          <w:tcPr>
            <w:tcW w:w="2235" w:type="dxa"/>
          </w:tcPr>
          <w:p w:rsidR="00B12680" w:rsidRPr="00D42E4E" w:rsidRDefault="00CC4DD9" w:rsidP="002B54C9">
            <w:pPr>
              <w:jc w:val="both"/>
              <w:rPr>
                <w:rFonts w:ascii="Times New Roman" w:hAnsi="Times New Roman" w:cs="Times New Roman"/>
              </w:rPr>
            </w:pPr>
            <w:r w:rsidRPr="00D42E4E">
              <w:rPr>
                <w:rFonts w:ascii="Times New Roman" w:hAnsi="Times New Roman" w:cs="Times New Roman"/>
              </w:rPr>
              <w:t xml:space="preserve">Uz </w:t>
            </w:r>
          </w:p>
        </w:tc>
        <w:tc>
          <w:tcPr>
            <w:tcW w:w="3402" w:type="dxa"/>
          </w:tcPr>
          <w:p w:rsidR="00B12680" w:rsidRPr="00D42E4E" w:rsidRDefault="00CC4DD9" w:rsidP="002B54C9">
            <w:pPr>
              <w:jc w:val="both"/>
              <w:rPr>
                <w:rFonts w:ascii="Times New Roman" w:hAnsi="Times New Roman" w:cs="Times New Roman"/>
              </w:rPr>
            </w:pPr>
            <w:r w:rsidRPr="00D42E4E">
              <w:rPr>
                <w:rFonts w:ascii="Times New Roman" w:hAnsi="Times New Roman" w:cs="Times New Roman"/>
              </w:rPr>
              <w:t xml:space="preserve">Nr. </w:t>
            </w:r>
          </w:p>
        </w:tc>
      </w:tr>
    </w:tbl>
    <w:p w:rsidR="001419F0" w:rsidRPr="00D42E4E" w:rsidRDefault="00CC4DD9" w:rsidP="002B54C9">
      <w:pPr>
        <w:jc w:val="both"/>
        <w:rPr>
          <w:rFonts w:ascii="Times New Roman" w:hAnsi="Times New Roman" w:cs="Times New Roman"/>
        </w:rPr>
      </w:pPr>
      <w:r w:rsidRPr="00D42E4E">
        <w:rPr>
          <w:rFonts w:ascii="Times New Roman" w:hAnsi="Times New Roman" w:cs="Times New Roman"/>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A928F9" w:rsidTr="000F7C06">
        <w:tc>
          <w:tcPr>
            <w:tcW w:w="4678" w:type="dxa"/>
          </w:tcPr>
          <w:p w:rsidR="001419F0" w:rsidRPr="00D42E4E" w:rsidRDefault="00CC4DD9" w:rsidP="002B54C9">
            <w:pPr>
              <w:jc w:val="right"/>
              <w:rPr>
                <w:rFonts w:ascii="Times New Roman" w:hAnsi="Times New Roman" w:cs="Times New Roman"/>
              </w:rPr>
            </w:pPr>
            <w:r w:rsidRPr="00D42E4E">
              <w:rPr>
                <w:rFonts w:ascii="Times New Roman" w:hAnsi="Times New Roman" w:cs="Times New Roman"/>
              </w:rPr>
              <w:t>Sarunu procedūras pretendentiem</w:t>
            </w:r>
          </w:p>
        </w:tc>
      </w:tr>
    </w:tbl>
    <w:p w:rsidR="001419F0" w:rsidRPr="00D42E4E" w:rsidRDefault="00CC4DD9" w:rsidP="002B54C9">
      <w:pPr>
        <w:jc w:val="both"/>
        <w:rPr>
          <w:rFonts w:ascii="Times New Roman" w:hAnsi="Times New Roman" w:cs="Times New Roman"/>
        </w:rPr>
      </w:pPr>
    </w:p>
    <w:p w:rsidR="00772C36" w:rsidRPr="00D42E4E" w:rsidRDefault="00CC4DD9" w:rsidP="002B54C9">
      <w:pPr>
        <w:rPr>
          <w:rFonts w:ascii="Times New Roman" w:hAnsi="Times New Roman" w:cs="Times New Roman"/>
        </w:rPr>
      </w:pPr>
      <w:r w:rsidRPr="00D42E4E">
        <w:rPr>
          <w:rFonts w:ascii="Times New Roman" w:hAnsi="Times New Roman" w:cs="Times New Roman"/>
        </w:rPr>
        <w:t>Par sarunu procedūru Nr.AST2018/118 "Datu analīzes platformas ieviešana un uzturēšana" - atbildes uz pretendentu jautājumiem</w:t>
      </w:r>
    </w:p>
    <w:p w:rsidR="002B54C9" w:rsidRPr="00D42E4E" w:rsidRDefault="00CC4DD9" w:rsidP="002B54C9">
      <w:pPr>
        <w:autoSpaceDE w:val="0"/>
        <w:autoSpaceDN w:val="0"/>
        <w:adjustRightInd w:val="0"/>
        <w:spacing w:after="240" w:line="240" w:lineRule="auto"/>
        <w:ind w:firstLine="720"/>
        <w:jc w:val="both"/>
        <w:rPr>
          <w:rFonts w:ascii="Times New Roman" w:hAnsi="Times New Roman" w:cs="Times New Roman"/>
          <w:color w:val="000000"/>
        </w:rPr>
      </w:pPr>
      <w:r w:rsidRPr="00D42E4E">
        <w:rPr>
          <w:rFonts w:ascii="Times New Roman" w:hAnsi="Times New Roman" w:cs="Times New Roman"/>
          <w:color w:val="000000"/>
        </w:rPr>
        <w:t>Ļ. cien. dāmas / a. god. kungi!</w:t>
      </w:r>
    </w:p>
    <w:p w:rsidR="002B54C9" w:rsidRPr="00D42E4E" w:rsidRDefault="00CC4DD9" w:rsidP="002B54C9">
      <w:pPr>
        <w:autoSpaceDE w:val="0"/>
        <w:autoSpaceDN w:val="0"/>
        <w:adjustRightInd w:val="0"/>
        <w:spacing w:after="240" w:line="240" w:lineRule="auto"/>
        <w:ind w:firstLine="720"/>
        <w:jc w:val="both"/>
        <w:rPr>
          <w:rFonts w:ascii="Times New Roman" w:hAnsi="Times New Roman" w:cs="Times New Roman"/>
        </w:rPr>
      </w:pPr>
      <w:r w:rsidRPr="00D42E4E">
        <w:rPr>
          <w:rFonts w:ascii="Times New Roman" w:hAnsi="Times New Roman" w:cs="Times New Roman"/>
        </w:rPr>
        <w:t xml:space="preserve">Ar šo vēstuli </w:t>
      </w:r>
      <w:r w:rsidRPr="00D42E4E">
        <w:rPr>
          <w:rFonts w:ascii="Times New Roman" w:hAnsi="Times New Roman" w:cs="Times New Roman"/>
        </w:rPr>
        <w:t>sniedzam atbildes uz pretendentu jautājumiem par sarunu procedūru.</w:t>
      </w:r>
    </w:p>
    <w:p w:rsidR="002B54C9" w:rsidRPr="00D42E4E" w:rsidRDefault="00CC4DD9" w:rsidP="002B54C9">
      <w:pPr>
        <w:ind w:firstLine="709"/>
        <w:jc w:val="both"/>
        <w:rPr>
          <w:rFonts w:ascii="Times New Roman" w:hAnsi="Times New Roman" w:cs="Times New Roman"/>
        </w:rPr>
      </w:pPr>
      <w:r w:rsidRPr="00D42E4E">
        <w:rPr>
          <w:rFonts w:ascii="Times New Roman" w:hAnsi="Times New Roman" w:cs="Times New Roman"/>
        </w:rPr>
        <w:t>1. Jautājums: Saistībā ar kvalifikācijas prasību Informācijas tehnoloģiju projekta vadītājam- ņemot vērā DWH/BI projekta specifiku, kur liela nozīme ir biznesa procesu un datu analīzes pras</w:t>
      </w:r>
      <w:r w:rsidRPr="00D42E4E">
        <w:rPr>
          <w:rFonts w:ascii="Times New Roman" w:hAnsi="Times New Roman" w:cs="Times New Roman"/>
        </w:rPr>
        <w:t>ību izpratnē, vai par atbilstošu projekta vadītāja izglītību tiks uzskatīts arī augstākās izglītības (bakalaura) grāds ekonomikā un biznesa vadības zinībās?</w:t>
      </w:r>
    </w:p>
    <w:p w:rsidR="002B54C9" w:rsidRPr="00D42E4E" w:rsidRDefault="00CC4DD9" w:rsidP="002B54C9">
      <w:pPr>
        <w:ind w:firstLine="709"/>
        <w:jc w:val="both"/>
        <w:rPr>
          <w:rFonts w:ascii="Times New Roman" w:hAnsi="Times New Roman" w:cs="Times New Roman"/>
        </w:rPr>
      </w:pPr>
      <w:r w:rsidRPr="00D42E4E">
        <w:rPr>
          <w:rFonts w:ascii="Times New Roman" w:hAnsi="Times New Roman" w:cs="Times New Roman"/>
          <w:i/>
          <w:iCs/>
        </w:rPr>
        <w:t>Atbilde: Informācijas tehnoloģiju projekta vadītājs ar bakalaura grādu ekonomikā un biznesa vadības</w:t>
      </w:r>
      <w:r w:rsidRPr="00D42E4E">
        <w:rPr>
          <w:rFonts w:ascii="Times New Roman" w:hAnsi="Times New Roman" w:cs="Times New Roman"/>
          <w:i/>
          <w:iCs/>
        </w:rPr>
        <w:t xml:space="preserve"> zinībās tiks uzskatīts par atbilstošu, ja tiks nodrošināta atbilstība pārējām Informācijas tehnoloģiju projekta vadītāja prasībām.</w:t>
      </w:r>
    </w:p>
    <w:p w:rsidR="002B54C9" w:rsidRPr="00D42E4E" w:rsidRDefault="00CC4DD9" w:rsidP="002B54C9">
      <w:pPr>
        <w:ind w:firstLine="709"/>
        <w:jc w:val="both"/>
        <w:rPr>
          <w:rFonts w:ascii="Times New Roman" w:hAnsi="Times New Roman" w:cs="Times New Roman"/>
        </w:rPr>
      </w:pPr>
      <w:r w:rsidRPr="00D42E4E">
        <w:rPr>
          <w:rFonts w:ascii="Times New Roman" w:hAnsi="Times New Roman" w:cs="Times New Roman"/>
        </w:rPr>
        <w:t>2. Jautājums: Ievērojot to, ka: 1) Piedāvājuma vēstules Cenu sarakstā licenču iegāde, uzstādīšana jeb ieviešana, tostarp, ra</w:t>
      </w:r>
      <w:r w:rsidRPr="00D42E4E">
        <w:rPr>
          <w:rFonts w:ascii="Times New Roman" w:hAnsi="Times New Roman" w:cs="Times New Roman"/>
        </w:rPr>
        <w:t>žotāja piedāvātā tehniskā atbalsta pieejamības nodrošināšana, kā arī licences uzturēšana norādīta atsevišķi no datu analīzes platformas ieviešanas un Uzturēšanas pakalpojuma (kas arī ir pareizi), savukārt 2) Iepirkuma līguma "Līguma priekšmetā" norādīti ti</w:t>
      </w:r>
      <w:r w:rsidRPr="00D42E4E">
        <w:rPr>
          <w:rFonts w:ascii="Times New Roman" w:hAnsi="Times New Roman" w:cs="Times New Roman"/>
        </w:rPr>
        <w:t>kai datu analīzes platformas ieviešanas un uzturēšanas darbi (līguma 1.1.punkts), kā arī papildus darbi (līguma 1.2.punkts), 3) pasūtītājs sniedzis atbildi, ka licenču iegāde, uzstādīšana jeb ieviešana, tostarp, ražotāja piedāvātā tehniskā atbalsta pieejam</w:t>
      </w:r>
      <w:r w:rsidRPr="00D42E4E">
        <w:rPr>
          <w:rFonts w:ascii="Times New Roman" w:hAnsi="Times New Roman" w:cs="Times New Roman"/>
        </w:rPr>
        <w:t>ības nodrošināšana, kā arī licences uzturēšana tiks veikta Iepirkuma līguma ietvaros, neslēdzot papildus līgumu, Iepirkuma līguma "Līguma priekšmetu" būtu nepieciešams papildināt ar jaunu punktu 1.2. šādā redakcijā, attiecīgi grozot pārējo 1.punkta apakšpu</w:t>
      </w:r>
      <w:r w:rsidRPr="00D42E4E">
        <w:rPr>
          <w:rFonts w:ascii="Times New Roman" w:hAnsi="Times New Roman" w:cs="Times New Roman"/>
        </w:rPr>
        <w:t>nktu numerāciju: "1.2. Pasūtītājs tāpat ar šo pasūta un Izpildītājs piegādā un uzstāda Pasūtītāja norādītās licences,</w:t>
      </w:r>
      <w:r>
        <w:rPr>
          <w:rFonts w:ascii="Times New Roman" w:hAnsi="Times New Roman" w:cs="Times New Roman"/>
        </w:rPr>
        <w:t xml:space="preserve"> </w:t>
      </w:r>
      <w:r w:rsidRPr="00D42E4E">
        <w:rPr>
          <w:rFonts w:ascii="Times New Roman" w:hAnsi="Times New Roman" w:cs="Times New Roman"/>
        </w:rPr>
        <w:t>kā arī nodrošina licenču uzturēšanu 1.gadam, turpmāk viss kopā saukts "Licences", saskaņā ar Līguma pielikumā Nr.1 noteikto tehnisko speci</w:t>
      </w:r>
      <w:r w:rsidRPr="00D42E4E">
        <w:rPr>
          <w:rFonts w:ascii="Times New Roman" w:hAnsi="Times New Roman" w:cs="Times New Roman"/>
        </w:rPr>
        <w:t xml:space="preserve">fikāciju un Līguma pielikumā Nr.2 noteikto "Izpildītāja piedāvājumu." </w:t>
      </w:r>
    </w:p>
    <w:p w:rsidR="002B54C9" w:rsidRDefault="00CC4DD9" w:rsidP="002B54C9">
      <w:pPr>
        <w:ind w:firstLine="709"/>
        <w:jc w:val="both"/>
        <w:rPr>
          <w:rFonts w:ascii="Times New Roman" w:hAnsi="Times New Roman" w:cs="Times New Roman"/>
          <w:i/>
          <w:iCs/>
        </w:rPr>
      </w:pPr>
      <w:r w:rsidRPr="00D42E4E">
        <w:rPr>
          <w:rFonts w:ascii="Times New Roman" w:hAnsi="Times New Roman" w:cs="Times New Roman"/>
          <w:i/>
          <w:iCs/>
        </w:rPr>
        <w:t xml:space="preserve">Atbilde: </w:t>
      </w:r>
      <w:r>
        <w:rPr>
          <w:rFonts w:ascii="Times New Roman" w:hAnsi="Times New Roman" w:cs="Times New Roman"/>
          <w:i/>
          <w:iCs/>
        </w:rPr>
        <w:t>S</w:t>
      </w:r>
      <w:r w:rsidRPr="002F2BA7">
        <w:rPr>
          <w:rFonts w:ascii="Times New Roman" w:hAnsi="Times New Roman" w:cs="Times New Roman"/>
          <w:i/>
          <w:iCs/>
        </w:rPr>
        <w:t xml:space="preserve">arunu procedūras līguma projektā tiek veikti grozījumi un līguma </w:t>
      </w:r>
      <w:r>
        <w:rPr>
          <w:rFonts w:ascii="Times New Roman" w:hAnsi="Times New Roman" w:cs="Times New Roman"/>
          <w:i/>
          <w:iCs/>
        </w:rPr>
        <w:t>1.1.</w:t>
      </w:r>
      <w:r w:rsidRPr="002F2BA7">
        <w:rPr>
          <w:rFonts w:ascii="Times New Roman" w:hAnsi="Times New Roman" w:cs="Times New Roman"/>
          <w:i/>
          <w:iCs/>
        </w:rPr>
        <w:t xml:space="preserve"> punkts tiek izteikts šādā redakcijā: </w:t>
      </w:r>
      <w:r w:rsidRPr="00D42E4E">
        <w:rPr>
          <w:rFonts w:ascii="Times New Roman" w:hAnsi="Times New Roman" w:cs="Times New Roman"/>
          <w:i/>
          <w:iCs/>
        </w:rPr>
        <w:t xml:space="preserve">"Pasūtītājs ar šo pasūta un Izpildītājs veic datu analīzes platformas ieviešanu un uzturēšanu, tajā skaitā nepieciešamo programmatūras licenču piegādi, uzstādīšanu un uzturēšanu, turpmāk viss kopā saukts </w:t>
      </w:r>
      <w:r w:rsidRPr="00D42E4E">
        <w:rPr>
          <w:rFonts w:ascii="Times New Roman" w:hAnsi="Times New Roman" w:cs="Times New Roman"/>
          <w:b/>
          <w:i/>
          <w:iCs/>
        </w:rPr>
        <w:t>"Ieviešana"</w:t>
      </w:r>
      <w:r w:rsidRPr="00D42E4E">
        <w:rPr>
          <w:rFonts w:ascii="Times New Roman" w:hAnsi="Times New Roman" w:cs="Times New Roman"/>
          <w:i/>
          <w:iCs/>
        </w:rPr>
        <w:t>, saskaņā ar Līguma pielikumā Nr.1 noteik</w:t>
      </w:r>
      <w:r w:rsidRPr="00D42E4E">
        <w:rPr>
          <w:rFonts w:ascii="Times New Roman" w:hAnsi="Times New Roman" w:cs="Times New Roman"/>
          <w:i/>
          <w:iCs/>
        </w:rPr>
        <w:t>to tehnisko specifikāciju un Līguma pielikumā Nr.2 noteikto Izpildītāja piedāvājumu.</w:t>
      </w:r>
    </w:p>
    <w:p w:rsidR="00260D76" w:rsidRPr="00260D76" w:rsidRDefault="00CC4DD9" w:rsidP="00260D76">
      <w:pPr>
        <w:ind w:firstLine="709"/>
        <w:jc w:val="both"/>
        <w:rPr>
          <w:rFonts w:ascii="Times New Roman" w:hAnsi="Times New Roman" w:cs="Times New Roman"/>
          <w:i/>
          <w:iCs/>
        </w:rPr>
      </w:pPr>
      <w:r>
        <w:rPr>
          <w:rFonts w:ascii="Times New Roman" w:hAnsi="Times New Roman" w:cs="Times New Roman"/>
          <w:i/>
          <w:iCs/>
        </w:rPr>
        <w:t>Grozījums</w:t>
      </w:r>
      <w:r w:rsidRPr="00260D76">
        <w:rPr>
          <w:rFonts w:ascii="Times New Roman" w:hAnsi="Times New Roman" w:cs="Times New Roman"/>
          <w:i/>
          <w:iCs/>
        </w:rPr>
        <w:t xml:space="preserve"> ir sarunu procedūras nolikuma neatņemama sastāvdaļa.</w:t>
      </w:r>
    </w:p>
    <w:p w:rsidR="002B54C9" w:rsidRPr="00D42E4E" w:rsidRDefault="00CC4DD9" w:rsidP="002B54C9">
      <w:pPr>
        <w:ind w:firstLine="709"/>
        <w:jc w:val="both"/>
        <w:rPr>
          <w:rFonts w:ascii="Times New Roman" w:hAnsi="Times New Roman" w:cs="Times New Roman"/>
        </w:rPr>
      </w:pPr>
      <w:r w:rsidRPr="00D42E4E">
        <w:rPr>
          <w:rFonts w:ascii="Times New Roman" w:hAnsi="Times New Roman" w:cs="Times New Roman"/>
        </w:rPr>
        <w:t>3. Jautājums: Ievērojot to, ka: 1) pasūtītāja sniegtais skaidrojums par Iepirkuma līguma 5.5.punktu ievēroja</w:t>
      </w:r>
      <w:r w:rsidRPr="00D42E4E">
        <w:rPr>
          <w:rFonts w:ascii="Times New Roman" w:hAnsi="Times New Roman" w:cs="Times New Roman"/>
        </w:rPr>
        <w:t xml:space="preserve">mi paplašina šajā līguma punktā lietoto vārdu nozīmi, kā tas būtu saprotams informētam un saprātīgam darījuma partnerim, 2) Izpildītāja atbildība šādā </w:t>
      </w:r>
      <w:r w:rsidRPr="00D42E4E">
        <w:rPr>
          <w:rFonts w:ascii="Times New Roman" w:hAnsi="Times New Roman" w:cs="Times New Roman"/>
        </w:rPr>
        <w:lastRenderedPageBreak/>
        <w:t>paplašinātā izpratnē neatbilst tirgū pieņemtiem nosacījumiem, ņemot vērā pasūtītāja iesaistes pakāpi paka</w:t>
      </w:r>
      <w:r w:rsidRPr="00D42E4E">
        <w:rPr>
          <w:rFonts w:ascii="Times New Roman" w:hAnsi="Times New Roman" w:cs="Times New Roman"/>
        </w:rPr>
        <w:t>lpojuma nodrošināšanā; 3) Iepirkuma līguma 5.5.punkta redakcija kopā ar pasūtītāja skaidrojumu varētu radīt sarežģījumus vai šķēršļus Līguma izpildes nodrošinājuma noformēšanā, Iepirkuma līguma 5.5.punktu būtu nepieciešams grozīt, tādējādi, ka: - vai nu no</w:t>
      </w:r>
      <w:r w:rsidRPr="00D42E4E">
        <w:rPr>
          <w:rFonts w:ascii="Times New Roman" w:hAnsi="Times New Roman" w:cs="Times New Roman"/>
        </w:rPr>
        <w:t xml:space="preserve"> Iepirkuma līguma 5.5.punkta tiek izslēgta frāze", tajā skaitā lietojot datu analīzes platformu."; - vai Iepirkuma līguma 5.5.punkts tiek papildināts ar teikumu šādā redakcijā: "Izpildītājs nav atbildīgs par jebkuriem netiešiem vai nejaušiem zaudējumiem, t</w:t>
      </w:r>
      <w:r w:rsidRPr="00D42E4E">
        <w:rPr>
          <w:rFonts w:ascii="Times New Roman" w:hAnsi="Times New Roman" w:cs="Times New Roman"/>
        </w:rPr>
        <w:t>ai skaitā, bet ne tikai, zaudējumiem, kas radušies no ienākumu zuduma, peļņas samazināšanās vai finansiāliem zaudējumiem, datu pārtraukuma un datu atjaunošanas izmaksām, paredzēto ietaupījumu zuduma, nemateriālo vērtību zuduma, darījumu zaudēšanas, zaudēta</w:t>
      </w:r>
      <w:r w:rsidRPr="00D42E4E">
        <w:rPr>
          <w:rFonts w:ascii="Times New Roman" w:hAnsi="Times New Roman" w:cs="Times New Roman"/>
        </w:rPr>
        <w:t xml:space="preserve"> vai izšķiesta vadības vai darbinieku vai citu līgumslēdzēju laika, kā arī jebkādiem citiem nejaušiem vai izrietošiem zaudējumiem, kas Pasūtītājam radušies Ieviešanas rezultātā, izņemot Izpildītāja tīšas prettiesiskas rīcības vai rupjas nolaidības dēļ."</w:t>
      </w:r>
    </w:p>
    <w:p w:rsidR="002B54C9" w:rsidRPr="00D42E4E" w:rsidRDefault="00CC4DD9" w:rsidP="002B54C9">
      <w:pPr>
        <w:ind w:firstLine="709"/>
        <w:jc w:val="both"/>
        <w:rPr>
          <w:rFonts w:ascii="Times New Roman" w:hAnsi="Times New Roman" w:cs="Times New Roman"/>
          <w:i/>
          <w:iCs/>
        </w:rPr>
      </w:pPr>
      <w:r w:rsidRPr="00D42E4E">
        <w:rPr>
          <w:rFonts w:ascii="Times New Roman" w:hAnsi="Times New Roman" w:cs="Times New Roman"/>
          <w:i/>
          <w:iCs/>
        </w:rPr>
        <w:t>At</w:t>
      </w:r>
      <w:r w:rsidRPr="00D42E4E">
        <w:rPr>
          <w:rFonts w:ascii="Times New Roman" w:hAnsi="Times New Roman" w:cs="Times New Roman"/>
          <w:i/>
          <w:iCs/>
        </w:rPr>
        <w:t xml:space="preserve">bilde: </w:t>
      </w:r>
      <w:r w:rsidRPr="00D42E4E">
        <w:rPr>
          <w:rFonts w:ascii="Times New Roman" w:hAnsi="Times New Roman" w:cs="Times New Roman"/>
          <w:i/>
          <w:iCs/>
        </w:rPr>
        <w:t xml:space="preserve">Sarunu procedūras līguma projektā tiek veikti grozījumi un līguma </w:t>
      </w:r>
      <w:r w:rsidRPr="00D42E4E">
        <w:rPr>
          <w:rFonts w:ascii="Times New Roman" w:hAnsi="Times New Roman" w:cs="Times New Roman"/>
          <w:i/>
        </w:rPr>
        <w:t>5.5. punkts</w:t>
      </w:r>
      <w:r w:rsidRPr="00D42E4E">
        <w:rPr>
          <w:rFonts w:ascii="Times New Roman" w:hAnsi="Times New Roman" w:cs="Times New Roman"/>
          <w:i/>
        </w:rPr>
        <w:t xml:space="preserve"> </w:t>
      </w:r>
      <w:r w:rsidRPr="00D42E4E">
        <w:rPr>
          <w:rFonts w:ascii="Times New Roman" w:hAnsi="Times New Roman" w:cs="Times New Roman"/>
          <w:i/>
        </w:rPr>
        <w:t xml:space="preserve">tiek izteikts </w:t>
      </w:r>
      <w:r w:rsidRPr="00D42E4E">
        <w:rPr>
          <w:rFonts w:ascii="Times New Roman" w:hAnsi="Times New Roman" w:cs="Times New Roman"/>
          <w:i/>
        </w:rPr>
        <w:t xml:space="preserve">šādā redakcijā: </w:t>
      </w:r>
      <w:r w:rsidRPr="00D42E4E">
        <w:rPr>
          <w:rFonts w:ascii="Times New Roman" w:hAnsi="Times New Roman" w:cs="Times New Roman"/>
          <w:i/>
          <w:iCs/>
        </w:rPr>
        <w:t>"Izpildītājs ir atbildīgs par Pasūtītājam radītajiem tiešajiem zaudējumiem, kuri Pasūtītājam radušies Izpildītāja darbības vai bezdarbības re</w:t>
      </w:r>
      <w:r w:rsidRPr="00D42E4E">
        <w:rPr>
          <w:rFonts w:ascii="Times New Roman" w:hAnsi="Times New Roman" w:cs="Times New Roman"/>
          <w:i/>
          <w:iCs/>
        </w:rPr>
        <w:t>zultātā, tajā skaitā lietojot datu analīzes platformu. Par zaudējumiem, kuri Pasūtītājam radušies lietojot datu analīzes platformu, Līguma izpratnē atzīstami tādi zaudējumi, kuri rodas datu analīzes sistēmas nepilnību dēļ (redakcija var tikt precizēta līgu</w:t>
      </w:r>
      <w:r w:rsidRPr="00D42E4E">
        <w:rPr>
          <w:rFonts w:ascii="Times New Roman" w:hAnsi="Times New Roman" w:cs="Times New Roman"/>
          <w:i/>
          <w:iCs/>
        </w:rPr>
        <w:t>ma sarunās ar iepirkuma uzvarētāju). Izpildītājs</w:t>
      </w:r>
      <w:r w:rsidRPr="00D42E4E">
        <w:rPr>
          <w:rFonts w:ascii="Times New Roman" w:hAnsi="Times New Roman" w:cs="Times New Roman"/>
        </w:rPr>
        <w:t xml:space="preserve"> </w:t>
      </w:r>
      <w:r w:rsidRPr="00D42E4E">
        <w:rPr>
          <w:rFonts w:ascii="Times New Roman" w:hAnsi="Times New Roman" w:cs="Times New Roman"/>
          <w:i/>
          <w:iCs/>
        </w:rPr>
        <w:t>neatbild par zaudējumiem, kas rodas ja Pasūtītājs sistēmu izmanto neatbilstoši tās lietošanas mērķim."</w:t>
      </w:r>
    </w:p>
    <w:p w:rsidR="00C35FEB" w:rsidRPr="00D42E4E" w:rsidRDefault="00CC4DD9" w:rsidP="002B54C9">
      <w:pPr>
        <w:ind w:firstLine="709"/>
        <w:jc w:val="both"/>
        <w:rPr>
          <w:rFonts w:ascii="Times New Roman" w:hAnsi="Times New Roman" w:cs="Times New Roman"/>
          <w:i/>
        </w:rPr>
      </w:pPr>
      <w:r w:rsidRPr="00D42E4E">
        <w:rPr>
          <w:rFonts w:ascii="Times New Roman" w:hAnsi="Times New Roman" w:cs="Times New Roman"/>
          <w:i/>
        </w:rPr>
        <w:t>Grozījums ir sarunu procedūras nolikuma neatņemama sastāvdaļa.</w:t>
      </w:r>
    </w:p>
    <w:p w:rsidR="002B54C9" w:rsidRPr="00D42E4E" w:rsidRDefault="00CC4DD9" w:rsidP="002B54C9">
      <w:pPr>
        <w:ind w:firstLine="709"/>
        <w:jc w:val="both"/>
        <w:rPr>
          <w:rFonts w:ascii="Times New Roman" w:hAnsi="Times New Roman" w:cs="Times New Roman"/>
        </w:rPr>
      </w:pPr>
      <w:r w:rsidRPr="00D42E4E">
        <w:rPr>
          <w:rFonts w:ascii="Times New Roman" w:hAnsi="Times New Roman" w:cs="Times New Roman"/>
        </w:rPr>
        <w:t xml:space="preserve">4. Jautājums: Ņemot vērā prasību, ka </w:t>
      </w:r>
      <w:r w:rsidRPr="00D42E4E">
        <w:rPr>
          <w:rFonts w:ascii="Times New Roman" w:hAnsi="Times New Roman" w:cs="Times New Roman"/>
        </w:rPr>
        <w:t>drošības ekspertam ir jābūt augstākā izglītība atbilstoši darbības jomai, vai par atbilstošu tiks uzskatīts "Dabaszinātņu maģistra grāds datorzinātnēs"?</w:t>
      </w:r>
    </w:p>
    <w:p w:rsidR="002B54C9" w:rsidRPr="00D42E4E" w:rsidRDefault="00CC4DD9" w:rsidP="002B54C9">
      <w:pPr>
        <w:ind w:firstLine="709"/>
        <w:jc w:val="both"/>
        <w:rPr>
          <w:rFonts w:ascii="Times New Roman" w:hAnsi="Times New Roman" w:cs="Times New Roman"/>
          <w:i/>
          <w:iCs/>
        </w:rPr>
      </w:pPr>
      <w:r w:rsidRPr="00D42E4E">
        <w:rPr>
          <w:rFonts w:ascii="Times New Roman" w:hAnsi="Times New Roman" w:cs="Times New Roman"/>
          <w:i/>
          <w:iCs/>
        </w:rPr>
        <w:t>Atbilde: Drošības eksperts ar augstāko izglītību dabaszinātņu maģistra grādu datorzinātnēs tiks uzskatī</w:t>
      </w:r>
      <w:r w:rsidRPr="00D42E4E">
        <w:rPr>
          <w:rFonts w:ascii="Times New Roman" w:hAnsi="Times New Roman" w:cs="Times New Roman"/>
          <w:i/>
          <w:iCs/>
        </w:rPr>
        <w:t>ts par atbilstošu.</w:t>
      </w:r>
    </w:p>
    <w:p w:rsidR="002B54C9" w:rsidRPr="00D42E4E" w:rsidRDefault="00CC4DD9" w:rsidP="002B54C9">
      <w:pPr>
        <w:ind w:firstLine="709"/>
        <w:jc w:val="both"/>
        <w:rPr>
          <w:rFonts w:ascii="Times New Roman" w:hAnsi="Times New Roman" w:cs="Times New Roman"/>
          <w:i/>
          <w:iCs/>
        </w:rPr>
      </w:pPr>
    </w:p>
    <w:p w:rsidR="002B54C9" w:rsidRPr="00D42E4E" w:rsidRDefault="00CC4DD9" w:rsidP="002B54C9">
      <w:pPr>
        <w:ind w:firstLine="709"/>
        <w:jc w:val="both"/>
        <w:rPr>
          <w:rFonts w:ascii="Times New Roman" w:hAnsi="Times New Roman" w:cs="Times New Roman"/>
        </w:rPr>
      </w:pPr>
      <w:r w:rsidRPr="00D42E4E">
        <w:rPr>
          <w:rFonts w:ascii="Times New Roman" w:hAnsi="Times New Roman" w:cs="Times New Roman"/>
          <w:iCs/>
        </w:rPr>
        <w:t>Ar cieņu</w:t>
      </w:r>
    </w:p>
    <w:p w:rsidR="00D413BB" w:rsidRPr="00D42E4E" w:rsidRDefault="00CC4DD9" w:rsidP="002B54C9">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182"/>
      </w:tblGrid>
      <w:tr w:rsidR="00A928F9" w:rsidTr="00F94C42">
        <w:tc>
          <w:tcPr>
            <w:tcW w:w="3297" w:type="dxa"/>
          </w:tcPr>
          <w:p w:rsidR="005168A8" w:rsidRPr="00D42E4E" w:rsidRDefault="00CC4DD9" w:rsidP="002B54C9">
            <w:pPr>
              <w:jc w:val="both"/>
              <w:rPr>
                <w:rFonts w:ascii="Times New Roman" w:hAnsi="Times New Roman" w:cs="Times New Roman"/>
              </w:rPr>
            </w:pPr>
            <w:r w:rsidRPr="00D42E4E">
              <w:rPr>
                <w:rFonts w:ascii="Times New Roman" w:hAnsi="Times New Roman" w:cs="Times New Roman"/>
              </w:rPr>
              <w:t>Valdes loceklis</w:t>
            </w:r>
          </w:p>
        </w:tc>
        <w:tc>
          <w:tcPr>
            <w:tcW w:w="5182" w:type="dxa"/>
          </w:tcPr>
          <w:p w:rsidR="005168A8" w:rsidRPr="00D42E4E" w:rsidRDefault="00CC4DD9" w:rsidP="002B54C9">
            <w:pPr>
              <w:spacing w:after="120"/>
              <w:jc w:val="both"/>
              <w:rPr>
                <w:rFonts w:ascii="Times New Roman" w:hAnsi="Times New Roman" w:cs="Times New Roman"/>
              </w:rPr>
            </w:pPr>
            <w:r w:rsidRPr="00D42E4E">
              <w:rPr>
                <w:rFonts w:ascii="Times New Roman" w:hAnsi="Times New Roman" w:cs="Times New Roman"/>
              </w:rPr>
              <w:t>Mārcis Kauliņš</w:t>
            </w:r>
          </w:p>
        </w:tc>
      </w:tr>
      <w:tr w:rsidR="00A928F9" w:rsidTr="00F94C42">
        <w:tc>
          <w:tcPr>
            <w:tcW w:w="3297" w:type="dxa"/>
          </w:tcPr>
          <w:p w:rsidR="00F94C42" w:rsidRPr="00D42E4E" w:rsidRDefault="00CC4DD9" w:rsidP="002B54C9">
            <w:pPr>
              <w:jc w:val="both"/>
              <w:rPr>
                <w:rFonts w:ascii="Times New Roman" w:hAnsi="Times New Roman" w:cs="Times New Roman"/>
              </w:rPr>
            </w:pPr>
          </w:p>
        </w:tc>
        <w:tc>
          <w:tcPr>
            <w:tcW w:w="5182" w:type="dxa"/>
          </w:tcPr>
          <w:p w:rsidR="00F94C42" w:rsidRPr="00D42E4E" w:rsidRDefault="00CC4DD9" w:rsidP="002B54C9">
            <w:pPr>
              <w:jc w:val="both"/>
              <w:rPr>
                <w:rFonts w:ascii="Times New Roman" w:hAnsi="Times New Roman" w:cs="Times New Roman"/>
              </w:rPr>
            </w:pPr>
            <w:r w:rsidRPr="00D42E4E">
              <w:rPr>
                <w:rFonts w:ascii="Times New Roman" w:hAnsi="Times New Roman" w:cs="Times New Roman"/>
              </w:rPr>
              <w:t xml:space="preserve"> </w:t>
            </w:r>
          </w:p>
        </w:tc>
      </w:tr>
    </w:tbl>
    <w:p w:rsidR="00CB59A3" w:rsidRPr="00D42E4E" w:rsidRDefault="00CC4DD9" w:rsidP="002B54C9">
      <w:pPr>
        <w:jc w:val="both"/>
        <w:rPr>
          <w:rFonts w:ascii="Times New Roman" w:hAnsi="Times New Roman" w:cs="Times New Roman"/>
        </w:rPr>
      </w:pPr>
    </w:p>
    <w:p w:rsidR="00A27D87" w:rsidRPr="00D42E4E" w:rsidRDefault="00CC4DD9" w:rsidP="002B54C9">
      <w:pPr>
        <w:jc w:val="both"/>
        <w:rPr>
          <w:rFonts w:ascii="Times New Roman" w:hAnsi="Times New Roman" w:cs="Times New Roman"/>
          <w:sz w:val="20"/>
          <w:szCs w:val="20"/>
        </w:rPr>
      </w:pPr>
    </w:p>
    <w:p w:rsidR="00A27D87" w:rsidRPr="00D42E4E" w:rsidRDefault="00CC4DD9" w:rsidP="002B54C9">
      <w:pPr>
        <w:jc w:val="both"/>
        <w:rPr>
          <w:rFonts w:ascii="Times New Roman" w:hAnsi="Times New Roman" w:cs="Times New Roman"/>
          <w:sz w:val="20"/>
          <w:szCs w:val="20"/>
        </w:rPr>
      </w:pPr>
      <w:r w:rsidRPr="00D42E4E">
        <w:rPr>
          <w:rFonts w:ascii="Times New Roman" w:hAnsi="Times New Roman" w:cs="Times New Roman"/>
          <w:sz w:val="20"/>
          <w:szCs w:val="20"/>
        </w:rPr>
        <w:t>Kundziņa 67725238</w:t>
      </w:r>
    </w:p>
    <w:sectPr w:rsidR="00A27D87" w:rsidRPr="00D42E4E" w:rsidSect="00122FA1">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4DD9">
      <w:pPr>
        <w:spacing w:after="0" w:line="240" w:lineRule="auto"/>
      </w:pPr>
      <w:r>
        <w:separator/>
      </w:r>
    </w:p>
  </w:endnote>
  <w:endnote w:type="continuationSeparator" w:id="0">
    <w:p w:rsidR="00000000" w:rsidRDefault="00CC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CC4DD9">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Pr>
            <w:rFonts w:ascii="Times New Roman" w:hAnsi="Times New Roman" w:cs="Times New Roman"/>
            <w:noProof/>
          </w:rPr>
          <w:t>2</w:t>
        </w:r>
        <w:r w:rsidRPr="00A41BEB">
          <w:rPr>
            <w:rFonts w:ascii="Times New Roman" w:hAnsi="Times New Roman" w:cs="Times New Roman"/>
            <w:noProof/>
          </w:rPr>
          <w:fldChar w:fldCharType="end"/>
        </w:r>
      </w:p>
    </w:sdtContent>
  </w:sdt>
  <w:p w:rsidR="00A16205" w:rsidRDefault="00CC4DD9" w:rsidP="00A16205">
    <w:pPr>
      <w:pStyle w:val="Footer"/>
      <w:jc w:val="center"/>
    </w:pPr>
  </w:p>
  <w:p w:rsidR="00A928F9" w:rsidRDefault="00CC4DD9">
    <w:r>
      <w:t xml:space="preserve">          </w:t>
    </w:r>
    <w: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E5" w:rsidRDefault="00CC4DD9">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sidR="00A928F9" w:rsidRDefault="00CC4DD9">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4DD9">
      <w:pPr>
        <w:spacing w:after="0" w:line="240" w:lineRule="auto"/>
      </w:pPr>
      <w:r>
        <w:separator/>
      </w:r>
    </w:p>
  </w:footnote>
  <w:footnote w:type="continuationSeparator" w:id="0">
    <w:p w:rsidR="00000000" w:rsidRDefault="00CC4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A1" w:rsidRDefault="00CC4DD9"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CC4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F9"/>
    <w:rsid w:val="00A928F9"/>
    <w:rsid w:val="00CC4D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2DEBC7-D56F-4823-A4C9-4B6CBCE04D8A}">
  <ds:schemaRefs>
    <ds:schemaRef ds:uri="http://schemas.microsoft.com/sharepoint/v3/contenttype/forms"/>
  </ds:schemaRefs>
</ds:datastoreItem>
</file>

<file path=customXml/itemProps3.xml><?xml version="1.0" encoding="utf-8"?>
<ds:datastoreItem xmlns:ds="http://schemas.openxmlformats.org/officeDocument/2006/customXml" ds:itemID="{FB5B92F3-969D-46A6-B521-F3301B5301BC}">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3266</Words>
  <Characters>1862</Characters>
  <Application>Microsoft Office Word</Application>
  <DocSecurity>4</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2019-02-13T07:36:00Z</dcterms:created>
  <dcterms:modified xsi:type="dcterms:W3CDTF">2019-02-13T07:36:00Z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