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E7" w:rsidRPr="00E22116" w:rsidRDefault="001A7C84" w:rsidP="002853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FB9" w:rsidRPr="00E22116" w:rsidRDefault="001A7C84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FA1" w:rsidRPr="00E22116" w:rsidRDefault="001A7C84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</w:tblGrid>
      <w:tr w:rsidR="00712FA6" w:rsidTr="00456702">
        <w:tc>
          <w:tcPr>
            <w:tcW w:w="2235" w:type="dxa"/>
          </w:tcPr>
          <w:p w:rsidR="00B12680" w:rsidRPr="00E22116" w:rsidRDefault="001A7C84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16">
              <w:rPr>
                <w:rFonts w:ascii="Times New Roman" w:hAnsi="Times New Roman" w:cs="Times New Roman"/>
                <w:sz w:val="24"/>
                <w:szCs w:val="24"/>
              </w:rPr>
              <w:t>10.04.2019.</w:t>
            </w:r>
          </w:p>
        </w:tc>
        <w:tc>
          <w:tcPr>
            <w:tcW w:w="3402" w:type="dxa"/>
          </w:tcPr>
          <w:p w:rsidR="00B12680" w:rsidRPr="00E22116" w:rsidRDefault="001A7C84" w:rsidP="007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1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E22116">
              <w:rPr>
                <w:rFonts w:ascii="Times New Roman" w:hAnsi="Times New Roman" w:cs="Times New Roman"/>
                <w:sz w:val="24"/>
                <w:szCs w:val="24"/>
              </w:rPr>
              <w:t>2.5/2019/1406</w:t>
            </w:r>
          </w:p>
        </w:tc>
      </w:tr>
      <w:tr w:rsidR="00712FA6" w:rsidTr="00456702">
        <w:tc>
          <w:tcPr>
            <w:tcW w:w="2235" w:type="dxa"/>
          </w:tcPr>
          <w:p w:rsidR="00B12680" w:rsidRPr="00E22116" w:rsidRDefault="001A7C84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16"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</w:p>
        </w:tc>
        <w:tc>
          <w:tcPr>
            <w:tcW w:w="3402" w:type="dxa"/>
          </w:tcPr>
          <w:p w:rsidR="00B12680" w:rsidRPr="00E22116" w:rsidRDefault="001A7C84" w:rsidP="00B1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1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</w:tc>
      </w:tr>
    </w:tbl>
    <w:p w:rsidR="001419F0" w:rsidRPr="00E22116" w:rsidRDefault="001A7C84" w:rsidP="001419F0">
      <w:pPr>
        <w:rPr>
          <w:rFonts w:ascii="Times New Roman" w:hAnsi="Times New Roman" w:cs="Times New Roman"/>
          <w:sz w:val="24"/>
          <w:szCs w:val="24"/>
        </w:rPr>
      </w:pPr>
      <w:r w:rsidRPr="00E221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78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712FA6" w:rsidTr="000F7C06">
        <w:tc>
          <w:tcPr>
            <w:tcW w:w="4678" w:type="dxa"/>
          </w:tcPr>
          <w:p w:rsidR="001419F0" w:rsidRPr="00E22116" w:rsidRDefault="001A7C84" w:rsidP="00141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16">
              <w:rPr>
                <w:rFonts w:ascii="Times New Roman" w:hAnsi="Times New Roman" w:cs="Times New Roman"/>
                <w:sz w:val="24"/>
                <w:szCs w:val="24"/>
              </w:rPr>
              <w:t>Sarunu procedūras pretendentiem</w:t>
            </w:r>
          </w:p>
        </w:tc>
      </w:tr>
    </w:tbl>
    <w:p w:rsidR="001419F0" w:rsidRPr="00E22116" w:rsidRDefault="001A7C84" w:rsidP="00D413BB">
      <w:pPr>
        <w:rPr>
          <w:rFonts w:ascii="Times New Roman" w:hAnsi="Times New Roman" w:cs="Times New Roman"/>
          <w:sz w:val="24"/>
          <w:szCs w:val="24"/>
        </w:rPr>
      </w:pPr>
    </w:p>
    <w:p w:rsidR="00772C36" w:rsidRPr="00E22116" w:rsidRDefault="001A7C84">
      <w:pPr>
        <w:rPr>
          <w:rFonts w:ascii="Times New Roman" w:hAnsi="Times New Roman" w:cs="Times New Roman"/>
          <w:sz w:val="24"/>
          <w:szCs w:val="24"/>
        </w:rPr>
      </w:pPr>
      <w:r w:rsidRPr="00E22116">
        <w:rPr>
          <w:rFonts w:ascii="Times New Roman" w:hAnsi="Times New Roman" w:cs="Times New Roman"/>
          <w:sz w:val="24"/>
          <w:szCs w:val="24"/>
        </w:rPr>
        <w:t>Par sarunu procedūru "Ģeogrāfiskās informācijas sistēmas pakalpojuma ieviešana un abonēšana" (ID Nr.AST20</w:t>
      </w:r>
      <w:r>
        <w:rPr>
          <w:rFonts w:ascii="Times New Roman" w:hAnsi="Times New Roman" w:cs="Times New Roman"/>
          <w:sz w:val="24"/>
          <w:szCs w:val="24"/>
        </w:rPr>
        <w:t>19/29) - atbildes uz pretendenta</w:t>
      </w:r>
      <w:r w:rsidRPr="00E22116">
        <w:rPr>
          <w:rFonts w:ascii="Times New Roman" w:hAnsi="Times New Roman" w:cs="Times New Roman"/>
          <w:sz w:val="24"/>
          <w:szCs w:val="24"/>
        </w:rPr>
        <w:t xml:space="preserve"> jautājumiem</w:t>
      </w:r>
    </w:p>
    <w:p w:rsidR="00586D35" w:rsidRDefault="001A7C84" w:rsidP="00E221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2116" w:rsidRPr="00A4328C" w:rsidRDefault="001A7C84" w:rsidP="00E221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28C">
        <w:rPr>
          <w:rFonts w:ascii="Times New Roman" w:hAnsi="Times New Roman" w:cs="Times New Roman"/>
          <w:color w:val="000000"/>
          <w:sz w:val="24"/>
          <w:szCs w:val="24"/>
        </w:rPr>
        <w:t>Ļ. cien. dāmas / a. god.</w:t>
      </w:r>
      <w:r w:rsidRPr="00A4328C">
        <w:rPr>
          <w:rFonts w:ascii="Times New Roman" w:hAnsi="Times New Roman" w:cs="Times New Roman"/>
          <w:color w:val="000000"/>
          <w:sz w:val="24"/>
          <w:szCs w:val="24"/>
        </w:rPr>
        <w:t xml:space="preserve"> kungi!</w:t>
      </w:r>
    </w:p>
    <w:p w:rsidR="00E22116" w:rsidRPr="00A4328C" w:rsidRDefault="001A7C84" w:rsidP="00E22116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 šo vēstuli sniedzam atbildes uz  pretendenta jautājumiem</w:t>
      </w:r>
      <w:r w:rsidRPr="00A4328C">
        <w:rPr>
          <w:rFonts w:ascii="Times New Roman" w:hAnsi="Times New Roman" w:cs="Times New Roman"/>
          <w:color w:val="000000"/>
          <w:sz w:val="24"/>
          <w:szCs w:val="24"/>
        </w:rPr>
        <w:t xml:space="preserve"> par </w:t>
      </w:r>
      <w:r w:rsidRPr="00A4328C">
        <w:rPr>
          <w:rFonts w:ascii="Times New Roman" w:hAnsi="Times New Roman" w:cs="Times New Roman"/>
          <w:sz w:val="24"/>
          <w:szCs w:val="24"/>
        </w:rPr>
        <w:t>sarunu procedūru.</w:t>
      </w:r>
    </w:p>
    <w:p w:rsidR="00E22116" w:rsidRDefault="001A7C84" w:rsidP="00E221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E22116">
        <w:rPr>
          <w:rFonts w:ascii="Times New Roman" w:eastAsia="Calibri" w:hAnsi="Times New Roman" w:cs="Times New Roman"/>
          <w:b/>
          <w:sz w:val="24"/>
          <w:szCs w:val="24"/>
        </w:rPr>
        <w:t>Jautājums.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116">
        <w:rPr>
          <w:rFonts w:ascii="Times New Roman" w:eastAsia="Calibri" w:hAnsi="Times New Roman" w:cs="Times New Roman"/>
          <w:sz w:val="24"/>
          <w:szCs w:val="24"/>
        </w:rPr>
        <w:t xml:space="preserve">28. 03. Atbilžu dokumentā pie jautājumiem, kas saistīti ar Tehniskās specifikācijas punktiem – D-14, D-15, D-17 tiek sniegta atbilde </w:t>
      </w:r>
      <w:r>
        <w:rPr>
          <w:rFonts w:ascii="Times New Roman" w:eastAsia="Calibri" w:hAnsi="Times New Roman" w:cs="Times New Roman"/>
          <w:sz w:val="24"/>
          <w:szCs w:val="24"/>
        </w:rPr>
        <w:t>"</w:t>
      </w:r>
      <w:r w:rsidRPr="00E22116">
        <w:rPr>
          <w:rFonts w:ascii="Times New Roman" w:eastAsia="Calibri" w:hAnsi="Times New Roman" w:cs="Times New Roman"/>
          <w:sz w:val="24"/>
          <w:szCs w:val="24"/>
        </w:rPr>
        <w:t>Prasība attiecinām</w:t>
      </w:r>
      <w:r w:rsidRPr="00E22116">
        <w:rPr>
          <w:rFonts w:ascii="Times New Roman" w:eastAsia="Calibri" w:hAnsi="Times New Roman" w:cs="Times New Roman"/>
          <w:sz w:val="24"/>
          <w:szCs w:val="24"/>
        </w:rPr>
        <w:t>a uz Web Pārlūku</w:t>
      </w:r>
      <w:r>
        <w:rPr>
          <w:rFonts w:ascii="Times New Roman" w:eastAsia="Calibri" w:hAnsi="Times New Roman" w:cs="Times New Roman"/>
          <w:sz w:val="24"/>
          <w:szCs w:val="24"/>
        </w:rPr>
        <w:t>"</w:t>
      </w:r>
      <w:r w:rsidRPr="00E22116">
        <w:rPr>
          <w:rFonts w:ascii="Times New Roman" w:eastAsia="Calibri" w:hAnsi="Times New Roman" w:cs="Times New Roman"/>
          <w:sz w:val="24"/>
          <w:szCs w:val="24"/>
        </w:rPr>
        <w:t>. Lūgums, precizēt un definēt prasību sadalījumu pie visiem Tehniskās specifikācijas punktiem, kuras prasības ir attiecināmas uz Web Pārlūku un kuras uz Desktop vidi.</w:t>
      </w:r>
    </w:p>
    <w:p w:rsidR="00E22116" w:rsidRPr="00E22116" w:rsidRDefault="001A7C84" w:rsidP="00E2211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Atbilde: </w:t>
      </w:r>
      <w:r w:rsidRPr="00E22116">
        <w:rPr>
          <w:rFonts w:ascii="Times New Roman" w:eastAsia="Calibri" w:hAnsi="Times New Roman" w:cs="Times New Roman"/>
          <w:sz w:val="24"/>
          <w:szCs w:val="24"/>
        </w:rPr>
        <w:t>AST ĢIS pakalpojuma Tehniskās specifikācijas prasību sadalījums</w:t>
      </w:r>
      <w:r w:rsidRPr="00E22116">
        <w:rPr>
          <w:rFonts w:ascii="Times New Roman" w:eastAsia="Calibri" w:hAnsi="Times New Roman" w:cs="Times New Roman"/>
          <w:sz w:val="24"/>
          <w:szCs w:val="24"/>
        </w:rPr>
        <w:t xml:space="preserve">, atbilstoši Web pārlūka un Desktop vides funkcionalitātei, pārējām prasībām tiks skatīts kontekstā ar piedāvātā ĢIS pakalpojuma tehniskā risinājumu. </w:t>
      </w:r>
    </w:p>
    <w:p w:rsidR="00E22116" w:rsidRPr="00E22116" w:rsidRDefault="001A7C84" w:rsidP="00E22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16">
        <w:rPr>
          <w:rFonts w:ascii="Times New Roman" w:eastAsia="Times New Roman" w:hAnsi="Times New Roman" w:cs="Times New Roman"/>
          <w:sz w:val="24"/>
          <w:szCs w:val="24"/>
        </w:rPr>
        <w:t>Ja nav specifiski norādīts, tad Pretendentam ir brīva izvēle, kādu tehnisko risinājumu (Web pārlūka vai D</w:t>
      </w:r>
      <w:r w:rsidRPr="00E22116">
        <w:rPr>
          <w:rFonts w:ascii="Times New Roman" w:eastAsia="Times New Roman" w:hAnsi="Times New Roman" w:cs="Times New Roman"/>
          <w:sz w:val="24"/>
          <w:szCs w:val="24"/>
        </w:rPr>
        <w:t xml:space="preserve">esktop) piedāvāt. Lūdzu ņemt vērā arī sadaļā 7.4.8. definētās prasības. Atbilstoši prasībai </w:t>
      </w:r>
      <w:r w:rsidRPr="00E22116">
        <w:rPr>
          <w:rFonts w:ascii="Times New Roman" w:eastAsia="Times New Roman" w:hAnsi="Times New Roman" w:cs="Times New Roman"/>
          <w:i/>
          <w:sz w:val="24"/>
          <w:szCs w:val="24"/>
        </w:rPr>
        <w:t>LIC-5</w:t>
      </w:r>
      <w:r w:rsidRPr="00E22116">
        <w:rPr>
          <w:rFonts w:ascii="Times New Roman" w:eastAsia="Times New Roman" w:hAnsi="Times New Roman" w:cs="Times New Roman"/>
          <w:sz w:val="24"/>
          <w:szCs w:val="24"/>
        </w:rPr>
        <w:t>, Pasūtītājs sagaida, ka Desktop vide tiks piedāvāta datu administratoriem; Web</w:t>
      </w:r>
      <w:r w:rsidRPr="00E22116">
        <w:rPr>
          <w:rFonts w:ascii="Times New Roman" w:eastAsia="Times New Roman" w:hAnsi="Times New Roman" w:cs="Times New Roman"/>
          <w:sz w:val="24"/>
          <w:szCs w:val="24"/>
        </w:rPr>
        <w:t xml:space="preserve"> pārlūka vide tiks piedāvāta skatītājiem; standarta lietotājiem var tikt piedāvāta vai nu Web pārlūka, vai Desktop vide atkarībā no Pretendenta piedāvātā tehniskā risinājuma</w:t>
      </w:r>
      <w:r w:rsidRPr="00E2211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22116" w:rsidRPr="00E22116" w:rsidRDefault="001A7C84" w:rsidP="00E2211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116" w:rsidRDefault="001A7C84" w:rsidP="00E221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116">
        <w:rPr>
          <w:rFonts w:ascii="Times New Roman" w:eastAsia="Calibri" w:hAnsi="Times New Roman" w:cs="Times New Roman"/>
          <w:b/>
          <w:sz w:val="24"/>
          <w:szCs w:val="24"/>
        </w:rPr>
        <w:t>Jautājums.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116">
        <w:rPr>
          <w:rFonts w:ascii="Times New Roman" w:eastAsia="Calibri" w:hAnsi="Times New Roman" w:cs="Times New Roman"/>
          <w:sz w:val="24"/>
          <w:szCs w:val="24"/>
        </w:rPr>
        <w:t>FDP- 3. Pie šī punkta Tehniskajā specifikācijā nav minēti Izpildes</w:t>
      </w:r>
      <w:r w:rsidRPr="00E22116">
        <w:rPr>
          <w:rFonts w:ascii="Times New Roman" w:eastAsia="Calibri" w:hAnsi="Times New Roman" w:cs="Times New Roman"/>
          <w:sz w:val="24"/>
          <w:szCs w:val="24"/>
        </w:rPr>
        <w:t xml:space="preserve"> nosacījumi. Lūgums, šo punktu precizēt.</w:t>
      </w:r>
    </w:p>
    <w:p w:rsidR="00196F52" w:rsidRDefault="001A7C84" w:rsidP="00196F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Atbilde: </w:t>
      </w:r>
      <w:r w:rsidRPr="00E22116">
        <w:rPr>
          <w:rFonts w:ascii="Times New Roman" w:eastAsia="Calibri" w:hAnsi="Times New Roman" w:cs="Times New Roman"/>
          <w:sz w:val="24"/>
          <w:szCs w:val="24"/>
        </w:rPr>
        <w:t xml:space="preserve">Tehniskās specifikācijas sadaļas: </w:t>
      </w:r>
      <w:r w:rsidRPr="00E22116">
        <w:rPr>
          <w:rFonts w:ascii="Times New Roman" w:eastAsia="Calibri" w:hAnsi="Times New Roman" w:cs="Times New Roman"/>
          <w:i/>
          <w:sz w:val="24"/>
          <w:szCs w:val="24"/>
        </w:rPr>
        <w:t xml:space="preserve">7.3.16 </w:t>
      </w:r>
      <w:bookmarkStart w:id="1" w:name="_Toc256000084"/>
      <w:bookmarkStart w:id="2" w:name="_Toc256000030"/>
      <w:bookmarkStart w:id="3" w:name="_Toc450966"/>
      <w:r w:rsidRPr="00E22116">
        <w:rPr>
          <w:rFonts w:ascii="Times New Roman" w:eastAsia="Times New Roman" w:hAnsi="Times New Roman" w:cs="Times New Roman"/>
          <w:bCs/>
          <w:i/>
          <w:sz w:val="24"/>
          <w:szCs w:val="24"/>
        </w:rPr>
        <w:t>ĢIS pakalpojumā izmantojamo fona karšu datu prasības (FDP)</w:t>
      </w:r>
      <w:bookmarkEnd w:id="1"/>
      <w:bookmarkEnd w:id="2"/>
      <w:bookmarkEnd w:id="3"/>
      <w:r w:rsidRPr="00E2211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punkta FDP-3 Fona karšu funkcionalitāte</w:t>
      </w:r>
      <w:r w:rsidRPr="00E22116">
        <w:rPr>
          <w:rFonts w:ascii="Times New Roman" w:eastAsia="Times New Roman" w:hAnsi="Times New Roman" w:cs="Times New Roman"/>
          <w:bCs/>
          <w:sz w:val="24"/>
          <w:szCs w:val="24"/>
        </w:rPr>
        <w:t xml:space="preserve"> izpildes nosacījumi precizēti paskaidrojumā. </w:t>
      </w:r>
    </w:p>
    <w:p w:rsidR="00E22116" w:rsidRPr="00E22116" w:rsidRDefault="001A7C84" w:rsidP="00196F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16">
        <w:rPr>
          <w:rFonts w:ascii="Times New Roman" w:eastAsia="Calibri" w:hAnsi="Times New Roman" w:cs="Times New Roman"/>
          <w:b/>
          <w:sz w:val="24"/>
          <w:szCs w:val="24"/>
        </w:rPr>
        <w:t>Paskaidrojums.</w:t>
      </w:r>
    </w:p>
    <w:p w:rsidR="00E22116" w:rsidRPr="00E22116" w:rsidRDefault="001A7C84" w:rsidP="00E22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16">
        <w:rPr>
          <w:rFonts w:ascii="Times New Roman" w:eastAsia="Times New Roman" w:hAnsi="Times New Roman" w:cs="Times New Roman"/>
          <w:sz w:val="24"/>
          <w:szCs w:val="24"/>
        </w:rPr>
        <w:t>Kadastra karte:</w:t>
      </w:r>
    </w:p>
    <w:p w:rsidR="00E22116" w:rsidRPr="00E22116" w:rsidRDefault="001A7C84" w:rsidP="00E221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16">
        <w:rPr>
          <w:rFonts w:ascii="Times New Roman" w:eastAsia="Times New Roman" w:hAnsi="Times New Roman" w:cs="Times New Roman"/>
          <w:sz w:val="24"/>
          <w:szCs w:val="24"/>
        </w:rPr>
        <w:t>kadastra numuru fontu izmēru dinamiska maiņa (palielināšanās/samazināšanās) līdz ar mēroga maiņu (palielināšana; lielāks mērogs/samazināšana, mazāks jeb detalizētāks mērogs). Prasība ir vēlama.</w:t>
      </w:r>
    </w:p>
    <w:p w:rsidR="00E22116" w:rsidRPr="00E22116" w:rsidRDefault="001A7C84" w:rsidP="00E221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16">
        <w:rPr>
          <w:rFonts w:ascii="Times New Roman" w:eastAsia="Times New Roman" w:hAnsi="Times New Roman" w:cs="Times New Roman"/>
          <w:sz w:val="24"/>
          <w:szCs w:val="24"/>
        </w:rPr>
        <w:t xml:space="preserve">pārvietojot karti, kadastra numuriem vienmēr, </w:t>
      </w:r>
      <w:r w:rsidRPr="00E22116">
        <w:rPr>
          <w:rFonts w:ascii="Times New Roman" w:eastAsia="Times New Roman" w:hAnsi="Times New Roman" w:cs="Times New Roman"/>
          <w:sz w:val="24"/>
          <w:szCs w:val="24"/>
        </w:rPr>
        <w:t>pēc iespējas, ir jābūt iecentrētiem kartes skatā, lai lietotājam, tie vienmēr būtu redzami. Prasība ir vēlama.</w:t>
      </w:r>
    </w:p>
    <w:p w:rsidR="00E22116" w:rsidRPr="00E22116" w:rsidRDefault="001A7C84" w:rsidP="00E221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16">
        <w:rPr>
          <w:rFonts w:ascii="Times New Roman" w:eastAsia="Times New Roman" w:hAnsi="Times New Roman" w:cs="Times New Roman"/>
          <w:sz w:val="24"/>
          <w:szCs w:val="24"/>
        </w:rPr>
        <w:lastRenderedPageBreak/>
        <w:t>mainīt kadastra numuru apzīmējumu krāsu, atbilstoši lietotāju prasībām. Prasība ir vēlama.</w:t>
      </w:r>
    </w:p>
    <w:p w:rsidR="00E22116" w:rsidRPr="00E22116" w:rsidRDefault="001A7C84" w:rsidP="00E22116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116" w:rsidRPr="00E22116" w:rsidRDefault="001A7C84" w:rsidP="00E221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16">
        <w:rPr>
          <w:rFonts w:ascii="Times New Roman" w:eastAsia="Times New Roman" w:hAnsi="Times New Roman" w:cs="Times New Roman"/>
          <w:sz w:val="24"/>
          <w:szCs w:val="24"/>
        </w:rPr>
        <w:t>norādot ar peles kursoru uz lietotāju interesējošo ka</w:t>
      </w:r>
      <w:r w:rsidRPr="00E22116">
        <w:rPr>
          <w:rFonts w:ascii="Times New Roman" w:eastAsia="Times New Roman" w:hAnsi="Times New Roman" w:cs="Times New Roman"/>
          <w:sz w:val="24"/>
          <w:szCs w:val="24"/>
        </w:rPr>
        <w:t>dastra platību, tā labajā pusē, jāparādās paskaidrei ar līdzīgu vizualizāciju, kāda tā ir parādīta pievienotajā attēlā. Prasība ir obligāta.</w:t>
      </w:r>
    </w:p>
    <w:p w:rsidR="00E22116" w:rsidRPr="00E22116" w:rsidRDefault="001A7C84" w:rsidP="00E22116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22116" w:rsidRPr="00E22116" w:rsidRDefault="001A7C84" w:rsidP="00E22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16">
        <w:rPr>
          <w:rFonts w:ascii="Times New Roman" w:eastAsia="Times New Roman" w:hAnsi="Times New Roman" w:cs="Times New Roman"/>
          <w:sz w:val="24"/>
          <w:szCs w:val="24"/>
        </w:rPr>
        <w:t>meliorācijas kadastra karte:</w:t>
      </w:r>
    </w:p>
    <w:p w:rsidR="00E22116" w:rsidRPr="00E22116" w:rsidRDefault="001A7C84" w:rsidP="00E221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16">
        <w:rPr>
          <w:rFonts w:ascii="Times New Roman" w:eastAsia="Times New Roman" w:hAnsi="Times New Roman" w:cs="Times New Roman"/>
          <w:sz w:val="24"/>
          <w:szCs w:val="24"/>
        </w:rPr>
        <w:t xml:space="preserve">jābūt pieejamam </w:t>
      </w:r>
      <w:r w:rsidRPr="00E22116">
        <w:rPr>
          <w:rFonts w:ascii="Times New Roman" w:eastAsia="Times New Roman" w:hAnsi="Times New Roman" w:cs="Times New Roman"/>
          <w:sz w:val="24"/>
          <w:szCs w:val="24"/>
          <w:u w:val="single"/>
        </w:rPr>
        <w:t>Ūdens noteku klasifikatora kodam</w:t>
      </w:r>
      <w:r w:rsidRPr="00E22116">
        <w:rPr>
          <w:rFonts w:ascii="Times New Roman" w:eastAsia="Times New Roman" w:hAnsi="Times New Roman" w:cs="Times New Roman"/>
          <w:sz w:val="24"/>
          <w:szCs w:val="24"/>
        </w:rPr>
        <w:t>. Prasība ir obligāta.</w:t>
      </w:r>
    </w:p>
    <w:p w:rsidR="00E22116" w:rsidRPr="00E22116" w:rsidRDefault="001A7C84" w:rsidP="00E2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116" w:rsidRDefault="001A7C84" w:rsidP="00E221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116">
        <w:rPr>
          <w:rFonts w:ascii="Times New Roman" w:eastAsia="Calibri" w:hAnsi="Times New Roman" w:cs="Times New Roman"/>
          <w:b/>
          <w:sz w:val="24"/>
          <w:szCs w:val="24"/>
        </w:rPr>
        <w:t>Jautājums.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116">
        <w:rPr>
          <w:rFonts w:ascii="Times New Roman" w:eastAsia="Calibri" w:hAnsi="Times New Roman" w:cs="Times New Roman"/>
          <w:sz w:val="24"/>
          <w:szCs w:val="24"/>
        </w:rPr>
        <w:t>Iepirkuma 8. Pielikumā, Demonstrāciju scenārijā Nr. 17, Nr. 18 ir minēta atsauce uz punktu OMF -2. Šāda punkta tehniskajā specifikācijā nav. Lūgums, komentēt un izlabot radušās neskaidrības.</w:t>
      </w:r>
    </w:p>
    <w:p w:rsidR="00E22116" w:rsidRPr="00E22116" w:rsidRDefault="001A7C84" w:rsidP="00E2211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16">
        <w:rPr>
          <w:rFonts w:ascii="Times New Roman" w:eastAsia="Calibri" w:hAnsi="Times New Roman" w:cs="Times New Roman"/>
          <w:b/>
          <w:sz w:val="24"/>
          <w:szCs w:val="24"/>
        </w:rPr>
        <w:t>Atbilde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116">
        <w:rPr>
          <w:rFonts w:ascii="Times New Roman" w:eastAsia="Calibri" w:hAnsi="Times New Roman" w:cs="Times New Roman"/>
          <w:sz w:val="24"/>
          <w:szCs w:val="24"/>
        </w:rPr>
        <w:t xml:space="preserve">Iepirkuma 8. Pielikuma Demonstrāciju scenārijā Nr. 17, Nr. 18 minētā atsauce uz punktu OMF -2 attiecas uz Iepirkuma tehniskās specifikācijas sadaļas: </w:t>
      </w:r>
      <w:r w:rsidRPr="00E22116">
        <w:rPr>
          <w:rFonts w:ascii="Times New Roman" w:eastAsia="Calibri" w:hAnsi="Times New Roman" w:cs="Times New Roman"/>
          <w:i/>
          <w:sz w:val="24"/>
          <w:szCs w:val="24"/>
        </w:rPr>
        <w:t>7.3.3 Objektu meklēšanas funkcionalitāte (OMF) prasību OMF-1 Objektu meklēšana.</w:t>
      </w:r>
      <w:r w:rsidRPr="00E22116">
        <w:rPr>
          <w:rFonts w:ascii="Times New Roman" w:eastAsia="Calibri" w:hAnsi="Times New Roman" w:cs="Times New Roman"/>
          <w:sz w:val="24"/>
          <w:szCs w:val="24"/>
        </w:rPr>
        <w:t xml:space="preserve"> Prasība ar kodu OMF-2 nav </w:t>
      </w:r>
      <w:r w:rsidRPr="00E22116">
        <w:rPr>
          <w:rFonts w:ascii="Times New Roman" w:eastAsia="Calibri" w:hAnsi="Times New Roman" w:cs="Times New Roman"/>
          <w:sz w:val="24"/>
          <w:szCs w:val="24"/>
        </w:rPr>
        <w:t xml:space="preserve">tehniskajā specifikācijā. </w:t>
      </w:r>
    </w:p>
    <w:p w:rsidR="00D413BB" w:rsidRDefault="001A7C84" w:rsidP="0071062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5C1D" w:rsidRPr="00E22116" w:rsidRDefault="001A7C84" w:rsidP="0071062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3BB" w:rsidRPr="00E22116" w:rsidRDefault="001A7C84">
      <w:pPr>
        <w:rPr>
          <w:rFonts w:ascii="Times New Roman" w:hAnsi="Times New Roman" w:cs="Times New Roman"/>
          <w:sz w:val="24"/>
          <w:szCs w:val="24"/>
        </w:rPr>
      </w:pPr>
      <w:r w:rsidRPr="00E22116">
        <w:rPr>
          <w:rFonts w:ascii="Times New Roman" w:hAnsi="Times New Roman" w:cs="Times New Roman"/>
          <w:sz w:val="24"/>
          <w:szCs w:val="24"/>
        </w:rPr>
        <w:t>Ar cieņu</w:t>
      </w:r>
    </w:p>
    <w:p w:rsidR="00E22116" w:rsidRPr="00E22116" w:rsidRDefault="001A7C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5182"/>
      </w:tblGrid>
      <w:tr w:rsidR="00712FA6" w:rsidTr="00F94C42">
        <w:tc>
          <w:tcPr>
            <w:tcW w:w="3297" w:type="dxa"/>
          </w:tcPr>
          <w:p w:rsidR="005168A8" w:rsidRPr="00E22116" w:rsidRDefault="001A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16"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</w:tc>
        <w:tc>
          <w:tcPr>
            <w:tcW w:w="5182" w:type="dxa"/>
          </w:tcPr>
          <w:p w:rsidR="005168A8" w:rsidRPr="00E22116" w:rsidRDefault="001A7C84" w:rsidP="009129E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16">
              <w:rPr>
                <w:rFonts w:ascii="Times New Roman" w:hAnsi="Times New Roman" w:cs="Times New Roman"/>
                <w:sz w:val="24"/>
                <w:szCs w:val="24"/>
              </w:rPr>
              <w:t>Mārcis Kauliņš</w:t>
            </w:r>
          </w:p>
        </w:tc>
      </w:tr>
      <w:tr w:rsidR="00712FA6" w:rsidTr="00F94C42">
        <w:tc>
          <w:tcPr>
            <w:tcW w:w="3297" w:type="dxa"/>
          </w:tcPr>
          <w:p w:rsidR="00F94C42" w:rsidRPr="00E22116" w:rsidRDefault="001A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F94C42" w:rsidRPr="00E22116" w:rsidRDefault="001A7C84" w:rsidP="00F94C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59A3" w:rsidRPr="00E22116" w:rsidRDefault="001A7C84">
      <w:pPr>
        <w:rPr>
          <w:rFonts w:ascii="Times New Roman" w:hAnsi="Times New Roman" w:cs="Times New Roman"/>
          <w:sz w:val="24"/>
          <w:szCs w:val="24"/>
        </w:rPr>
      </w:pPr>
    </w:p>
    <w:p w:rsidR="00A27D87" w:rsidRPr="00E22116" w:rsidRDefault="001A7C84" w:rsidP="00A27D87">
      <w:pPr>
        <w:rPr>
          <w:rFonts w:ascii="Times New Roman" w:hAnsi="Times New Roman" w:cs="Times New Roman"/>
          <w:sz w:val="24"/>
          <w:szCs w:val="24"/>
        </w:rPr>
      </w:pPr>
    </w:p>
    <w:p w:rsidR="00A27D87" w:rsidRPr="00B6092A" w:rsidRDefault="001A7C84" w:rsidP="00A27D87">
      <w:pPr>
        <w:rPr>
          <w:rFonts w:ascii="Times New Roman" w:hAnsi="Times New Roman" w:cs="Times New Roman"/>
          <w:sz w:val="20"/>
          <w:szCs w:val="20"/>
        </w:rPr>
      </w:pPr>
      <w:r w:rsidRPr="00B6092A">
        <w:rPr>
          <w:rFonts w:ascii="Times New Roman" w:hAnsi="Times New Roman" w:cs="Times New Roman"/>
          <w:sz w:val="20"/>
          <w:szCs w:val="20"/>
        </w:rPr>
        <w:t>Kundziņa</w:t>
      </w:r>
      <w:r w:rsidRPr="00B6092A">
        <w:rPr>
          <w:rFonts w:ascii="Times New Roman" w:hAnsi="Times New Roman" w:cs="Times New Roman"/>
          <w:sz w:val="20"/>
          <w:szCs w:val="20"/>
        </w:rPr>
        <w:t xml:space="preserve"> 67725238</w:t>
      </w:r>
    </w:p>
    <w:sectPr w:rsidR="00A27D87" w:rsidRPr="00B6092A" w:rsidSect="00122FA1"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7C84">
      <w:pPr>
        <w:spacing w:after="0" w:line="240" w:lineRule="auto"/>
      </w:pPr>
      <w:r>
        <w:separator/>
      </w:r>
    </w:p>
  </w:endnote>
  <w:endnote w:type="continuationSeparator" w:id="0">
    <w:p w:rsidR="00000000" w:rsidRDefault="001A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61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38C2" w:rsidRPr="00A41BEB" w:rsidRDefault="001A7C84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205" w:rsidRDefault="001A7C84" w:rsidP="00A16205">
    <w:pPr>
      <w:pStyle w:val="Footer"/>
      <w:jc w:val="center"/>
    </w:pPr>
  </w:p>
  <w:p w:rsidR="00712FA6" w:rsidRDefault="001A7C84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E5" w:rsidRDefault="001A7C84">
    <w:pPr>
      <w:pStyle w:val="Footer"/>
    </w:pPr>
    <w:r w:rsidRPr="00D52DE5"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5034516</wp:posOffset>
          </wp:positionH>
          <wp:positionV relativeFrom="paragraph">
            <wp:posOffset>-257884</wp:posOffset>
          </wp:positionV>
          <wp:extent cx="648586" cy="681591"/>
          <wp:effectExtent l="0" t="0" r="0" b="9525"/>
          <wp:wrapNone/>
          <wp:docPr id="2" name="Picture 2" descr="C:\Users\Austris\Desktop\ast-ultimate-assets-pack-for-letter\veidlapa-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782672" name="Picture 1" descr="C:\Users\Austris\Desktop\ast-ultimate-assets-pack-for-letter\veidlapa-i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2FA6" w:rsidRDefault="001A7C84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7C84">
      <w:pPr>
        <w:spacing w:after="0" w:line="240" w:lineRule="auto"/>
      </w:pPr>
      <w:r>
        <w:separator/>
      </w:r>
    </w:p>
  </w:footnote>
  <w:footnote w:type="continuationSeparator" w:id="0">
    <w:p w:rsidR="00000000" w:rsidRDefault="001A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FA1" w:rsidRDefault="001A7C84" w:rsidP="00122FA1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12" name="Picture 12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010525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 edited="0"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13" name="Picture 13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481615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FA1" w:rsidRDefault="001A7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3A1D"/>
    <w:multiLevelType w:val="hybridMultilevel"/>
    <w:tmpl w:val="6CF67FFE"/>
    <w:lvl w:ilvl="0" w:tplc="24D2F7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A663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F8FA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2463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06C3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A624E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E608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AEFB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F4C2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C3C32"/>
    <w:multiLevelType w:val="hybridMultilevel"/>
    <w:tmpl w:val="06D8DA08"/>
    <w:lvl w:ilvl="0" w:tplc="9A6A4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0E23A92" w:tentative="1">
      <w:start w:val="1"/>
      <w:numFmt w:val="lowerLetter"/>
      <w:lvlText w:val="%2."/>
      <w:lvlJc w:val="left"/>
      <w:pPr>
        <w:ind w:left="1440" w:hanging="360"/>
      </w:pPr>
    </w:lvl>
    <w:lvl w:ilvl="2" w:tplc="48789C4C" w:tentative="1">
      <w:start w:val="1"/>
      <w:numFmt w:val="lowerRoman"/>
      <w:lvlText w:val="%3."/>
      <w:lvlJc w:val="right"/>
      <w:pPr>
        <w:ind w:left="2160" w:hanging="180"/>
      </w:pPr>
    </w:lvl>
    <w:lvl w:ilvl="3" w:tplc="B8A66E4C" w:tentative="1">
      <w:start w:val="1"/>
      <w:numFmt w:val="decimal"/>
      <w:lvlText w:val="%4."/>
      <w:lvlJc w:val="left"/>
      <w:pPr>
        <w:ind w:left="2880" w:hanging="360"/>
      </w:pPr>
    </w:lvl>
    <w:lvl w:ilvl="4" w:tplc="F0F6AD78" w:tentative="1">
      <w:start w:val="1"/>
      <w:numFmt w:val="lowerLetter"/>
      <w:lvlText w:val="%5."/>
      <w:lvlJc w:val="left"/>
      <w:pPr>
        <w:ind w:left="3600" w:hanging="360"/>
      </w:pPr>
    </w:lvl>
    <w:lvl w:ilvl="5" w:tplc="63F634B4" w:tentative="1">
      <w:start w:val="1"/>
      <w:numFmt w:val="lowerRoman"/>
      <w:lvlText w:val="%6."/>
      <w:lvlJc w:val="right"/>
      <w:pPr>
        <w:ind w:left="4320" w:hanging="180"/>
      </w:pPr>
    </w:lvl>
    <w:lvl w:ilvl="6" w:tplc="6ECC1A84" w:tentative="1">
      <w:start w:val="1"/>
      <w:numFmt w:val="decimal"/>
      <w:lvlText w:val="%7."/>
      <w:lvlJc w:val="left"/>
      <w:pPr>
        <w:ind w:left="5040" w:hanging="360"/>
      </w:pPr>
    </w:lvl>
    <w:lvl w:ilvl="7" w:tplc="894CD47C" w:tentative="1">
      <w:start w:val="1"/>
      <w:numFmt w:val="lowerLetter"/>
      <w:lvlText w:val="%8."/>
      <w:lvlJc w:val="left"/>
      <w:pPr>
        <w:ind w:left="5760" w:hanging="360"/>
      </w:pPr>
    </w:lvl>
    <w:lvl w:ilvl="8" w:tplc="43F44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653E2"/>
    <w:multiLevelType w:val="hybridMultilevel"/>
    <w:tmpl w:val="A64AE5D0"/>
    <w:lvl w:ilvl="0" w:tplc="846E0D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509C80" w:tentative="1">
      <w:start w:val="1"/>
      <w:numFmt w:val="lowerLetter"/>
      <w:lvlText w:val="%2."/>
      <w:lvlJc w:val="left"/>
      <w:pPr>
        <w:ind w:left="1440" w:hanging="360"/>
      </w:pPr>
    </w:lvl>
    <w:lvl w:ilvl="2" w:tplc="78B411EE" w:tentative="1">
      <w:start w:val="1"/>
      <w:numFmt w:val="lowerRoman"/>
      <w:lvlText w:val="%3."/>
      <w:lvlJc w:val="right"/>
      <w:pPr>
        <w:ind w:left="2160" w:hanging="180"/>
      </w:pPr>
    </w:lvl>
    <w:lvl w:ilvl="3" w:tplc="5E2AFEE8" w:tentative="1">
      <w:start w:val="1"/>
      <w:numFmt w:val="decimal"/>
      <w:lvlText w:val="%4."/>
      <w:lvlJc w:val="left"/>
      <w:pPr>
        <w:ind w:left="2880" w:hanging="360"/>
      </w:pPr>
    </w:lvl>
    <w:lvl w:ilvl="4" w:tplc="A4167554" w:tentative="1">
      <w:start w:val="1"/>
      <w:numFmt w:val="lowerLetter"/>
      <w:lvlText w:val="%5."/>
      <w:lvlJc w:val="left"/>
      <w:pPr>
        <w:ind w:left="3600" w:hanging="360"/>
      </w:pPr>
    </w:lvl>
    <w:lvl w:ilvl="5" w:tplc="8C680CF4" w:tentative="1">
      <w:start w:val="1"/>
      <w:numFmt w:val="lowerRoman"/>
      <w:lvlText w:val="%6."/>
      <w:lvlJc w:val="right"/>
      <w:pPr>
        <w:ind w:left="4320" w:hanging="180"/>
      </w:pPr>
    </w:lvl>
    <w:lvl w:ilvl="6" w:tplc="2D78D146" w:tentative="1">
      <w:start w:val="1"/>
      <w:numFmt w:val="decimal"/>
      <w:lvlText w:val="%7."/>
      <w:lvlJc w:val="left"/>
      <w:pPr>
        <w:ind w:left="5040" w:hanging="360"/>
      </w:pPr>
    </w:lvl>
    <w:lvl w:ilvl="7" w:tplc="1BEEE4E4" w:tentative="1">
      <w:start w:val="1"/>
      <w:numFmt w:val="lowerLetter"/>
      <w:lvlText w:val="%8."/>
      <w:lvlJc w:val="left"/>
      <w:pPr>
        <w:ind w:left="5760" w:hanging="360"/>
      </w:pPr>
    </w:lvl>
    <w:lvl w:ilvl="8" w:tplc="A3903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F4CA9"/>
    <w:multiLevelType w:val="hybridMultilevel"/>
    <w:tmpl w:val="6214F700"/>
    <w:lvl w:ilvl="0" w:tplc="9D868F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6669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6005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DEA7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C44E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5A2A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2C53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00C1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1BCDC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A6"/>
    <w:rsid w:val="001A7C84"/>
    <w:rsid w:val="0071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B92F3-969D-46A6-B521-F3301B5301B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8B5AE7-B5D3-4913-A0E7-1CAA2DB5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1927</Words>
  <Characters>1099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2019-04-10T12:04:00Z</dcterms:created>
  <dcterms:modified xsi:type="dcterms:W3CDTF">2019-04-10T12:04:00Z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0x010100EB45849EF0276F42A6CE70F2ACFEAEBB</vt:lpwstr>
  </property>
</Properties>
</file>