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E7" w:rsidRDefault="00D028B7" w:rsidP="002853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FB9" w:rsidRDefault="00D028B7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RDefault="00D028B7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</w:tblGrid>
      <w:tr w:rsidR="00540116" w:rsidTr="00456702">
        <w:tc>
          <w:tcPr>
            <w:tcW w:w="2235" w:type="dxa"/>
          </w:tcPr>
          <w:p w:rsidR="00B12680" w:rsidRPr="00CD00D9" w:rsidRDefault="00D028B7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20.06.2019.</w:t>
            </w:r>
          </w:p>
        </w:tc>
        <w:tc>
          <w:tcPr>
            <w:tcW w:w="3402" w:type="dxa"/>
          </w:tcPr>
          <w:p w:rsidR="00B12680" w:rsidRPr="00CD00D9" w:rsidRDefault="00D028B7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3F1098">
              <w:rPr>
                <w:rFonts w:ascii="Times New Roman" w:hAnsi="Times New Roman" w:cs="Times New Roman"/>
                <w:sz w:val="24"/>
                <w:szCs w:val="24"/>
              </w:rPr>
              <w:t>2.5/2019/2350</w:t>
            </w:r>
          </w:p>
        </w:tc>
      </w:tr>
      <w:tr w:rsidR="00540116" w:rsidTr="00456702">
        <w:tc>
          <w:tcPr>
            <w:tcW w:w="2235" w:type="dxa"/>
          </w:tcPr>
          <w:p w:rsidR="00B12680" w:rsidRPr="00CD00D9" w:rsidRDefault="00D028B7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</w:p>
        </w:tc>
        <w:tc>
          <w:tcPr>
            <w:tcW w:w="3402" w:type="dxa"/>
          </w:tcPr>
          <w:p w:rsidR="00B12680" w:rsidRPr="00CD00D9" w:rsidRDefault="00D028B7" w:rsidP="00B1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1419F0" w:rsidRPr="00661266" w:rsidRDefault="00D028B7" w:rsidP="001419F0">
      <w:pPr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40116" w:rsidTr="000F7C06">
        <w:tc>
          <w:tcPr>
            <w:tcW w:w="4678" w:type="dxa"/>
          </w:tcPr>
          <w:p w:rsidR="001419F0" w:rsidRPr="00661266" w:rsidRDefault="00D028B7" w:rsidP="0014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661266" w:rsidRDefault="00D028B7" w:rsidP="00D413BB">
      <w:pPr>
        <w:rPr>
          <w:rFonts w:ascii="Times New Roman" w:hAnsi="Times New Roman" w:cs="Times New Roman"/>
          <w:sz w:val="24"/>
          <w:szCs w:val="24"/>
        </w:rPr>
      </w:pPr>
    </w:p>
    <w:p w:rsidR="00772C36" w:rsidRPr="00F30C1C" w:rsidRDefault="00D028B7">
      <w:pPr>
        <w:rPr>
          <w:rFonts w:ascii="Times New Roman" w:hAnsi="Times New Roman" w:cs="Times New Roman"/>
          <w:sz w:val="24"/>
          <w:szCs w:val="24"/>
        </w:rPr>
      </w:pPr>
      <w:r w:rsidRPr="00F30C1C">
        <w:rPr>
          <w:rFonts w:ascii="Times New Roman" w:hAnsi="Times New Roman" w:cs="Times New Roman"/>
          <w:sz w:val="24"/>
          <w:szCs w:val="24"/>
        </w:rPr>
        <w:t>Par sarunu procedūru "Konsultanta pakalpojumi balansa vadības informācijas sistēmas risinājuma koncepta izstrādei, iepirkuma procedūras nepieciešamo materiālu sagatavošanai un</w:t>
      </w:r>
      <w:r w:rsidRPr="00F30C1C">
        <w:rPr>
          <w:rFonts w:ascii="Times New Roman" w:hAnsi="Times New Roman" w:cs="Times New Roman"/>
          <w:sz w:val="24"/>
          <w:szCs w:val="24"/>
        </w:rPr>
        <w:t xml:space="preserve"> ieviešanas projekta uzraudzībai" (ID Nr.AST2019/61) - atbildes uz pretendentu jautājumiem</w:t>
      </w:r>
    </w:p>
    <w:p w:rsidR="001D4104" w:rsidRPr="00253F44" w:rsidRDefault="00D028B7" w:rsidP="001D410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F44">
        <w:rPr>
          <w:rFonts w:ascii="Times New Roman" w:hAnsi="Times New Roman" w:cs="Times New Roman"/>
          <w:color w:val="000000"/>
          <w:sz w:val="24"/>
          <w:szCs w:val="24"/>
        </w:rPr>
        <w:t>Ļ. cien. dāmas / a. god. kungi!</w:t>
      </w:r>
    </w:p>
    <w:p w:rsidR="001D4104" w:rsidRPr="00253F44" w:rsidRDefault="00D028B7" w:rsidP="001D410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F44">
        <w:rPr>
          <w:rFonts w:ascii="Times New Roman" w:hAnsi="Times New Roman" w:cs="Times New Roman"/>
          <w:sz w:val="24"/>
          <w:szCs w:val="24"/>
        </w:rPr>
        <w:t>Ar šo vēstuli sniedzam atbildes uz pretendentu jautājumiem par sarunu procedūru.</w:t>
      </w:r>
    </w:p>
    <w:p w:rsidR="001D4104" w:rsidRPr="00253F44" w:rsidRDefault="00D028B7" w:rsidP="007E2E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44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11843119"/>
      <w:r w:rsidRPr="00253F44">
        <w:rPr>
          <w:rFonts w:ascii="Times New Roman" w:hAnsi="Times New Roman" w:cs="Times New Roman"/>
          <w:sz w:val="24"/>
          <w:szCs w:val="24"/>
        </w:rPr>
        <w:t xml:space="preserve">Jautājums: </w:t>
      </w:r>
      <w:bookmarkEnd w:id="1"/>
      <w:r w:rsidRPr="00253F44">
        <w:rPr>
          <w:rFonts w:ascii="Times New Roman" w:hAnsi="Times New Roman" w:cs="Times New Roman"/>
          <w:sz w:val="24"/>
          <w:szCs w:val="24"/>
        </w:rPr>
        <w:t xml:space="preserve">Mēs vēlētos lūgt precizēt prasību </w:t>
      </w:r>
      <w:r w:rsidRPr="00253F44">
        <w:rPr>
          <w:rFonts w:ascii="Times New Roman" w:hAnsi="Times New Roman" w:cs="Times New Roman"/>
          <w:sz w:val="24"/>
          <w:szCs w:val="24"/>
        </w:rPr>
        <w:t>iepirkuma Nr. AST2019/61 Sarunu procedūras nolikuma punktā Nr. 6.5.1. Latviskajā tekstā ir minēts, ka "līgumcena vismaz 1 projektam ir ar kopējo summu virs 300'000,00 EUR", bet savukārt angliskajā -"contract price for at least 1 (one) of the projects is wi</w:t>
      </w:r>
      <w:r w:rsidRPr="00253F44">
        <w:rPr>
          <w:rFonts w:ascii="Times New Roman" w:hAnsi="Times New Roman" w:cs="Times New Roman"/>
          <w:sz w:val="24"/>
          <w:szCs w:val="24"/>
        </w:rPr>
        <w:t>th an implementing sum over EUR 300'000,00". Vai tas nozīmē, ka šajā punktā un attiecīgi saskaņā ar 19.4. punktu tiks vērtēta projektu konsultāci</w:t>
      </w:r>
      <w:r>
        <w:rPr>
          <w:rFonts w:ascii="Times New Roman" w:hAnsi="Times New Roman" w:cs="Times New Roman"/>
          <w:sz w:val="24"/>
          <w:szCs w:val="24"/>
        </w:rPr>
        <w:t xml:space="preserve">ju summa vai ieviešanas summa? </w:t>
      </w:r>
    </w:p>
    <w:p w:rsidR="007E2E03" w:rsidRPr="00253F44" w:rsidRDefault="00D028B7" w:rsidP="007E2E03">
      <w:pPr>
        <w:pStyle w:val="CommentSubject"/>
        <w:spacing w:line="264" w:lineRule="auto"/>
        <w:ind w:firstLine="720"/>
        <w:jc w:val="both"/>
        <w:rPr>
          <w:b w:val="0"/>
          <w:bCs w:val="0"/>
          <w:sz w:val="24"/>
          <w:szCs w:val="24"/>
        </w:rPr>
      </w:pPr>
      <w:bookmarkStart w:id="2" w:name="_Hlk11843759"/>
      <w:r w:rsidRPr="00253F44">
        <w:rPr>
          <w:iCs/>
          <w:sz w:val="24"/>
          <w:szCs w:val="24"/>
        </w:rPr>
        <w:t>Atbilde:</w:t>
      </w:r>
      <w:bookmarkEnd w:id="2"/>
      <w:r w:rsidRPr="00253F44">
        <w:rPr>
          <w:b w:val="0"/>
          <w:bCs w:val="0"/>
          <w:sz w:val="24"/>
          <w:szCs w:val="24"/>
        </w:rPr>
        <w:t xml:space="preserve"> Saskaņā ar Sarunu procedūras nolikuma 6.5.1.punktu, kas nosaka, ka Inf</w:t>
      </w:r>
      <w:r w:rsidRPr="00253F44">
        <w:rPr>
          <w:b w:val="0"/>
          <w:bCs w:val="0"/>
          <w:sz w:val="24"/>
          <w:szCs w:val="24"/>
        </w:rPr>
        <w:t xml:space="preserve">ormācijas tehnoloģijas (IT) projekta vadītājam tiek prasīta pieredze: </w:t>
      </w:r>
      <w:r w:rsidRPr="00253F44">
        <w:rPr>
          <w:b w:val="0"/>
          <w:bCs w:val="0"/>
          <w:i/>
          <w:iCs/>
          <w:sz w:val="24"/>
          <w:szCs w:val="24"/>
        </w:rPr>
        <w:t>pēdējo 5 (piecu) gadu laikā ne mazāk kā 2 (divi) sekmīgi veikti informācijas sistēmu izstrādes un/ vai ieviešanas projekti, kur līgumcena vismaz 1 (vienam) projektam ir ar kopējo summu v</w:t>
      </w:r>
      <w:r w:rsidRPr="00253F44">
        <w:rPr>
          <w:b w:val="0"/>
          <w:bCs w:val="0"/>
          <w:i/>
          <w:iCs/>
          <w:sz w:val="24"/>
          <w:szCs w:val="24"/>
        </w:rPr>
        <w:t>irs EUR 300'000,00 (trīs simti tūkstoši) euro bez PVN</w:t>
      </w:r>
      <w:r w:rsidRPr="00253F44">
        <w:rPr>
          <w:b w:val="0"/>
          <w:bCs w:val="0"/>
          <w:sz w:val="24"/>
          <w:szCs w:val="24"/>
        </w:rPr>
        <w:t xml:space="preserve">, tiks vērtēti </w:t>
      </w:r>
      <w:r w:rsidRPr="00253F44">
        <w:rPr>
          <w:b w:val="0"/>
          <w:bCs w:val="0"/>
          <w:sz w:val="24"/>
          <w:szCs w:val="24"/>
          <w:u w:val="single"/>
        </w:rPr>
        <w:t>izstrādes un/ vai ieviešanas projekti, kur līgumcena vismaz vienam projektam ko vadījis IT projektu vadītājs</w:t>
      </w:r>
      <w:r w:rsidRPr="00253F44">
        <w:rPr>
          <w:b w:val="0"/>
          <w:bCs w:val="0"/>
          <w:sz w:val="24"/>
          <w:szCs w:val="24"/>
        </w:rPr>
        <w:t>, ir ar kopējo summu virs EUR 300 000 bez PVN.</w:t>
      </w:r>
    </w:p>
    <w:p w:rsidR="00D413BB" w:rsidRPr="00253F44" w:rsidRDefault="00D028B7" w:rsidP="001D410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D4104" w:rsidRPr="00253F44" w:rsidRDefault="00D028B7" w:rsidP="00AD71D8">
      <w:pPr>
        <w:jc w:val="both"/>
        <w:rPr>
          <w:rFonts w:ascii="Times New Roman" w:hAnsi="Times New Roman" w:cs="Times New Roman"/>
          <w:sz w:val="24"/>
          <w:szCs w:val="24"/>
        </w:rPr>
      </w:pPr>
      <w:r w:rsidRPr="00253F44">
        <w:rPr>
          <w:rFonts w:ascii="Times New Roman" w:hAnsi="Times New Roman" w:cs="Times New Roman"/>
          <w:sz w:val="24"/>
          <w:szCs w:val="24"/>
        </w:rPr>
        <w:tab/>
        <w:t xml:space="preserve">2. Jautājums: </w:t>
      </w:r>
      <w:r w:rsidRPr="00253F44">
        <w:rPr>
          <w:rFonts w:ascii="Times New Roman" w:hAnsi="Times New Roman" w:cs="Times New Roman"/>
          <w:sz w:val="24"/>
          <w:szCs w:val="24"/>
        </w:rPr>
        <w:t>Izvērtējot sarunu</w:t>
      </w:r>
      <w:r w:rsidRPr="00253F44">
        <w:rPr>
          <w:rFonts w:ascii="Times New Roman" w:hAnsi="Times New Roman" w:cs="Times New Roman"/>
          <w:sz w:val="24"/>
          <w:szCs w:val="24"/>
        </w:rPr>
        <w:t xml:space="preserve"> procedūras nolikumā un nolikuma pielikumā Nr.4 aprakstītās prasības, lai varētu sagatavot saturiski kvalitatīvu piedāvājumu, kas saturētu pieprasīto informāciju, t.sk. detalizētu darbu/aktivitāšu plānu, kas sagatavots balstoties uz darbu izpildes metodolo</w:t>
      </w:r>
      <w:r w:rsidRPr="00253F44">
        <w:rPr>
          <w:rFonts w:ascii="Times New Roman" w:hAnsi="Times New Roman" w:cs="Times New Roman"/>
          <w:sz w:val="24"/>
          <w:szCs w:val="24"/>
        </w:rPr>
        <w:t>ģijām, ņemot vērā starptautisku darbu izpildes ietvaru un pieredzi, lūdzam pagarināt piedāvājuma iesniegšanas termiņu līdz 2019.gada 15.jūlijam.</w:t>
      </w:r>
    </w:p>
    <w:p w:rsidR="00253F44" w:rsidRPr="0087371B" w:rsidRDefault="00D028B7" w:rsidP="00253F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F44">
        <w:rPr>
          <w:rFonts w:ascii="Times New Roman" w:hAnsi="Times New Roman" w:cs="Times New Roman"/>
          <w:b/>
          <w:sz w:val="24"/>
          <w:szCs w:val="24"/>
        </w:rPr>
        <w:t>Atbilde:</w:t>
      </w:r>
      <w:r w:rsidRPr="0087371B">
        <w:t xml:space="preserve"> </w:t>
      </w:r>
      <w:r w:rsidRPr="0087371B">
        <w:rPr>
          <w:rFonts w:ascii="Times New Roman" w:hAnsi="Times New Roman" w:cs="Times New Roman"/>
          <w:sz w:val="24"/>
          <w:szCs w:val="24"/>
        </w:rPr>
        <w:t>Piedāvājuma iesniegšanas termiņš tiek pagarināts līdz 2</w:t>
      </w:r>
      <w:r>
        <w:rPr>
          <w:rFonts w:ascii="Times New Roman" w:hAnsi="Times New Roman" w:cs="Times New Roman"/>
          <w:sz w:val="24"/>
          <w:szCs w:val="24"/>
        </w:rPr>
        <w:t>019. gada 15</w:t>
      </w:r>
      <w:r w:rsidRPr="008737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jūlijam</w:t>
      </w:r>
      <w:r w:rsidRPr="0087371B">
        <w:rPr>
          <w:rFonts w:ascii="Times New Roman" w:hAnsi="Times New Roman" w:cs="Times New Roman"/>
          <w:sz w:val="24"/>
          <w:szCs w:val="24"/>
        </w:rPr>
        <w:t xml:space="preserve"> pulksten 10.00 (Latvijas laiks). Saņemtie piedāvājumi tiks atvērti 2019. gada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737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jūlijā</w:t>
      </w:r>
      <w:r w:rsidRPr="0087371B">
        <w:rPr>
          <w:rFonts w:ascii="Times New Roman" w:hAnsi="Times New Roman" w:cs="Times New Roman"/>
          <w:sz w:val="24"/>
          <w:szCs w:val="24"/>
        </w:rPr>
        <w:t xml:space="preserve"> pulksten 10.00 (tūlīt pēc piedāvājuma iesniegšanas termiņa beigām) AS "Augstsprieguma tīkls" 107.telpā, Dārzciema ielā 86, Rīgā, LV-1073. Par derīgu tiks </w:t>
      </w:r>
      <w:r w:rsidRPr="0087371B">
        <w:rPr>
          <w:rFonts w:ascii="Times New Roman" w:hAnsi="Times New Roman" w:cs="Times New Roman"/>
          <w:sz w:val="24"/>
          <w:szCs w:val="24"/>
        </w:rPr>
        <w:lastRenderedPageBreak/>
        <w:t>atzīts piedā</w:t>
      </w:r>
      <w:r w:rsidRPr="0087371B">
        <w:rPr>
          <w:rFonts w:ascii="Times New Roman" w:hAnsi="Times New Roman" w:cs="Times New Roman"/>
          <w:sz w:val="24"/>
          <w:szCs w:val="24"/>
        </w:rPr>
        <w:t>vājuma nodrošinājums, kas sagatavots, ievērojot sākotnēji sarunu procedūras nolikumā noteikto piedāvājumu iesniegšanas termiņu.</w:t>
      </w:r>
    </w:p>
    <w:p w:rsidR="00D413BB" w:rsidRPr="00253F44" w:rsidRDefault="00D028B7">
      <w:pPr>
        <w:rPr>
          <w:rFonts w:ascii="Times New Roman" w:hAnsi="Times New Roman" w:cs="Times New Roman"/>
          <w:sz w:val="24"/>
          <w:szCs w:val="24"/>
        </w:rPr>
      </w:pPr>
      <w:r w:rsidRPr="00253F44">
        <w:rPr>
          <w:rFonts w:ascii="Times New Roman" w:hAnsi="Times New Roman" w:cs="Times New Roman"/>
          <w:sz w:val="24"/>
          <w:szCs w:val="24"/>
        </w:rPr>
        <w:t>Ar cieņu</w:t>
      </w:r>
    </w:p>
    <w:p w:rsidR="001D4104" w:rsidRPr="00F30C1C" w:rsidRDefault="00D028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182"/>
      </w:tblGrid>
      <w:tr w:rsidR="00540116" w:rsidTr="00F94C42">
        <w:tc>
          <w:tcPr>
            <w:tcW w:w="3297" w:type="dxa"/>
          </w:tcPr>
          <w:p w:rsidR="005168A8" w:rsidRPr="00F30C1C" w:rsidRDefault="00D0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5182" w:type="dxa"/>
          </w:tcPr>
          <w:p w:rsidR="005168A8" w:rsidRPr="00F30C1C" w:rsidRDefault="00D028B7" w:rsidP="009129E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Mārcis Kauliņš</w:t>
            </w:r>
          </w:p>
        </w:tc>
      </w:tr>
      <w:tr w:rsidR="00540116" w:rsidTr="00F94C42">
        <w:tc>
          <w:tcPr>
            <w:tcW w:w="3297" w:type="dxa"/>
          </w:tcPr>
          <w:p w:rsidR="00F94C42" w:rsidRPr="00F30C1C" w:rsidRDefault="00D0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F94C42" w:rsidRPr="00F30C1C" w:rsidRDefault="00D028B7" w:rsidP="00F94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9A3" w:rsidRPr="00F30C1C" w:rsidRDefault="00D028B7">
      <w:pPr>
        <w:rPr>
          <w:rFonts w:ascii="Times New Roman" w:hAnsi="Times New Roman" w:cs="Times New Roman"/>
        </w:rPr>
      </w:pPr>
    </w:p>
    <w:p w:rsidR="00A27D87" w:rsidRPr="003F1098" w:rsidRDefault="00D028B7" w:rsidP="00A27D87">
      <w:pPr>
        <w:rPr>
          <w:rFonts w:ascii="Times New Roman" w:hAnsi="Times New Roman" w:cs="Times New Roman"/>
        </w:rPr>
      </w:pPr>
    </w:p>
    <w:p w:rsidR="00A27D87" w:rsidRPr="003F1098" w:rsidRDefault="00D028B7" w:rsidP="00A27D8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>Kundziņa</w:t>
      </w:r>
      <w:r>
        <w:rPr>
          <w:rFonts w:ascii="Times New Roman" w:hAnsi="Times New Roman" w:cs="Times New Roman"/>
          <w:sz w:val="20"/>
          <w:szCs w:val="20"/>
        </w:rPr>
        <w:t xml:space="preserve"> 67725238</w:t>
      </w:r>
    </w:p>
    <w:sectPr w:rsidR="00A27D87" w:rsidRPr="003F1098" w:rsidSect="00122FA1"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028B7">
      <w:pPr>
        <w:spacing w:after="0" w:line="240" w:lineRule="auto"/>
      </w:pPr>
      <w:r>
        <w:separator/>
      </w:r>
    </w:p>
  </w:endnote>
  <w:endnote w:type="continuationSeparator" w:id="0">
    <w:p w:rsidR="00000000" w:rsidRDefault="00D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 w:rsidRDefault="00D028B7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RDefault="00D028B7" w:rsidP="00A16205">
    <w:pPr>
      <w:pStyle w:val="Footer"/>
      <w:jc w:val="center"/>
    </w:pPr>
  </w:p>
  <w:p w:rsidR="00540116" w:rsidRDefault="00D028B7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E5" w:rsidRDefault="00D028B7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2" name="Picture 2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517005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0116" w:rsidRDefault="00D028B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028B7">
      <w:pPr>
        <w:spacing w:after="0" w:line="240" w:lineRule="auto"/>
      </w:pPr>
      <w:r>
        <w:separator/>
      </w:r>
    </w:p>
  </w:footnote>
  <w:footnote w:type="continuationSeparator" w:id="0">
    <w:p w:rsidR="00000000" w:rsidRDefault="00D0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FA1" w:rsidRDefault="00D028B7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64846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538177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 w:rsidRDefault="00D02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16"/>
    <w:rsid w:val="00540116"/>
    <w:rsid w:val="00D0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E2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E03"/>
    <w:rPr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E2E03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E03"/>
    <w:rPr>
      <w:rFonts w:ascii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5B92F3-969D-46A6-B521-F3301B5301B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896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2019-06-20T07:02:00Z</dcterms:created>
  <dcterms:modified xsi:type="dcterms:W3CDTF">2019-06-20T07:02:00Z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