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EA31" w14:textId="77777777" w:rsidR="00506515" w:rsidRDefault="00911E13" w:rsidP="00506515">
      <w:pPr>
        <w:pStyle w:val="Heading1"/>
        <w:jc w:val="right"/>
        <w:rPr>
          <w:caps/>
          <w:sz w:val="24"/>
          <w:szCs w:val="24"/>
        </w:rPr>
      </w:pPr>
      <w:bookmarkStart w:id="0" w:name="_Toc294793854"/>
      <w:bookmarkStart w:id="1" w:name="_Toc294796350"/>
      <w:bookmarkStart w:id="2" w:name="_Toc294862062"/>
      <w:r>
        <w:rPr>
          <w:caps/>
          <w:sz w:val="24"/>
          <w:szCs w:val="24"/>
        </w:rPr>
        <w:t>4.pielikums</w:t>
      </w:r>
    </w:p>
    <w:p w14:paraId="3008404E" w14:textId="77777777" w:rsidR="00506515" w:rsidRPr="00506515" w:rsidRDefault="00506515" w:rsidP="00506515"/>
    <w:p w14:paraId="4797B665" w14:textId="77777777" w:rsidR="005504F2" w:rsidRDefault="00911E13" w:rsidP="005504F2">
      <w:pPr>
        <w:pStyle w:val="Heading1"/>
        <w:rPr>
          <w:caps/>
          <w:sz w:val="24"/>
          <w:szCs w:val="24"/>
        </w:rPr>
      </w:pPr>
      <w:r w:rsidRPr="00401504">
        <w:rPr>
          <w:caps/>
          <w:sz w:val="24"/>
          <w:szCs w:val="24"/>
        </w:rPr>
        <w:t>cenu saraksts</w:t>
      </w:r>
    </w:p>
    <w:p w14:paraId="223D142A" w14:textId="77777777" w:rsidR="00E83E6B" w:rsidRPr="00E83E6B" w:rsidRDefault="00E83E6B" w:rsidP="00E83E6B"/>
    <w:p w14:paraId="1C3B5013" w14:textId="77777777" w:rsidR="005504F2" w:rsidRPr="00E83E6B" w:rsidRDefault="00911E13" w:rsidP="00E83E6B">
      <w:pPr>
        <w:spacing w:after="120"/>
        <w:jc w:val="center"/>
        <w:rPr>
          <w:sz w:val="22"/>
          <w:szCs w:val="22"/>
        </w:rPr>
      </w:pPr>
      <w:r w:rsidRPr="00E83E6B">
        <w:rPr>
          <w:b/>
          <w:sz w:val="22"/>
          <w:szCs w:val="22"/>
        </w:rPr>
        <w:t>A. daļa</w:t>
      </w:r>
    </w:p>
    <w:p w14:paraId="2A7BA0F3" w14:textId="77777777" w:rsidR="005504F2" w:rsidRDefault="00911E13" w:rsidP="00E83E6B">
      <w:pPr>
        <w:pStyle w:val="Title"/>
        <w:spacing w:after="120"/>
        <w:rPr>
          <w:rFonts w:eastAsiaTheme="minorHAnsi"/>
          <w:bCs/>
          <w:color w:val="000000"/>
          <w:sz w:val="24"/>
        </w:rPr>
      </w:pPr>
      <w:r w:rsidRPr="00E83E6B">
        <w:rPr>
          <w:rFonts w:eastAsiaTheme="minorHAnsi"/>
          <w:bCs/>
          <w:color w:val="000000"/>
          <w:szCs w:val="22"/>
        </w:rPr>
        <w:t>Projektēšanas, celtniecības un montāžas</w:t>
      </w:r>
      <w:r w:rsidRPr="00401504">
        <w:rPr>
          <w:rFonts w:eastAsiaTheme="minorHAnsi"/>
          <w:bCs/>
          <w:color w:val="000000"/>
          <w:sz w:val="24"/>
        </w:rPr>
        <w:t xml:space="preserve"> darbi apakšstacijas </w:t>
      </w:r>
      <w:r w:rsidR="00582535">
        <w:rPr>
          <w:rFonts w:eastAsiaTheme="minorHAnsi"/>
          <w:bCs/>
          <w:color w:val="000000"/>
          <w:sz w:val="24"/>
        </w:rPr>
        <w:t>Nr.1</w:t>
      </w:r>
      <w:r w:rsidR="00E96745">
        <w:rPr>
          <w:rFonts w:eastAsiaTheme="minorHAnsi"/>
          <w:bCs/>
          <w:color w:val="000000"/>
          <w:sz w:val="24"/>
        </w:rPr>
        <w:t>63</w:t>
      </w:r>
      <w:r w:rsidR="00582535">
        <w:rPr>
          <w:rFonts w:eastAsiaTheme="minorHAnsi"/>
          <w:bCs/>
          <w:color w:val="000000"/>
          <w:sz w:val="24"/>
        </w:rPr>
        <w:t xml:space="preserve"> "</w:t>
      </w:r>
      <w:r w:rsidR="00E96745">
        <w:rPr>
          <w:rFonts w:eastAsiaTheme="minorHAnsi"/>
          <w:bCs/>
          <w:color w:val="000000"/>
          <w:sz w:val="24"/>
        </w:rPr>
        <w:t>Talsi</w:t>
      </w:r>
      <w:r w:rsidR="00582535">
        <w:rPr>
          <w:rFonts w:eastAsiaTheme="minorHAnsi"/>
          <w:bCs/>
          <w:color w:val="000000"/>
          <w:sz w:val="24"/>
        </w:rPr>
        <w:t>"</w:t>
      </w:r>
      <w:r w:rsidRPr="00401504">
        <w:rPr>
          <w:rFonts w:eastAsiaTheme="minorHAnsi"/>
          <w:bCs/>
          <w:color w:val="000000"/>
          <w:sz w:val="24"/>
        </w:rPr>
        <w:t xml:space="preserve"> 110kV transformatora </w:t>
      </w:r>
      <w:r w:rsidR="00582535">
        <w:rPr>
          <w:rFonts w:eastAsiaTheme="minorHAnsi"/>
          <w:bCs/>
          <w:color w:val="000000"/>
          <w:sz w:val="24"/>
        </w:rPr>
        <w:t>TNr.</w:t>
      </w:r>
      <w:r w:rsidR="00E96745">
        <w:rPr>
          <w:rFonts w:eastAsiaTheme="minorHAnsi"/>
          <w:bCs/>
          <w:color w:val="000000"/>
          <w:sz w:val="24"/>
        </w:rPr>
        <w:t>1</w:t>
      </w:r>
      <w:r w:rsidRPr="00401504">
        <w:rPr>
          <w:rFonts w:eastAsiaTheme="minorHAnsi"/>
          <w:bCs/>
          <w:color w:val="000000"/>
          <w:sz w:val="24"/>
        </w:rPr>
        <w:t xml:space="preserve"> nomaiņai</w:t>
      </w:r>
    </w:p>
    <w:p w14:paraId="63DA5F05" w14:textId="77777777" w:rsidR="000954C6" w:rsidRDefault="000954C6" w:rsidP="000954C6">
      <w:pPr>
        <w:pStyle w:val="Title"/>
        <w:spacing w:after="120"/>
        <w:jc w:val="left"/>
        <w:rPr>
          <w:rFonts w:eastAsiaTheme="minorHAnsi"/>
          <w:b w:val="0"/>
          <w:color w:val="000000"/>
          <w:sz w:val="24"/>
        </w:rPr>
      </w:pPr>
    </w:p>
    <w:p w14:paraId="4B7C2D5D" w14:textId="77777777" w:rsidR="000954C6" w:rsidRPr="000954C6" w:rsidRDefault="00911E13" w:rsidP="000954C6">
      <w:pPr>
        <w:pStyle w:val="Title"/>
        <w:spacing w:after="120"/>
        <w:jc w:val="left"/>
        <w:rPr>
          <w:rFonts w:eastAsiaTheme="minorHAnsi"/>
          <w:b w:val="0"/>
          <w:color w:val="000000"/>
          <w:sz w:val="24"/>
        </w:rPr>
      </w:pPr>
      <w:r w:rsidRPr="000954C6">
        <w:rPr>
          <w:rFonts w:eastAsiaTheme="minorHAnsi"/>
          <w:b w:val="0"/>
          <w:color w:val="000000"/>
          <w:sz w:val="24"/>
        </w:rPr>
        <w:t>Pretendents</w:t>
      </w:r>
      <w:r>
        <w:rPr>
          <w:rFonts w:eastAsiaTheme="minorHAnsi"/>
          <w:b w:val="0"/>
          <w:color w:val="000000"/>
          <w:sz w:val="24"/>
        </w:rPr>
        <w:t xml:space="preserve"> </w:t>
      </w:r>
      <w:r w:rsidRPr="000954C6">
        <w:rPr>
          <w:rFonts w:eastAsiaTheme="minorHAnsi"/>
          <w:b w:val="0"/>
          <w:color w:val="000000"/>
          <w:sz w:val="24"/>
        </w:rPr>
        <w:t>_________</w:t>
      </w:r>
    </w:p>
    <w:p w14:paraId="75E52DDC" w14:textId="77777777" w:rsidR="005504F2" w:rsidRPr="00401504" w:rsidRDefault="005504F2" w:rsidP="005504F2">
      <w:pPr>
        <w:pStyle w:val="Title"/>
        <w:jc w:val="both"/>
        <w:rPr>
          <w:b w:val="0"/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2694"/>
        <w:gridCol w:w="851"/>
        <w:gridCol w:w="995"/>
        <w:gridCol w:w="1700"/>
        <w:gridCol w:w="1419"/>
        <w:gridCol w:w="1559"/>
      </w:tblGrid>
      <w:tr w:rsidR="00085053" w14:paraId="5E50AC23" w14:textId="77777777" w:rsidTr="006C0ABE">
        <w:tc>
          <w:tcPr>
            <w:tcW w:w="705" w:type="dxa"/>
          </w:tcPr>
          <w:p w14:paraId="741D5265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 xml:space="preserve">Nr. </w:t>
            </w:r>
          </w:p>
          <w:p w14:paraId="23EEE81A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>p. k.</w:t>
            </w:r>
          </w:p>
        </w:tc>
        <w:tc>
          <w:tcPr>
            <w:tcW w:w="2694" w:type="dxa"/>
          </w:tcPr>
          <w:p w14:paraId="1F4AE738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>Darbu nosaukums</w:t>
            </w:r>
          </w:p>
        </w:tc>
        <w:tc>
          <w:tcPr>
            <w:tcW w:w="851" w:type="dxa"/>
          </w:tcPr>
          <w:p w14:paraId="1795048C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E64866">
              <w:rPr>
                <w:b/>
                <w:sz w:val="22"/>
                <w:szCs w:val="22"/>
              </w:rPr>
              <w:t>Mērv</w:t>
            </w:r>
            <w:proofErr w:type="spellEnd"/>
            <w:r w:rsidRPr="00E6486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5" w:type="dxa"/>
          </w:tcPr>
          <w:p w14:paraId="4ADC20FC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>Daudz.</w:t>
            </w:r>
          </w:p>
        </w:tc>
        <w:tc>
          <w:tcPr>
            <w:tcW w:w="1700" w:type="dxa"/>
          </w:tcPr>
          <w:p w14:paraId="79EA513D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>Vienības cena, EUR</w:t>
            </w:r>
          </w:p>
        </w:tc>
        <w:tc>
          <w:tcPr>
            <w:tcW w:w="1419" w:type="dxa"/>
          </w:tcPr>
          <w:p w14:paraId="2D3B8E5E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>Summa, EUR</w:t>
            </w:r>
          </w:p>
        </w:tc>
        <w:tc>
          <w:tcPr>
            <w:tcW w:w="1559" w:type="dxa"/>
          </w:tcPr>
          <w:p w14:paraId="60D173B4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>Izpild</w:t>
            </w:r>
            <w:r w:rsidR="00317BB6" w:rsidRPr="00E64866">
              <w:rPr>
                <w:b/>
                <w:sz w:val="22"/>
                <w:szCs w:val="22"/>
              </w:rPr>
              <w:t>e</w:t>
            </w:r>
            <w:r w:rsidRPr="00E64866">
              <w:rPr>
                <w:b/>
                <w:sz w:val="22"/>
                <w:szCs w:val="22"/>
              </w:rPr>
              <w:t xml:space="preserve">s </w:t>
            </w:r>
            <w:r w:rsidRPr="00E64866">
              <w:rPr>
                <w:b/>
                <w:sz w:val="22"/>
                <w:szCs w:val="22"/>
              </w:rPr>
              <w:t>termiņš</w:t>
            </w:r>
          </w:p>
        </w:tc>
      </w:tr>
      <w:tr w:rsidR="00085053" w14:paraId="431B1549" w14:textId="77777777" w:rsidTr="006C0ABE">
        <w:tc>
          <w:tcPr>
            <w:tcW w:w="705" w:type="dxa"/>
            <w:shd w:val="clear" w:color="auto" w:fill="D9D9D9" w:themeFill="background1" w:themeFillShade="D9"/>
          </w:tcPr>
          <w:p w14:paraId="57E89C32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1BD1012" w14:textId="77777777" w:rsidR="005504F2" w:rsidRPr="00E64866" w:rsidRDefault="00911E13" w:rsidP="004216D8">
            <w:pPr>
              <w:rPr>
                <w:b/>
                <w:sz w:val="22"/>
                <w:szCs w:val="22"/>
              </w:rPr>
            </w:pPr>
            <w:r w:rsidRPr="00E64866">
              <w:rPr>
                <w:b/>
                <w:sz w:val="22"/>
                <w:szCs w:val="22"/>
              </w:rPr>
              <w:t>Projektēšanas darbi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1E3737" w14:textId="77777777" w:rsidR="005504F2" w:rsidRPr="00E64866" w:rsidRDefault="005504F2" w:rsidP="004216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14:paraId="2B39070F" w14:textId="77777777" w:rsidR="005504F2" w:rsidRPr="00E64866" w:rsidRDefault="005504F2" w:rsidP="004216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45D08844" w14:textId="77777777" w:rsidR="005504F2" w:rsidRPr="00E64866" w:rsidRDefault="005504F2" w:rsidP="004216D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14:paraId="6C086CEC" w14:textId="77777777" w:rsidR="005504F2" w:rsidRPr="00E64866" w:rsidRDefault="005504F2" w:rsidP="004216D8">
            <w:pPr>
              <w:tabs>
                <w:tab w:val="left" w:pos="538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4779DF" w14:textId="77777777" w:rsidR="005504F2" w:rsidRPr="00E64866" w:rsidRDefault="005504F2" w:rsidP="004216D8">
            <w:pPr>
              <w:tabs>
                <w:tab w:val="left" w:pos="5387"/>
              </w:tabs>
              <w:rPr>
                <w:b/>
                <w:sz w:val="22"/>
                <w:szCs w:val="22"/>
              </w:rPr>
            </w:pPr>
          </w:p>
        </w:tc>
      </w:tr>
      <w:tr w:rsidR="00085053" w14:paraId="22CEC0A5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010C70FB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1.1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55571065" w14:textId="77777777" w:rsidR="005504F2" w:rsidRPr="00E64866" w:rsidRDefault="00911E13" w:rsidP="004216D8">
            <w:pPr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Elektrotehniskie risinājumi</w:t>
            </w:r>
          </w:p>
        </w:tc>
        <w:tc>
          <w:tcPr>
            <w:tcW w:w="851" w:type="dxa"/>
            <w:vAlign w:val="center"/>
          </w:tcPr>
          <w:p w14:paraId="081CC9EA" w14:textId="77777777" w:rsidR="005504F2" w:rsidRPr="00E64866" w:rsidRDefault="00911E13" w:rsidP="004216D8">
            <w:pPr>
              <w:jc w:val="center"/>
              <w:rPr>
                <w:sz w:val="22"/>
                <w:szCs w:val="22"/>
              </w:rPr>
            </w:pPr>
            <w:proofErr w:type="spellStart"/>
            <w:r w:rsidRPr="00E64866">
              <w:rPr>
                <w:sz w:val="22"/>
                <w:szCs w:val="22"/>
              </w:rPr>
              <w:t>kompl</w:t>
            </w:r>
            <w:proofErr w:type="spellEnd"/>
            <w:r w:rsidRPr="00E64866">
              <w:rPr>
                <w:sz w:val="22"/>
                <w:szCs w:val="22"/>
              </w:rPr>
              <w:t>.</w:t>
            </w:r>
          </w:p>
        </w:tc>
        <w:tc>
          <w:tcPr>
            <w:tcW w:w="995" w:type="dxa"/>
            <w:vAlign w:val="center"/>
          </w:tcPr>
          <w:p w14:paraId="537ABF11" w14:textId="77777777" w:rsidR="005504F2" w:rsidRPr="00E64866" w:rsidRDefault="00911E13" w:rsidP="004216D8">
            <w:pPr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2700DDB2" w14:textId="77777777" w:rsidR="005504F2" w:rsidRPr="00E64866" w:rsidRDefault="005504F2" w:rsidP="004216D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745CC6E" w14:textId="77777777" w:rsidR="005504F2" w:rsidRPr="00E64866" w:rsidRDefault="005504F2" w:rsidP="004216D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07ED6" w14:textId="77777777" w:rsidR="005504F2" w:rsidRPr="00E64866" w:rsidRDefault="005504F2" w:rsidP="004216D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3800BEB7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70C138CE" w14:textId="77777777" w:rsidR="005504F2" w:rsidRPr="00E64866" w:rsidRDefault="00911E13" w:rsidP="004216D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1.2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3FAD1FE3" w14:textId="77777777" w:rsidR="005504F2" w:rsidRPr="00E64866" w:rsidRDefault="00911E13" w:rsidP="004216D8">
            <w:pPr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 xml:space="preserve">RAA un DVS </w:t>
            </w:r>
            <w:r w:rsidR="002242B2" w:rsidRPr="00E64866">
              <w:rPr>
                <w:sz w:val="22"/>
                <w:szCs w:val="22"/>
              </w:rPr>
              <w:t>risinājumi</w:t>
            </w:r>
            <w:r w:rsidRPr="00E648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FAD146A" w14:textId="77777777" w:rsidR="005504F2" w:rsidRPr="00E64866" w:rsidRDefault="00911E13" w:rsidP="004216D8">
            <w:pPr>
              <w:jc w:val="center"/>
              <w:rPr>
                <w:sz w:val="22"/>
                <w:szCs w:val="22"/>
              </w:rPr>
            </w:pPr>
            <w:proofErr w:type="spellStart"/>
            <w:r w:rsidRPr="00E64866">
              <w:rPr>
                <w:sz w:val="22"/>
                <w:szCs w:val="22"/>
              </w:rPr>
              <w:t>kompl</w:t>
            </w:r>
            <w:proofErr w:type="spellEnd"/>
            <w:r w:rsidRPr="00E64866">
              <w:rPr>
                <w:sz w:val="22"/>
                <w:szCs w:val="22"/>
              </w:rPr>
              <w:t>.</w:t>
            </w:r>
          </w:p>
        </w:tc>
        <w:tc>
          <w:tcPr>
            <w:tcW w:w="995" w:type="dxa"/>
            <w:vAlign w:val="center"/>
          </w:tcPr>
          <w:p w14:paraId="5DF51540" w14:textId="77777777" w:rsidR="005504F2" w:rsidRPr="00E64866" w:rsidRDefault="00911E13" w:rsidP="004216D8">
            <w:pPr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1E3D2413" w14:textId="77777777" w:rsidR="005504F2" w:rsidRPr="00E64866" w:rsidRDefault="005504F2" w:rsidP="004216D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A9DAEFE" w14:textId="77777777" w:rsidR="005504F2" w:rsidRPr="00E64866" w:rsidRDefault="005504F2" w:rsidP="004216D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4F01B0" w14:textId="77777777" w:rsidR="005504F2" w:rsidRPr="00E64866" w:rsidRDefault="005504F2" w:rsidP="004216D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633AF1D1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0FA13D0A" w14:textId="77777777" w:rsidR="00B07860" w:rsidRPr="00E64866" w:rsidRDefault="00911E13" w:rsidP="00B07860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1.3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37AF51D8" w14:textId="77777777" w:rsidR="00B07860" w:rsidRPr="00E64866" w:rsidRDefault="00911E13" w:rsidP="00B07860">
            <w:pPr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Projekta saskaņošana</w:t>
            </w:r>
          </w:p>
        </w:tc>
        <w:tc>
          <w:tcPr>
            <w:tcW w:w="851" w:type="dxa"/>
            <w:vAlign w:val="center"/>
          </w:tcPr>
          <w:p w14:paraId="5BE3A18F" w14:textId="77777777" w:rsidR="00B07860" w:rsidRPr="00E64866" w:rsidRDefault="00911E13" w:rsidP="00B07860">
            <w:pPr>
              <w:jc w:val="center"/>
              <w:rPr>
                <w:sz w:val="22"/>
                <w:szCs w:val="22"/>
              </w:rPr>
            </w:pPr>
            <w:proofErr w:type="spellStart"/>
            <w:r w:rsidRPr="00E64866">
              <w:rPr>
                <w:sz w:val="22"/>
                <w:szCs w:val="22"/>
              </w:rPr>
              <w:t>kompl</w:t>
            </w:r>
            <w:proofErr w:type="spellEnd"/>
            <w:r w:rsidRPr="00E64866">
              <w:rPr>
                <w:sz w:val="22"/>
                <w:szCs w:val="22"/>
              </w:rPr>
              <w:t>.</w:t>
            </w:r>
          </w:p>
        </w:tc>
        <w:tc>
          <w:tcPr>
            <w:tcW w:w="995" w:type="dxa"/>
            <w:vAlign w:val="center"/>
          </w:tcPr>
          <w:p w14:paraId="46B9DFD6" w14:textId="77777777" w:rsidR="00B07860" w:rsidRPr="00E64866" w:rsidRDefault="00911E13" w:rsidP="00B07860">
            <w:pPr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63CCFC5E" w14:textId="77777777" w:rsidR="00B07860" w:rsidRPr="00E64866" w:rsidRDefault="00B07860" w:rsidP="00B07860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9FA8401" w14:textId="77777777" w:rsidR="00B07860" w:rsidRPr="00E64866" w:rsidRDefault="00B07860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A6FCBF" w14:textId="77777777" w:rsidR="00B07860" w:rsidRPr="00E64866" w:rsidRDefault="00B07860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53BF8043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675BD53C" w14:textId="77777777" w:rsidR="00B07860" w:rsidRPr="00E64866" w:rsidRDefault="00911E13" w:rsidP="00B07860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1.4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491057BB" w14:textId="77777777" w:rsidR="00B07860" w:rsidRPr="00E64866" w:rsidRDefault="00911E13" w:rsidP="00B07860">
            <w:pPr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Autoruzraudzība objektā</w:t>
            </w:r>
          </w:p>
        </w:tc>
        <w:tc>
          <w:tcPr>
            <w:tcW w:w="851" w:type="dxa"/>
            <w:vAlign w:val="center"/>
          </w:tcPr>
          <w:p w14:paraId="13028138" w14:textId="77777777" w:rsidR="00B07860" w:rsidRPr="00E64866" w:rsidRDefault="00911E13" w:rsidP="00B07860">
            <w:pPr>
              <w:jc w:val="center"/>
              <w:rPr>
                <w:sz w:val="22"/>
                <w:szCs w:val="22"/>
              </w:rPr>
            </w:pPr>
            <w:proofErr w:type="spellStart"/>
            <w:r w:rsidRPr="00E64866">
              <w:rPr>
                <w:sz w:val="22"/>
                <w:szCs w:val="22"/>
              </w:rPr>
              <w:t>kompl</w:t>
            </w:r>
            <w:proofErr w:type="spellEnd"/>
            <w:r w:rsidRPr="00E64866">
              <w:rPr>
                <w:sz w:val="22"/>
                <w:szCs w:val="22"/>
              </w:rPr>
              <w:t>.</w:t>
            </w:r>
          </w:p>
        </w:tc>
        <w:tc>
          <w:tcPr>
            <w:tcW w:w="995" w:type="dxa"/>
            <w:vAlign w:val="center"/>
          </w:tcPr>
          <w:p w14:paraId="6224047A" w14:textId="77777777" w:rsidR="00B07860" w:rsidRPr="00E64866" w:rsidRDefault="00911E13" w:rsidP="00B07860">
            <w:pPr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1ACCB2EF" w14:textId="77777777" w:rsidR="00B07860" w:rsidRPr="00E64866" w:rsidRDefault="00B07860" w:rsidP="00B07860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9F942E8" w14:textId="77777777" w:rsidR="00B07860" w:rsidRPr="00E64866" w:rsidRDefault="00B07860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888E15" w14:textId="77777777" w:rsidR="00B07860" w:rsidRPr="00E64866" w:rsidRDefault="00911E13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CMD laikā</w:t>
            </w:r>
          </w:p>
        </w:tc>
      </w:tr>
      <w:tr w:rsidR="00085053" w14:paraId="43A80CF1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74A872DD" w14:textId="77777777" w:rsidR="00B07860" w:rsidRPr="00E64866" w:rsidRDefault="00911E13" w:rsidP="00B07860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1.5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D4B7108" w14:textId="77777777" w:rsidR="00B07860" w:rsidRPr="00E64866" w:rsidRDefault="00911E13" w:rsidP="00B07860">
            <w:pPr>
              <w:rPr>
                <w:sz w:val="22"/>
                <w:szCs w:val="22"/>
              </w:rPr>
            </w:pPr>
            <w:proofErr w:type="spellStart"/>
            <w:r w:rsidRPr="00E64866">
              <w:rPr>
                <w:sz w:val="22"/>
                <w:szCs w:val="22"/>
              </w:rPr>
              <w:t>Izpildprojekts</w:t>
            </w:r>
            <w:proofErr w:type="spellEnd"/>
            <w:r w:rsidRPr="00E648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23C3DB6" w14:textId="77777777" w:rsidR="00B07860" w:rsidRPr="00E64866" w:rsidRDefault="00911E13" w:rsidP="00B07860">
            <w:pPr>
              <w:jc w:val="center"/>
              <w:rPr>
                <w:sz w:val="22"/>
                <w:szCs w:val="22"/>
              </w:rPr>
            </w:pPr>
            <w:proofErr w:type="spellStart"/>
            <w:r w:rsidRPr="00E64866">
              <w:rPr>
                <w:sz w:val="22"/>
                <w:szCs w:val="22"/>
              </w:rPr>
              <w:t>kompl</w:t>
            </w:r>
            <w:proofErr w:type="spellEnd"/>
            <w:r w:rsidRPr="00E64866">
              <w:rPr>
                <w:sz w:val="22"/>
                <w:szCs w:val="22"/>
              </w:rPr>
              <w:t>.</w:t>
            </w:r>
          </w:p>
        </w:tc>
        <w:tc>
          <w:tcPr>
            <w:tcW w:w="995" w:type="dxa"/>
            <w:vAlign w:val="center"/>
          </w:tcPr>
          <w:p w14:paraId="6C18480E" w14:textId="77777777" w:rsidR="00B07860" w:rsidRPr="00E64866" w:rsidRDefault="00911E13" w:rsidP="00B07860">
            <w:pPr>
              <w:jc w:val="center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7A913239" w14:textId="77777777" w:rsidR="00B07860" w:rsidRPr="00E64866" w:rsidRDefault="00B07860" w:rsidP="00B07860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F40BFB3" w14:textId="77777777" w:rsidR="00B07860" w:rsidRPr="00E64866" w:rsidRDefault="00B07860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2070DC4" w14:textId="77777777" w:rsidR="00B07860" w:rsidRPr="00E64866" w:rsidRDefault="00911E13" w:rsidP="00B07860">
            <w:pPr>
              <w:tabs>
                <w:tab w:val="left" w:pos="5387"/>
              </w:tabs>
              <w:jc w:val="both"/>
              <w:rPr>
                <w:sz w:val="22"/>
                <w:szCs w:val="22"/>
              </w:rPr>
            </w:pPr>
            <w:r w:rsidRPr="00E64866">
              <w:rPr>
                <w:sz w:val="22"/>
                <w:szCs w:val="22"/>
              </w:rPr>
              <w:t>30.</w:t>
            </w:r>
            <w:r w:rsidR="00E96745">
              <w:rPr>
                <w:sz w:val="22"/>
                <w:szCs w:val="22"/>
              </w:rPr>
              <w:t>11</w:t>
            </w:r>
            <w:r w:rsidRPr="00E64866">
              <w:rPr>
                <w:sz w:val="22"/>
                <w:szCs w:val="22"/>
              </w:rPr>
              <w:t>.202</w:t>
            </w:r>
            <w:r w:rsidR="002B7B6C" w:rsidRPr="00E64866">
              <w:rPr>
                <w:sz w:val="22"/>
                <w:szCs w:val="22"/>
              </w:rPr>
              <w:t>2</w:t>
            </w:r>
            <w:r w:rsidRPr="00E64866">
              <w:rPr>
                <w:sz w:val="22"/>
                <w:szCs w:val="22"/>
              </w:rPr>
              <w:t>.</w:t>
            </w:r>
          </w:p>
        </w:tc>
      </w:tr>
      <w:tr w:rsidR="00085053" w14:paraId="73350504" w14:textId="77777777" w:rsidTr="006C0ABE">
        <w:tc>
          <w:tcPr>
            <w:tcW w:w="70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105533E" w14:textId="77777777" w:rsidR="00B07860" w:rsidRPr="00D1172F" w:rsidRDefault="00911E13" w:rsidP="00B07860">
            <w:pPr>
              <w:tabs>
                <w:tab w:val="left" w:pos="5387"/>
              </w:tabs>
              <w:jc w:val="center"/>
              <w:rPr>
                <w:b/>
                <w:sz w:val="22"/>
                <w:szCs w:val="22"/>
              </w:rPr>
            </w:pPr>
            <w:r w:rsidRPr="00D117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4573542" w14:textId="77777777" w:rsidR="00B07860" w:rsidRPr="00D1172F" w:rsidRDefault="00911E13" w:rsidP="00B07860">
            <w:pPr>
              <w:rPr>
                <w:b/>
                <w:sz w:val="22"/>
                <w:szCs w:val="22"/>
              </w:rPr>
            </w:pPr>
            <w:r w:rsidRPr="00D1172F">
              <w:rPr>
                <w:b/>
                <w:sz w:val="22"/>
                <w:szCs w:val="22"/>
              </w:rPr>
              <w:t>Celtniecības montāžas darbi.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14:paraId="00A3069D" w14:textId="77777777" w:rsidR="00B07860" w:rsidRPr="00D1172F" w:rsidRDefault="00B07860" w:rsidP="00B07860">
            <w:pPr>
              <w:rPr>
                <w:b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14:paraId="09415C27" w14:textId="77777777" w:rsidR="00B07860" w:rsidRPr="00D1172F" w:rsidRDefault="00B07860" w:rsidP="00B078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2B78F09A" w14:textId="77777777" w:rsidR="00B07860" w:rsidRPr="00D1172F" w:rsidRDefault="00B07860" w:rsidP="00B07860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</w:tcPr>
          <w:p w14:paraId="59B31E45" w14:textId="77777777" w:rsidR="00B07860" w:rsidRPr="00D1172F" w:rsidRDefault="00B07860" w:rsidP="00B07860">
            <w:pPr>
              <w:tabs>
                <w:tab w:val="left" w:pos="538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9D28DA" w14:textId="77777777" w:rsidR="00B07860" w:rsidRPr="00D1172F" w:rsidRDefault="00B07860" w:rsidP="00B07860">
            <w:pPr>
              <w:tabs>
                <w:tab w:val="left" w:pos="5387"/>
              </w:tabs>
              <w:rPr>
                <w:b/>
                <w:sz w:val="22"/>
                <w:szCs w:val="22"/>
              </w:rPr>
            </w:pPr>
          </w:p>
        </w:tc>
      </w:tr>
      <w:tr w:rsidR="00085053" w14:paraId="10C942E0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540E51C7" w14:textId="77777777" w:rsidR="00B07860" w:rsidRPr="00EE44E2" w:rsidRDefault="00911E13" w:rsidP="00B07860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2.1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44642BB7" w14:textId="77777777" w:rsidR="00B07860" w:rsidRPr="00EE44E2" w:rsidRDefault="00911E13" w:rsidP="00B07860">
            <w:pPr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Būvlaukuma sagatavošana un iekārtošana.</w:t>
            </w:r>
          </w:p>
        </w:tc>
        <w:tc>
          <w:tcPr>
            <w:tcW w:w="851" w:type="dxa"/>
            <w:vAlign w:val="center"/>
          </w:tcPr>
          <w:p w14:paraId="51EDDEF3" w14:textId="77777777" w:rsidR="00B07860" w:rsidRPr="00EE44E2" w:rsidRDefault="00911E13" w:rsidP="00B07860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EE44E2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EE44E2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2D8EF774" w14:textId="77777777" w:rsidR="00B07860" w:rsidRPr="00EE44E2" w:rsidRDefault="00911E13" w:rsidP="00B07860">
            <w:pPr>
              <w:jc w:val="center"/>
              <w:rPr>
                <w:sz w:val="22"/>
                <w:szCs w:val="22"/>
                <w:lang w:eastAsia="lv-LV"/>
              </w:rPr>
            </w:pPr>
            <w:r w:rsidRPr="00EE44E2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60B7FB8C" w14:textId="77777777" w:rsidR="00B07860" w:rsidRPr="00EE44E2" w:rsidRDefault="00B07860" w:rsidP="00B07860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D3A24F8" w14:textId="77777777" w:rsidR="00B07860" w:rsidRPr="00EE44E2" w:rsidRDefault="00B07860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A90248" w14:textId="77777777" w:rsidR="00B07860" w:rsidRPr="00EE44E2" w:rsidRDefault="00B07860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7F4816FA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14174021" w14:textId="77777777" w:rsidR="00B07860" w:rsidRPr="00EE44E2" w:rsidRDefault="00911E13" w:rsidP="00B07860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2.2</w:t>
            </w:r>
          </w:p>
        </w:tc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14:paraId="5B03E0AB" w14:textId="77777777" w:rsidR="00B07860" w:rsidRPr="00EE44E2" w:rsidRDefault="00911E13" w:rsidP="00B07860">
            <w:pPr>
              <w:jc w:val="both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 xml:space="preserve">Esošā transformatora </w:t>
            </w:r>
            <w:r w:rsidR="00582535" w:rsidRPr="00EE44E2">
              <w:rPr>
                <w:sz w:val="22"/>
                <w:szCs w:val="22"/>
              </w:rPr>
              <w:t>TNr.</w:t>
            </w:r>
            <w:r w:rsidR="00E96745">
              <w:rPr>
                <w:sz w:val="22"/>
                <w:szCs w:val="22"/>
              </w:rPr>
              <w:t>1</w:t>
            </w:r>
            <w:r w:rsidRPr="00EE44E2">
              <w:rPr>
                <w:sz w:val="22"/>
                <w:szCs w:val="22"/>
              </w:rPr>
              <w:t xml:space="preserve"> demontāža un sagatavošana rezervēšanai, lai avārijas gadījumā to varētu ieslēgt </w:t>
            </w:r>
            <w:r w:rsidR="00E96745">
              <w:rPr>
                <w:sz w:val="22"/>
                <w:szCs w:val="22"/>
              </w:rPr>
              <w:t>12</w:t>
            </w:r>
            <w:r w:rsidRPr="00EE44E2">
              <w:rPr>
                <w:sz w:val="22"/>
                <w:szCs w:val="22"/>
              </w:rPr>
              <w:t xml:space="preserve"> stundu laikā, saskaņā Tehniskā uzdevuma punktu 2.1.</w:t>
            </w:r>
          </w:p>
        </w:tc>
        <w:tc>
          <w:tcPr>
            <w:tcW w:w="851" w:type="dxa"/>
            <w:vAlign w:val="center"/>
          </w:tcPr>
          <w:p w14:paraId="3ECEE02E" w14:textId="77777777" w:rsidR="00B07860" w:rsidRPr="00EE44E2" w:rsidRDefault="00911E13" w:rsidP="00B07860">
            <w:pPr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gab.</w:t>
            </w:r>
          </w:p>
        </w:tc>
        <w:tc>
          <w:tcPr>
            <w:tcW w:w="995" w:type="dxa"/>
            <w:vAlign w:val="center"/>
          </w:tcPr>
          <w:p w14:paraId="217B194F" w14:textId="77777777" w:rsidR="00B07860" w:rsidRPr="00EE44E2" w:rsidRDefault="00911E13" w:rsidP="00B07860">
            <w:pPr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0A86A1F3" w14:textId="77777777" w:rsidR="00B07860" w:rsidRPr="00EE44E2" w:rsidRDefault="00B07860" w:rsidP="00B07860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9FFAE3B" w14:textId="77777777" w:rsidR="00B07860" w:rsidRPr="00EE44E2" w:rsidRDefault="00B07860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CC0E2A" w14:textId="77777777" w:rsidR="00B07860" w:rsidRPr="00EE44E2" w:rsidRDefault="00B07860" w:rsidP="00B0786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2369ACCC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0BA67E18" w14:textId="77777777" w:rsidR="00B57338" w:rsidRPr="00EE44E2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2.3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0D400935" w14:textId="77777777" w:rsidR="00B57338" w:rsidRPr="00EE44E2" w:rsidRDefault="00911E13" w:rsidP="00DA03AF">
            <w:pPr>
              <w:jc w:val="both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Esošā transformatora TNr.</w:t>
            </w:r>
            <w:r w:rsidR="00E96745">
              <w:rPr>
                <w:sz w:val="22"/>
                <w:szCs w:val="22"/>
              </w:rPr>
              <w:t>1</w:t>
            </w:r>
            <w:r w:rsidRPr="00EE44E2">
              <w:rPr>
                <w:sz w:val="22"/>
                <w:szCs w:val="22"/>
              </w:rPr>
              <w:t xml:space="preserve"> takelāžas enkuru</w:t>
            </w:r>
            <w:r w:rsidR="00DA03AF">
              <w:rPr>
                <w:sz w:val="22"/>
                <w:szCs w:val="22"/>
              </w:rPr>
              <w:t xml:space="preserve"> uz </w:t>
            </w:r>
            <w:proofErr w:type="spellStart"/>
            <w:r w:rsidR="00DA03AF">
              <w:rPr>
                <w:sz w:val="22"/>
                <w:szCs w:val="22"/>
              </w:rPr>
              <w:t>slēžu</w:t>
            </w:r>
            <w:proofErr w:type="spellEnd"/>
            <w:r w:rsidR="00DA03AF">
              <w:rPr>
                <w:sz w:val="22"/>
                <w:szCs w:val="22"/>
              </w:rPr>
              <w:t xml:space="preserve"> </w:t>
            </w:r>
            <w:r w:rsidRPr="00EE44E2">
              <w:rPr>
                <w:sz w:val="22"/>
                <w:szCs w:val="22"/>
              </w:rPr>
              <w:t>demontāža</w:t>
            </w:r>
            <w:r w:rsidR="00DA03AF">
              <w:rPr>
                <w:sz w:val="22"/>
                <w:szCs w:val="22"/>
              </w:rPr>
              <w:t xml:space="preserve"> no pamatiem.</w:t>
            </w:r>
            <w:r w:rsidR="00D3591C">
              <w:rPr>
                <w:sz w:val="22"/>
                <w:szCs w:val="22"/>
              </w:rPr>
              <w:t xml:space="preserve"> </w:t>
            </w:r>
            <w:r w:rsidR="00D3591C" w:rsidRPr="00D3591C">
              <w:rPr>
                <w:sz w:val="22"/>
                <w:szCs w:val="22"/>
              </w:rPr>
              <w:t>Jaunā transformatora fiksācija pie pamatiem.</w:t>
            </w:r>
          </w:p>
        </w:tc>
        <w:tc>
          <w:tcPr>
            <w:tcW w:w="851" w:type="dxa"/>
            <w:vAlign w:val="center"/>
          </w:tcPr>
          <w:p w14:paraId="6CADE95A" w14:textId="77777777" w:rsidR="00B57338" w:rsidRPr="00EE44E2" w:rsidRDefault="00911E13" w:rsidP="00B57338">
            <w:pPr>
              <w:jc w:val="center"/>
              <w:rPr>
                <w:sz w:val="22"/>
                <w:szCs w:val="22"/>
              </w:rPr>
            </w:pPr>
            <w:proofErr w:type="spellStart"/>
            <w:r w:rsidRPr="00EE44E2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EE44E2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66DE1D40" w14:textId="77777777" w:rsidR="00B57338" w:rsidRPr="00EE44E2" w:rsidRDefault="00911E13" w:rsidP="00B57338">
            <w:pPr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72150E51" w14:textId="77777777" w:rsidR="00B57338" w:rsidRPr="00EE44E2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CD3331C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5C9269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41B721BE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2816E21B" w14:textId="77777777" w:rsidR="00B57338" w:rsidRPr="004933AC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4933AC">
              <w:rPr>
                <w:sz w:val="22"/>
                <w:szCs w:val="22"/>
              </w:rPr>
              <w:t>2.4*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10ECF10A" w14:textId="77777777" w:rsidR="00B57338" w:rsidRPr="004933AC" w:rsidRDefault="00911E13" w:rsidP="00B57338">
            <w:pPr>
              <w:jc w:val="both"/>
              <w:rPr>
                <w:sz w:val="22"/>
                <w:szCs w:val="22"/>
              </w:rPr>
            </w:pPr>
            <w:r w:rsidRPr="004933AC">
              <w:rPr>
                <w:sz w:val="22"/>
                <w:szCs w:val="22"/>
              </w:rPr>
              <w:t xml:space="preserve">Jaunā transformatora releju aizsardzības, RZS iekārtu </w:t>
            </w:r>
            <w:proofErr w:type="spellStart"/>
            <w:r w:rsidRPr="004933AC">
              <w:rPr>
                <w:sz w:val="22"/>
                <w:szCs w:val="22"/>
              </w:rPr>
              <w:t>motorpiedziņas</w:t>
            </w:r>
            <w:proofErr w:type="spellEnd"/>
            <w:r w:rsidRPr="004933AC">
              <w:rPr>
                <w:sz w:val="22"/>
                <w:szCs w:val="22"/>
              </w:rPr>
              <w:t xml:space="preserve"> barošanas dzesēšanas sistēmas barošanas ķēžu izbūve. </w:t>
            </w:r>
          </w:p>
        </w:tc>
        <w:tc>
          <w:tcPr>
            <w:tcW w:w="851" w:type="dxa"/>
            <w:vAlign w:val="center"/>
          </w:tcPr>
          <w:p w14:paraId="6CE7CE31" w14:textId="77777777" w:rsidR="00B57338" w:rsidRPr="004933AC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4933AC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4933AC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13DE2B89" w14:textId="77777777" w:rsidR="00B57338" w:rsidRPr="004933AC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 w:rsidRPr="004933AC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4D38D274" w14:textId="77777777" w:rsidR="00B57338" w:rsidRPr="004933AC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7EE8203" w14:textId="77777777" w:rsidR="00B57338" w:rsidRPr="004933AC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FE66B6" w14:textId="77777777" w:rsidR="00B57338" w:rsidRPr="004933AC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61527C59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299656C2" w14:textId="77777777" w:rsidR="00B57338" w:rsidRPr="004933AC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4933AC">
              <w:rPr>
                <w:sz w:val="22"/>
                <w:szCs w:val="22"/>
              </w:rPr>
              <w:t>2.5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078B1710" w14:textId="77777777" w:rsidR="00B57338" w:rsidRPr="004933AC" w:rsidRDefault="00911E13" w:rsidP="00B57338">
            <w:pPr>
              <w:jc w:val="both"/>
              <w:rPr>
                <w:sz w:val="22"/>
                <w:szCs w:val="22"/>
              </w:rPr>
            </w:pPr>
            <w:r w:rsidRPr="004933AC">
              <w:rPr>
                <w:bCs/>
                <w:sz w:val="22"/>
                <w:szCs w:val="22"/>
              </w:rPr>
              <w:t>TNr.</w:t>
            </w:r>
            <w:r w:rsidR="00E96745">
              <w:rPr>
                <w:bCs/>
                <w:sz w:val="22"/>
                <w:szCs w:val="22"/>
              </w:rPr>
              <w:t>1</w:t>
            </w:r>
            <w:r w:rsidRPr="004933A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933AC">
              <w:rPr>
                <w:bCs/>
                <w:sz w:val="22"/>
                <w:szCs w:val="22"/>
              </w:rPr>
              <w:t>kontrolkabeļu</w:t>
            </w:r>
            <w:proofErr w:type="spellEnd"/>
            <w:r w:rsidRPr="004933AC">
              <w:rPr>
                <w:bCs/>
                <w:sz w:val="22"/>
                <w:szCs w:val="22"/>
              </w:rPr>
              <w:t xml:space="preserve"> galu apstrāde, dzīslu izzvanīšana, pievienošana un marķēšana.</w:t>
            </w:r>
          </w:p>
        </w:tc>
        <w:tc>
          <w:tcPr>
            <w:tcW w:w="851" w:type="dxa"/>
            <w:vAlign w:val="center"/>
          </w:tcPr>
          <w:p w14:paraId="7E007855" w14:textId="77777777" w:rsidR="00B57338" w:rsidRPr="004933AC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4933AC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4933AC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73154591" w14:textId="77777777" w:rsidR="00B57338" w:rsidRPr="004933AC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 w:rsidRPr="004933AC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121AD313" w14:textId="77777777" w:rsidR="00B57338" w:rsidRPr="004933AC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A203C12" w14:textId="77777777" w:rsidR="00B57338" w:rsidRPr="004933AC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AD52E9" w14:textId="77777777" w:rsidR="00B57338" w:rsidRPr="004933AC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507CA534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34795C04" w14:textId="77777777" w:rsidR="00B57338" w:rsidRPr="004933AC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4933AC">
              <w:rPr>
                <w:sz w:val="22"/>
                <w:szCs w:val="22"/>
              </w:rPr>
              <w:t>2.</w:t>
            </w:r>
            <w:r w:rsidR="006C0ABE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2ECBDEB2" w14:textId="77777777" w:rsidR="00B57338" w:rsidRPr="004933AC" w:rsidRDefault="00911E13" w:rsidP="00B57338">
            <w:pPr>
              <w:jc w:val="both"/>
              <w:rPr>
                <w:bCs/>
                <w:sz w:val="22"/>
                <w:szCs w:val="22"/>
              </w:rPr>
            </w:pPr>
            <w:r w:rsidRPr="004933AC">
              <w:rPr>
                <w:sz w:val="22"/>
                <w:szCs w:val="22"/>
              </w:rPr>
              <w:t>RAA un DVS ķēžu montāža un pārbaude izmainītajā un papildinātajā shēmas daļā.</w:t>
            </w:r>
          </w:p>
        </w:tc>
        <w:tc>
          <w:tcPr>
            <w:tcW w:w="851" w:type="dxa"/>
            <w:vAlign w:val="center"/>
          </w:tcPr>
          <w:p w14:paraId="5E2B12F3" w14:textId="77777777" w:rsidR="00B57338" w:rsidRPr="004933AC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4933AC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4933AC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3582EEA3" w14:textId="77777777" w:rsidR="00B57338" w:rsidRPr="004933AC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 w:rsidRPr="004933AC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7B09AE71" w14:textId="77777777" w:rsidR="00B57338" w:rsidRPr="004933AC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D760CFA" w14:textId="77777777" w:rsidR="00B57338" w:rsidRPr="004933AC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DCAA42" w14:textId="77777777" w:rsidR="00B57338" w:rsidRPr="004933AC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6A118591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58DAA636" w14:textId="77777777" w:rsidR="00B57338" w:rsidRPr="004933AC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4933AC">
              <w:rPr>
                <w:sz w:val="22"/>
                <w:szCs w:val="22"/>
              </w:rPr>
              <w:t>2.</w:t>
            </w:r>
            <w:r w:rsidR="006C0ABE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57275C27" w14:textId="77777777" w:rsidR="00B57338" w:rsidRPr="004933AC" w:rsidRDefault="00911E13" w:rsidP="00B57338">
            <w:pPr>
              <w:ind w:right="210"/>
              <w:jc w:val="both"/>
              <w:rPr>
                <w:sz w:val="22"/>
                <w:szCs w:val="22"/>
              </w:rPr>
            </w:pPr>
            <w:r w:rsidRPr="004933AC">
              <w:rPr>
                <w:bCs/>
                <w:sz w:val="22"/>
                <w:szCs w:val="22"/>
              </w:rPr>
              <w:t>Neizmantotās RA aparatūras un kabeļu demontāža.</w:t>
            </w:r>
          </w:p>
        </w:tc>
        <w:tc>
          <w:tcPr>
            <w:tcW w:w="851" w:type="dxa"/>
            <w:vAlign w:val="center"/>
          </w:tcPr>
          <w:p w14:paraId="1C072BA5" w14:textId="77777777" w:rsidR="00B57338" w:rsidRPr="004933AC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4933AC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4933AC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5A222CDC" w14:textId="77777777" w:rsidR="00B57338" w:rsidRPr="004933AC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 w:rsidRPr="004933AC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6C1FDE8B" w14:textId="77777777" w:rsidR="00B57338" w:rsidRPr="004933AC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DA9668C" w14:textId="77777777" w:rsidR="00B57338" w:rsidRPr="004933AC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6CFB9A4" w14:textId="77777777" w:rsidR="00B57338" w:rsidRPr="004933AC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4CA9998E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3D3E0655" w14:textId="77777777" w:rsidR="00B57338" w:rsidRPr="00911E13" w:rsidRDefault="00911E13" w:rsidP="00B57338">
            <w:pPr>
              <w:tabs>
                <w:tab w:val="left" w:pos="5387"/>
              </w:tabs>
              <w:jc w:val="center"/>
              <w:rPr>
                <w:strike/>
                <w:sz w:val="22"/>
                <w:szCs w:val="22"/>
              </w:rPr>
            </w:pPr>
            <w:r w:rsidRPr="00911E13">
              <w:rPr>
                <w:strike/>
                <w:sz w:val="22"/>
                <w:szCs w:val="22"/>
              </w:rPr>
              <w:t>2.</w:t>
            </w:r>
            <w:r w:rsidR="006C0ABE" w:rsidRPr="00911E13">
              <w:rPr>
                <w:strike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0F85D1FC" w14:textId="77777777" w:rsidR="00B57338" w:rsidRPr="00911E13" w:rsidRDefault="00911E13" w:rsidP="00B57338">
            <w:pPr>
              <w:ind w:right="352"/>
              <w:rPr>
                <w:strike/>
                <w:sz w:val="24"/>
                <w:szCs w:val="24"/>
              </w:rPr>
            </w:pPr>
            <w:r w:rsidRPr="00911E13">
              <w:rPr>
                <w:strike/>
                <w:sz w:val="24"/>
                <w:szCs w:val="24"/>
              </w:rPr>
              <w:t xml:space="preserve">Esošo pārsprieguma novadītāju PNT-2 uzstādīšana uz jaunas metāla konstrukcijas </w:t>
            </w:r>
            <w:r w:rsidRPr="00911E13">
              <w:rPr>
                <w:strike/>
                <w:sz w:val="24"/>
                <w:szCs w:val="24"/>
              </w:rPr>
              <w:lastRenderedPageBreak/>
              <w:t xml:space="preserve">un dzelzsbetona pamatiem. </w:t>
            </w:r>
          </w:p>
        </w:tc>
        <w:tc>
          <w:tcPr>
            <w:tcW w:w="851" w:type="dxa"/>
            <w:vAlign w:val="center"/>
          </w:tcPr>
          <w:p w14:paraId="1BD561A1" w14:textId="77777777" w:rsidR="00B57338" w:rsidRPr="00911E13" w:rsidRDefault="00911E13" w:rsidP="00B57338">
            <w:pPr>
              <w:jc w:val="center"/>
              <w:rPr>
                <w:strike/>
                <w:sz w:val="22"/>
                <w:szCs w:val="22"/>
                <w:lang w:eastAsia="lv-LV"/>
              </w:rPr>
            </w:pPr>
            <w:proofErr w:type="spellStart"/>
            <w:r w:rsidRPr="00911E13">
              <w:rPr>
                <w:strike/>
                <w:sz w:val="22"/>
                <w:szCs w:val="22"/>
                <w:lang w:eastAsia="lv-LV"/>
              </w:rPr>
              <w:lastRenderedPageBreak/>
              <w:t>kompl</w:t>
            </w:r>
            <w:proofErr w:type="spellEnd"/>
            <w:r w:rsidRPr="00911E13">
              <w:rPr>
                <w:strike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640F0FFD" w14:textId="77777777" w:rsidR="00B57338" w:rsidRPr="00911E13" w:rsidRDefault="00911E13" w:rsidP="00B57338">
            <w:pPr>
              <w:jc w:val="center"/>
              <w:rPr>
                <w:strike/>
                <w:sz w:val="22"/>
                <w:szCs w:val="22"/>
                <w:lang w:eastAsia="lv-LV"/>
              </w:rPr>
            </w:pPr>
            <w:r w:rsidRPr="00911E13">
              <w:rPr>
                <w:strike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30E54716" w14:textId="77777777" w:rsidR="00B57338" w:rsidRPr="00EE44E2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6E4D93A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6E75C9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7C8D162F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2174A80A" w14:textId="77777777" w:rsidR="00DA03AF" w:rsidRPr="00EE44E2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C0AB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-A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135F5E1A" w14:textId="77777777" w:rsidR="00DA03AF" w:rsidRPr="00EE44E2" w:rsidRDefault="00911E13" w:rsidP="00DA03AF">
            <w:pPr>
              <w:ind w:righ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Balsta izolatora </w:t>
            </w:r>
            <w:proofErr w:type="spellStart"/>
            <w:r>
              <w:rPr>
                <w:sz w:val="24"/>
                <w:szCs w:val="24"/>
              </w:rPr>
              <w:t>uzstad</w:t>
            </w:r>
            <w:r w:rsidR="006C0ABE">
              <w:rPr>
                <w:sz w:val="24"/>
                <w:szCs w:val="24"/>
              </w:rPr>
              <w:t>ī</w:t>
            </w:r>
            <w:r>
              <w:rPr>
                <w:sz w:val="24"/>
                <w:szCs w:val="24"/>
              </w:rPr>
              <w:t>šana</w:t>
            </w:r>
            <w:proofErr w:type="spellEnd"/>
            <w:r>
              <w:rPr>
                <w:sz w:val="24"/>
                <w:szCs w:val="24"/>
              </w:rPr>
              <w:t xml:space="preserve"> uz jauno transformatoru.</w:t>
            </w:r>
            <w:r w:rsidR="00536C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Izolator</w:t>
            </w:r>
            <w:r w:rsidR="00536C75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nogādā AST </w:t>
            </w:r>
          </w:p>
        </w:tc>
        <w:tc>
          <w:tcPr>
            <w:tcW w:w="851" w:type="dxa"/>
            <w:vAlign w:val="center"/>
          </w:tcPr>
          <w:p w14:paraId="4CA9D673" w14:textId="77777777" w:rsidR="00DA03AF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>
              <w:rPr>
                <w:sz w:val="22"/>
                <w:szCs w:val="22"/>
                <w:lang w:eastAsia="lv-LV"/>
              </w:rPr>
              <w:t>Gb</w:t>
            </w:r>
            <w:proofErr w:type="spellEnd"/>
            <w:r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2A94CCCD" w14:textId="77777777" w:rsidR="00DA03AF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298191D7" w14:textId="77777777" w:rsidR="00DA03AF" w:rsidRPr="00EE44E2" w:rsidRDefault="00DA03AF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AC4B5E0" w14:textId="77777777" w:rsidR="00DA03AF" w:rsidRPr="00EE44E2" w:rsidRDefault="00DA03AF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824B3D" w14:textId="77777777" w:rsidR="00DA03AF" w:rsidRPr="00EE44E2" w:rsidRDefault="00DA03AF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575D2626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4B98FDAA" w14:textId="77777777" w:rsidR="00B57338" w:rsidRPr="00EE44E2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2.</w:t>
            </w:r>
            <w:r w:rsidR="006C0ABE"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47482E83" w14:textId="77777777" w:rsidR="00B57338" w:rsidRPr="00EE44E2" w:rsidRDefault="00911E13" w:rsidP="00B57338">
            <w:pPr>
              <w:ind w:right="210"/>
              <w:jc w:val="both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Jaunā transformatora pieslēgšana a/st. shēmojumam.</w:t>
            </w:r>
          </w:p>
        </w:tc>
        <w:tc>
          <w:tcPr>
            <w:tcW w:w="851" w:type="dxa"/>
            <w:vAlign w:val="center"/>
          </w:tcPr>
          <w:p w14:paraId="372D2391" w14:textId="77777777" w:rsidR="00B57338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EE44E2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EE44E2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59BA528F" w14:textId="77777777" w:rsidR="00B57338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 w:rsidRPr="00EE44E2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5BFE0C78" w14:textId="77777777" w:rsidR="00B57338" w:rsidRPr="00EE44E2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C312D3D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A1483D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5E697605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2B8D5F6A" w14:textId="77777777" w:rsidR="00B57338" w:rsidRPr="00EE44E2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2.1</w:t>
            </w:r>
            <w:r w:rsidR="006C0ABE">
              <w:rPr>
                <w:sz w:val="22"/>
                <w:szCs w:val="22"/>
              </w:rPr>
              <w:t>0</w:t>
            </w:r>
            <w:r w:rsidRPr="00EE44E2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699236A7" w14:textId="77777777" w:rsidR="00B57338" w:rsidRPr="00EE44E2" w:rsidRDefault="00911E13" w:rsidP="00B57338">
            <w:pPr>
              <w:ind w:right="210"/>
              <w:jc w:val="both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 xml:space="preserve">Jaunā transformatora </w:t>
            </w:r>
            <w:r w:rsidR="007D0F64">
              <w:rPr>
                <w:sz w:val="22"/>
                <w:szCs w:val="22"/>
              </w:rPr>
              <w:t xml:space="preserve">un </w:t>
            </w:r>
            <w:r w:rsidRPr="00EE44E2">
              <w:rPr>
                <w:sz w:val="22"/>
                <w:szCs w:val="22"/>
              </w:rPr>
              <w:t xml:space="preserve">to metāla konstrukciju pievienošana esošai </w:t>
            </w:r>
            <w:proofErr w:type="spellStart"/>
            <w:r w:rsidRPr="00EE44E2">
              <w:rPr>
                <w:sz w:val="22"/>
                <w:szCs w:val="22"/>
              </w:rPr>
              <w:t>zemējumietaisei</w:t>
            </w:r>
            <w:proofErr w:type="spellEnd"/>
            <w:r w:rsidRPr="00EE44E2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14:paraId="29479A02" w14:textId="77777777" w:rsidR="00B57338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EE44E2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EE44E2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3AEC0370" w14:textId="77777777" w:rsidR="00B57338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 w:rsidRPr="00EE44E2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0B4CA8D2" w14:textId="77777777" w:rsidR="00B57338" w:rsidRPr="00EE44E2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6F53E8F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6DA540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566925A1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0EE17BA1" w14:textId="77777777" w:rsidR="00B57338" w:rsidRPr="00EE44E2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2.1</w:t>
            </w:r>
            <w:r w:rsidR="006C0ABE">
              <w:rPr>
                <w:sz w:val="22"/>
                <w:szCs w:val="22"/>
              </w:rPr>
              <w:t>1</w:t>
            </w:r>
            <w:r w:rsidRPr="00EE44E2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7B5092D8" w14:textId="77777777" w:rsidR="00B57338" w:rsidRPr="00EE44E2" w:rsidRDefault="00911E13" w:rsidP="00B57338">
            <w:pPr>
              <w:jc w:val="both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Labiekārtošanas darbi.</w:t>
            </w:r>
          </w:p>
        </w:tc>
        <w:tc>
          <w:tcPr>
            <w:tcW w:w="851" w:type="dxa"/>
            <w:vAlign w:val="center"/>
          </w:tcPr>
          <w:p w14:paraId="5D1E73FC" w14:textId="77777777" w:rsidR="00B57338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EE44E2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EE44E2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74546CC6" w14:textId="77777777" w:rsidR="00B57338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 w:rsidRPr="00EE44E2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65DDED26" w14:textId="77777777" w:rsidR="00B57338" w:rsidRPr="00EE44E2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DDFC983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425FFC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624D9789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1AD57E96" w14:textId="77777777" w:rsidR="00B57338" w:rsidRPr="00EE44E2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2.1</w:t>
            </w:r>
            <w:r w:rsidR="006C0ABE">
              <w:rPr>
                <w:sz w:val="22"/>
                <w:szCs w:val="22"/>
              </w:rPr>
              <w:t>2</w:t>
            </w:r>
            <w:r w:rsidRPr="00EE44E2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0B6605F4" w14:textId="77777777" w:rsidR="00B57338" w:rsidRPr="00EE44E2" w:rsidRDefault="00911E13" w:rsidP="00B57338">
            <w:pPr>
              <w:jc w:val="both"/>
              <w:rPr>
                <w:sz w:val="22"/>
                <w:szCs w:val="22"/>
              </w:rPr>
            </w:pPr>
            <w:proofErr w:type="spellStart"/>
            <w:r w:rsidRPr="00EE44E2">
              <w:rPr>
                <w:sz w:val="22"/>
                <w:szCs w:val="22"/>
              </w:rPr>
              <w:t>Izpilddokumentācjas</w:t>
            </w:r>
            <w:proofErr w:type="spellEnd"/>
            <w:r w:rsidRPr="00EE44E2">
              <w:rPr>
                <w:sz w:val="22"/>
                <w:szCs w:val="22"/>
              </w:rPr>
              <w:t xml:space="preserve"> </w:t>
            </w:r>
            <w:r w:rsidRPr="00EE44E2">
              <w:rPr>
                <w:sz w:val="22"/>
                <w:szCs w:val="22"/>
              </w:rPr>
              <w:t>sagatavošana.</w:t>
            </w:r>
          </w:p>
        </w:tc>
        <w:tc>
          <w:tcPr>
            <w:tcW w:w="851" w:type="dxa"/>
            <w:vAlign w:val="center"/>
          </w:tcPr>
          <w:p w14:paraId="63FF23BA" w14:textId="77777777" w:rsidR="00B57338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EE44E2">
              <w:rPr>
                <w:sz w:val="22"/>
                <w:szCs w:val="22"/>
                <w:lang w:eastAsia="lv-LV"/>
              </w:rPr>
              <w:t>kompl</w:t>
            </w:r>
            <w:proofErr w:type="spellEnd"/>
            <w:r w:rsidRPr="00EE44E2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995" w:type="dxa"/>
            <w:vAlign w:val="center"/>
          </w:tcPr>
          <w:p w14:paraId="4E0A785A" w14:textId="77777777" w:rsidR="00B57338" w:rsidRPr="00EE44E2" w:rsidRDefault="00911E13" w:rsidP="00B57338">
            <w:pPr>
              <w:jc w:val="center"/>
              <w:rPr>
                <w:sz w:val="22"/>
                <w:szCs w:val="22"/>
                <w:lang w:eastAsia="lv-LV"/>
              </w:rPr>
            </w:pPr>
            <w:r w:rsidRPr="00EE44E2">
              <w:rPr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700" w:type="dxa"/>
          </w:tcPr>
          <w:p w14:paraId="02B7F01D" w14:textId="77777777" w:rsidR="00B57338" w:rsidRPr="00EE44E2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5832CB9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57AB25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52B267BF" w14:textId="77777777" w:rsidTr="006C0ABE">
        <w:tc>
          <w:tcPr>
            <w:tcW w:w="705" w:type="dxa"/>
            <w:tcBorders>
              <w:bottom w:val="single" w:sz="6" w:space="0" w:color="auto"/>
            </w:tcBorders>
          </w:tcPr>
          <w:p w14:paraId="55BB4E97" w14:textId="77777777" w:rsidR="00B57338" w:rsidRPr="00EE44E2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2.1</w:t>
            </w:r>
            <w:r w:rsidR="006C0ABE">
              <w:rPr>
                <w:sz w:val="22"/>
                <w:szCs w:val="22"/>
              </w:rPr>
              <w:t>3</w:t>
            </w:r>
            <w:r w:rsidRPr="00EE44E2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0DC2DF4F" w14:textId="77777777" w:rsidR="00B57338" w:rsidRPr="00EE44E2" w:rsidRDefault="00911E13" w:rsidP="00B57338">
            <w:pPr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Pēc jaunā 110kV transformatoru ieslēgšanas darbā pēc 72 stundu pārbaudes ieslēgšanas, rezervē esošā vecā TNr.</w:t>
            </w:r>
            <w:r w:rsidR="007D0F64">
              <w:rPr>
                <w:sz w:val="22"/>
                <w:szCs w:val="22"/>
              </w:rPr>
              <w:t>1</w:t>
            </w:r>
            <w:r w:rsidRPr="00EE44E2">
              <w:rPr>
                <w:sz w:val="22"/>
                <w:szCs w:val="22"/>
              </w:rPr>
              <w:t xml:space="preserve"> transformatora demontāža un sagatavošana nodošanai lūžņos.</w:t>
            </w:r>
          </w:p>
        </w:tc>
        <w:tc>
          <w:tcPr>
            <w:tcW w:w="851" w:type="dxa"/>
            <w:vAlign w:val="center"/>
          </w:tcPr>
          <w:p w14:paraId="07FD951F" w14:textId="77777777" w:rsidR="00B57338" w:rsidRPr="00EE44E2" w:rsidRDefault="00911E13" w:rsidP="00B57338">
            <w:pPr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gab.</w:t>
            </w:r>
          </w:p>
        </w:tc>
        <w:tc>
          <w:tcPr>
            <w:tcW w:w="995" w:type="dxa"/>
            <w:vAlign w:val="center"/>
          </w:tcPr>
          <w:p w14:paraId="264E7B50" w14:textId="77777777" w:rsidR="00B57338" w:rsidRPr="00EE44E2" w:rsidRDefault="00911E13" w:rsidP="00B57338">
            <w:pPr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14:paraId="2BDD769E" w14:textId="77777777" w:rsidR="00B57338" w:rsidRPr="00EE44E2" w:rsidRDefault="00B57338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A1C5AF8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DAD88C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099EC3F3" w14:textId="77777777" w:rsidTr="006C0ABE">
        <w:trPr>
          <w:cantSplit/>
          <w:trHeight w:val="288"/>
        </w:trPr>
        <w:tc>
          <w:tcPr>
            <w:tcW w:w="5245" w:type="dxa"/>
            <w:gridSpan w:val="4"/>
          </w:tcPr>
          <w:p w14:paraId="2142F204" w14:textId="77777777" w:rsidR="00B57338" w:rsidRPr="00EE44E2" w:rsidRDefault="00B57338" w:rsidP="00B5733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</w:tcPr>
          <w:p w14:paraId="204B3EF3" w14:textId="77777777" w:rsidR="00B57338" w:rsidRPr="00EE44E2" w:rsidRDefault="00911E13" w:rsidP="00B57338">
            <w:pPr>
              <w:rPr>
                <w:b/>
                <w:sz w:val="22"/>
                <w:szCs w:val="22"/>
              </w:rPr>
            </w:pPr>
            <w:r w:rsidRPr="00EE44E2">
              <w:rPr>
                <w:b/>
                <w:sz w:val="22"/>
                <w:szCs w:val="22"/>
              </w:rPr>
              <w:t>Kopā bez PVN</w:t>
            </w:r>
          </w:p>
        </w:tc>
        <w:tc>
          <w:tcPr>
            <w:tcW w:w="1419" w:type="dxa"/>
          </w:tcPr>
          <w:p w14:paraId="01BAAC4D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70A60A" w14:textId="77777777" w:rsidR="00B57338" w:rsidRPr="00EE44E2" w:rsidRDefault="00B57338" w:rsidP="00B57338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</w:tr>
      <w:tr w:rsidR="00085053" w14:paraId="65E2AA2A" w14:textId="77777777" w:rsidTr="006C0ABE">
        <w:tblPrEx>
          <w:jc w:val="center"/>
          <w:tblInd w:w="0" w:type="dxa"/>
        </w:tblPrEx>
        <w:trPr>
          <w:jc w:val="center"/>
        </w:trPr>
        <w:tc>
          <w:tcPr>
            <w:tcW w:w="705" w:type="dxa"/>
          </w:tcPr>
          <w:p w14:paraId="2AD0047D" w14:textId="77777777" w:rsidR="00B57338" w:rsidRPr="00EE44E2" w:rsidRDefault="00911E13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44E2">
              <w:rPr>
                <w:rFonts w:ascii="Times New Roman" w:hAnsi="Times New Roman"/>
                <w:color w:val="auto"/>
                <w:sz w:val="22"/>
                <w:szCs w:val="22"/>
              </w:rPr>
              <w:t>A</w:t>
            </w:r>
          </w:p>
        </w:tc>
        <w:tc>
          <w:tcPr>
            <w:tcW w:w="2694" w:type="dxa"/>
          </w:tcPr>
          <w:p w14:paraId="094906A1" w14:textId="77777777" w:rsidR="00B57338" w:rsidRPr="00EE44E2" w:rsidRDefault="00911E13" w:rsidP="00B57338">
            <w:pPr>
              <w:pStyle w:val="BodyText2"/>
              <w:tabs>
                <w:tab w:val="left" w:pos="5387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44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Apakšstacijas darba atjaunošana </w:t>
            </w:r>
            <w:r w:rsidR="007D0F64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  <w:r w:rsidR="007D0F64" w:rsidRPr="00EE44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E44E2">
              <w:rPr>
                <w:rFonts w:ascii="Times New Roman" w:hAnsi="Times New Roman"/>
                <w:color w:val="auto"/>
                <w:sz w:val="22"/>
                <w:szCs w:val="22"/>
              </w:rPr>
              <w:t>stundu laikā transformatora TNr.</w:t>
            </w:r>
            <w:r w:rsidR="007D0F64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EE44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avārijas gadījumā (otra transformatora nomaiņas laikā).</w:t>
            </w:r>
          </w:p>
        </w:tc>
        <w:tc>
          <w:tcPr>
            <w:tcW w:w="851" w:type="dxa"/>
            <w:vAlign w:val="center"/>
          </w:tcPr>
          <w:p w14:paraId="51901273" w14:textId="77777777" w:rsidR="00B57338" w:rsidRPr="00EE44E2" w:rsidRDefault="00911E13" w:rsidP="00B57338">
            <w:pPr>
              <w:pStyle w:val="BodyText2"/>
              <w:tabs>
                <w:tab w:val="left" w:pos="5387"/>
              </w:tabs>
              <w:jc w:val="righ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EE44E2">
              <w:rPr>
                <w:rFonts w:ascii="Times New Roman" w:hAnsi="Times New Roman"/>
                <w:color w:val="auto"/>
                <w:sz w:val="22"/>
                <w:szCs w:val="22"/>
              </w:rPr>
              <w:t>kompl</w:t>
            </w:r>
            <w:proofErr w:type="spellEnd"/>
            <w:r w:rsidRPr="00EE44E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995" w:type="dxa"/>
            <w:vAlign w:val="center"/>
          </w:tcPr>
          <w:p w14:paraId="1F2095F4" w14:textId="77777777" w:rsidR="00B57338" w:rsidRPr="00EE44E2" w:rsidRDefault="00911E13" w:rsidP="00B57338">
            <w:pPr>
              <w:pStyle w:val="BodyText2"/>
              <w:tabs>
                <w:tab w:val="left" w:pos="5387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E44E2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0" w:type="dxa"/>
            <w:vAlign w:val="center"/>
          </w:tcPr>
          <w:p w14:paraId="402572C1" w14:textId="77777777" w:rsidR="00B57338" w:rsidRPr="00EE44E2" w:rsidRDefault="00B57338" w:rsidP="00B57338">
            <w:pPr>
              <w:pStyle w:val="BodyText2"/>
              <w:tabs>
                <w:tab w:val="left" w:pos="5387"/>
              </w:tabs>
              <w:jc w:val="righ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7B02A08" w14:textId="77777777" w:rsidR="00B57338" w:rsidRPr="00EE44E2" w:rsidRDefault="00B57338" w:rsidP="00B57338">
            <w:pPr>
              <w:tabs>
                <w:tab w:val="left" w:pos="5387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495F88" w14:textId="77777777" w:rsidR="00B57338" w:rsidRPr="00EE44E2" w:rsidRDefault="00911E13" w:rsidP="00B57338">
            <w:pPr>
              <w:tabs>
                <w:tab w:val="left" w:pos="5387"/>
              </w:tabs>
              <w:jc w:val="center"/>
              <w:rPr>
                <w:sz w:val="22"/>
                <w:szCs w:val="22"/>
              </w:rPr>
            </w:pPr>
            <w:r w:rsidRPr="00EE44E2">
              <w:rPr>
                <w:sz w:val="22"/>
                <w:szCs w:val="22"/>
              </w:rPr>
              <w:t xml:space="preserve">Līdz </w:t>
            </w:r>
            <w:r w:rsidR="007D0F64">
              <w:rPr>
                <w:sz w:val="22"/>
                <w:szCs w:val="22"/>
              </w:rPr>
              <w:t>12</w:t>
            </w:r>
            <w:r w:rsidR="007D0F64" w:rsidRPr="00EE44E2">
              <w:rPr>
                <w:sz w:val="22"/>
                <w:szCs w:val="22"/>
              </w:rPr>
              <w:t xml:space="preserve"> </w:t>
            </w:r>
            <w:r w:rsidRPr="00EE44E2">
              <w:rPr>
                <w:sz w:val="22"/>
                <w:szCs w:val="22"/>
              </w:rPr>
              <w:t>stundām</w:t>
            </w:r>
          </w:p>
        </w:tc>
      </w:tr>
    </w:tbl>
    <w:p w14:paraId="43A6EB38" w14:textId="77777777" w:rsidR="005504F2" w:rsidRPr="00EE44E2" w:rsidRDefault="005504F2" w:rsidP="005504F2">
      <w:pPr>
        <w:jc w:val="both"/>
        <w:rPr>
          <w:sz w:val="24"/>
          <w:szCs w:val="24"/>
        </w:rPr>
      </w:pPr>
    </w:p>
    <w:p w14:paraId="759A94A3" w14:textId="77777777" w:rsidR="007D758E" w:rsidRPr="00E63AA2" w:rsidRDefault="00911E13" w:rsidP="007D758E">
      <w:pPr>
        <w:ind w:left="-284" w:right="-1050" w:firstLine="491"/>
        <w:rPr>
          <w:bCs/>
          <w:sz w:val="22"/>
          <w:szCs w:val="22"/>
        </w:rPr>
      </w:pPr>
      <w:r w:rsidRPr="00E63AA2">
        <w:rPr>
          <w:bCs/>
          <w:sz w:val="22"/>
          <w:szCs w:val="22"/>
        </w:rPr>
        <w:t>Piezīmes:</w:t>
      </w:r>
    </w:p>
    <w:p w14:paraId="4645347D" w14:textId="77777777" w:rsidR="007D758E" w:rsidRPr="00E63AA2" w:rsidRDefault="00911E13" w:rsidP="007D758E">
      <w:pPr>
        <w:numPr>
          <w:ilvl w:val="0"/>
          <w:numId w:val="23"/>
        </w:numPr>
        <w:spacing w:after="200"/>
        <w:ind w:left="567" w:right="282"/>
        <w:contextualSpacing/>
        <w:jc w:val="both"/>
        <w:rPr>
          <w:bCs/>
          <w:sz w:val="22"/>
          <w:szCs w:val="22"/>
        </w:rPr>
      </w:pPr>
      <w:r w:rsidRPr="00E63AA2">
        <w:rPr>
          <w:bCs/>
          <w:sz w:val="22"/>
          <w:szCs w:val="22"/>
        </w:rPr>
        <w:t>Visām cenu saraksta lapas pozīcijām jābūt aizpildītām (nevienas pozīcijas cena nedrīkst būt iekļauta citas pozīcijas cenā);</w:t>
      </w:r>
    </w:p>
    <w:p w14:paraId="67FB823D" w14:textId="77777777" w:rsidR="007D758E" w:rsidRPr="00E63AA2" w:rsidRDefault="00911E13" w:rsidP="007D758E">
      <w:pPr>
        <w:numPr>
          <w:ilvl w:val="0"/>
          <w:numId w:val="23"/>
        </w:numPr>
        <w:spacing w:after="200"/>
        <w:ind w:left="567" w:right="282"/>
        <w:contextualSpacing/>
        <w:jc w:val="both"/>
        <w:rPr>
          <w:bCs/>
          <w:sz w:val="22"/>
          <w:szCs w:val="22"/>
        </w:rPr>
      </w:pPr>
      <w:r w:rsidRPr="00E63AA2">
        <w:rPr>
          <w:bCs/>
          <w:sz w:val="22"/>
          <w:szCs w:val="22"/>
        </w:rPr>
        <w:t xml:space="preserve">Preču un Pakalpojumu apjomi un </w:t>
      </w:r>
      <w:r w:rsidRPr="00E63AA2">
        <w:rPr>
          <w:bCs/>
          <w:sz w:val="22"/>
          <w:szCs w:val="22"/>
        </w:rPr>
        <w:t xml:space="preserve">izmaksas, kas nav nodalītas atsevišķās </w:t>
      </w:r>
      <w:proofErr w:type="gramStart"/>
      <w:r w:rsidRPr="00E63AA2">
        <w:rPr>
          <w:bCs/>
          <w:sz w:val="22"/>
          <w:szCs w:val="22"/>
        </w:rPr>
        <w:t>augstāk minētās</w:t>
      </w:r>
      <w:proofErr w:type="gramEnd"/>
      <w:r w:rsidRPr="00E63AA2">
        <w:rPr>
          <w:bCs/>
          <w:sz w:val="22"/>
          <w:szCs w:val="22"/>
        </w:rPr>
        <w:t xml:space="preserve"> cenu saraksta pozīcijās ir iekļautas citās, tās pašas cenu saraksta pozīcijās;</w:t>
      </w:r>
    </w:p>
    <w:p w14:paraId="36C04E67" w14:textId="77777777" w:rsidR="007D758E" w:rsidRPr="00E63AA2" w:rsidRDefault="00911E13" w:rsidP="007D758E">
      <w:pPr>
        <w:numPr>
          <w:ilvl w:val="0"/>
          <w:numId w:val="23"/>
        </w:numPr>
        <w:spacing w:after="200"/>
        <w:ind w:left="567" w:right="282"/>
        <w:contextualSpacing/>
        <w:jc w:val="both"/>
        <w:rPr>
          <w:bCs/>
          <w:sz w:val="22"/>
          <w:szCs w:val="22"/>
        </w:rPr>
      </w:pPr>
      <w:r w:rsidRPr="00E63AA2">
        <w:rPr>
          <w:bCs/>
          <w:sz w:val="22"/>
          <w:szCs w:val="22"/>
        </w:rPr>
        <w:t>Uzņēmējs Līguma izpildes gaitā precizē Preču un Pakalpojumu apjomus atbilstoši faktiskajai situācijai. Izmaiņas apjomos na</w:t>
      </w:r>
      <w:r w:rsidRPr="00E63AA2">
        <w:rPr>
          <w:bCs/>
          <w:sz w:val="22"/>
          <w:szCs w:val="22"/>
        </w:rPr>
        <w:t>v pamats Līguma cenu izmaiņām.</w:t>
      </w:r>
    </w:p>
    <w:p w14:paraId="0A8CA302" w14:textId="77777777" w:rsidR="007D758E" w:rsidRPr="00401504" w:rsidRDefault="007D758E" w:rsidP="005504F2">
      <w:pPr>
        <w:jc w:val="both"/>
        <w:rPr>
          <w:sz w:val="24"/>
          <w:szCs w:val="24"/>
        </w:rPr>
      </w:pPr>
    </w:p>
    <w:p w14:paraId="5056322E" w14:textId="77777777" w:rsidR="005504F2" w:rsidRPr="00861D90" w:rsidRDefault="00911E13" w:rsidP="00210875">
      <w:pPr>
        <w:ind w:firstLine="397"/>
        <w:jc w:val="both"/>
        <w:rPr>
          <w:sz w:val="22"/>
          <w:szCs w:val="22"/>
        </w:rPr>
      </w:pPr>
      <w:r w:rsidRPr="00861D90">
        <w:rPr>
          <w:sz w:val="22"/>
          <w:szCs w:val="22"/>
        </w:rPr>
        <w:t>*</w:t>
      </w:r>
      <w:r w:rsidRPr="00861D90">
        <w:rPr>
          <w:sz w:val="22"/>
          <w:szCs w:val="22"/>
        </w:rPr>
        <w:tab/>
        <w:t>Pieslēgumi jāsagatavo ieslēgšanai darbā, ja nepieciešams, veicot izmaiņas esošajā RAA. Darbu veicējam rakstiski jāapstiprina, ka pieslēgumi vedami darbā. Sekundāro ķēžu un izmainītas sekundārās komutācijas daļas pārbaužu r</w:t>
      </w:r>
      <w:r w:rsidRPr="00861D90">
        <w:rPr>
          <w:sz w:val="22"/>
          <w:szCs w:val="22"/>
        </w:rPr>
        <w:t xml:space="preserve">ezultāti jānoformē ar protokolu, tos iesniedzot </w:t>
      </w:r>
      <w:r w:rsidRPr="00861D90">
        <w:rPr>
          <w:bCs/>
          <w:sz w:val="22"/>
          <w:szCs w:val="22"/>
        </w:rPr>
        <w:t xml:space="preserve">AS "Augstsprieguma tīkls" Releju dienestam. </w:t>
      </w:r>
    </w:p>
    <w:p w14:paraId="15D0003B" w14:textId="77777777" w:rsidR="005504F2" w:rsidRPr="00861D90" w:rsidRDefault="00911E13" w:rsidP="00210875">
      <w:pPr>
        <w:ind w:firstLine="397"/>
        <w:jc w:val="both"/>
        <w:rPr>
          <w:sz w:val="22"/>
          <w:szCs w:val="22"/>
        </w:rPr>
      </w:pPr>
      <w:r w:rsidRPr="00861D90">
        <w:rPr>
          <w:sz w:val="22"/>
          <w:szCs w:val="22"/>
        </w:rPr>
        <w:t xml:space="preserve">Kabeļi jāiegulda kabeļu kanālos un jānomarķē galos, kā arī abās pusēs, izejot cauri sienām. Visiem vadiem un kabeļu dzīslām, kas pievienotas pie </w:t>
      </w:r>
      <w:proofErr w:type="spellStart"/>
      <w:r w:rsidRPr="00861D90">
        <w:rPr>
          <w:sz w:val="22"/>
          <w:szCs w:val="22"/>
        </w:rPr>
        <w:t>rindspailēm</w:t>
      </w:r>
      <w:proofErr w:type="spellEnd"/>
      <w:r w:rsidRPr="00861D90">
        <w:rPr>
          <w:sz w:val="22"/>
          <w:szCs w:val="22"/>
        </w:rPr>
        <w:t>, jābūt</w:t>
      </w:r>
      <w:r w:rsidRPr="00861D90">
        <w:rPr>
          <w:sz w:val="22"/>
          <w:szCs w:val="22"/>
        </w:rPr>
        <w:t xml:space="preserve"> nomarķētām. Kabeļu ekrāniem jābūt droši sazemētiem abos galos.</w:t>
      </w:r>
    </w:p>
    <w:p w14:paraId="67A59207" w14:textId="77777777" w:rsidR="005504F2" w:rsidRPr="00861D90" w:rsidRDefault="00911E13" w:rsidP="00210875">
      <w:pPr>
        <w:ind w:firstLine="397"/>
        <w:jc w:val="both"/>
        <w:rPr>
          <w:sz w:val="22"/>
          <w:szCs w:val="22"/>
        </w:rPr>
      </w:pPr>
      <w:r w:rsidRPr="00861D90">
        <w:rPr>
          <w:sz w:val="22"/>
          <w:szCs w:val="22"/>
        </w:rPr>
        <w:t>Cenu saraksta A punktā minētie darbi netiek iekļauti piedāvājuma (līguma) cenā. Pasūtītajam ir tiesības neizmantot Pretendenta pakalpojumus avārijas gadījumā.</w:t>
      </w:r>
    </w:p>
    <w:bookmarkEnd w:id="0"/>
    <w:bookmarkEnd w:id="1"/>
    <w:bookmarkEnd w:id="2"/>
    <w:p w14:paraId="55DFF208" w14:textId="77777777" w:rsidR="005504F2" w:rsidRPr="00401504" w:rsidRDefault="005504F2">
      <w:pPr>
        <w:spacing w:after="200" w:line="276" w:lineRule="auto"/>
        <w:rPr>
          <w:sz w:val="24"/>
          <w:szCs w:val="24"/>
        </w:rPr>
      </w:pPr>
    </w:p>
    <w:sectPr w:rsidR="005504F2" w:rsidRPr="00401504" w:rsidSect="00D862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B37BF" w14:textId="77777777" w:rsidR="00000000" w:rsidRDefault="00911E13">
      <w:r>
        <w:separator/>
      </w:r>
    </w:p>
  </w:endnote>
  <w:endnote w:type="continuationSeparator" w:id="0">
    <w:p w14:paraId="451C69A5" w14:textId="77777777" w:rsidR="00000000" w:rsidRDefault="0091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8E810" w14:textId="77777777" w:rsidR="004216D8" w:rsidRDefault="00911E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14B9CC8" w14:textId="77777777" w:rsidR="004216D8" w:rsidRDefault="004216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048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1FF29" w14:textId="77777777" w:rsidR="00D86283" w:rsidRDefault="00911E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6B30A" w14:textId="77777777" w:rsidR="004216D8" w:rsidRDefault="004216D8" w:rsidP="00633719">
    <w:pPr>
      <w:pStyle w:val="Footer"/>
      <w:tabs>
        <w:tab w:val="clear" w:pos="8306"/>
      </w:tabs>
      <w:ind w:right="360"/>
    </w:pPr>
  </w:p>
  <w:p w14:paraId="101F7D19" w14:textId="77777777" w:rsidR="00085053" w:rsidRDefault="00911E13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41F70" w14:textId="77777777" w:rsidR="00665F93" w:rsidRDefault="00665F93">
    <w:pPr>
      <w:pStyle w:val="Footer"/>
    </w:pPr>
  </w:p>
  <w:p w14:paraId="2916F749" w14:textId="77777777" w:rsidR="00085053" w:rsidRDefault="00911E13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4EE6F" w14:textId="77777777" w:rsidR="00000000" w:rsidRDefault="00911E13">
      <w:r>
        <w:separator/>
      </w:r>
    </w:p>
  </w:footnote>
  <w:footnote w:type="continuationSeparator" w:id="0">
    <w:p w14:paraId="78AE61F9" w14:textId="77777777" w:rsidR="00000000" w:rsidRDefault="0091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B4E5C" w14:textId="77777777" w:rsidR="00665F93" w:rsidRDefault="00665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FD485" w14:textId="77777777" w:rsidR="00665F93" w:rsidRDefault="00665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9A31D" w14:textId="77777777" w:rsidR="00665F93" w:rsidRDefault="0066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80FBC"/>
    <w:multiLevelType w:val="multilevel"/>
    <w:tmpl w:val="99922070"/>
    <w:lvl w:ilvl="0">
      <w:start w:val="1"/>
      <w:numFmt w:val="upperRoman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055B1B25"/>
    <w:multiLevelType w:val="multilevel"/>
    <w:tmpl w:val="8C6C8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9D609E1"/>
    <w:multiLevelType w:val="hybridMultilevel"/>
    <w:tmpl w:val="4D3C6374"/>
    <w:lvl w:ilvl="0" w:tplc="F45AE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AA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AB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6B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AD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A5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3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29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EF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626C2"/>
    <w:multiLevelType w:val="multilevel"/>
    <w:tmpl w:val="36B6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1F100A2"/>
    <w:multiLevelType w:val="hybridMultilevel"/>
    <w:tmpl w:val="EAF6A2F4"/>
    <w:lvl w:ilvl="0" w:tplc="5080CD78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F5986FF2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1DE920C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5E626630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9EFE2566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6E8E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A60EEEA8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2DC65CC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D58A98EA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6601D57"/>
    <w:multiLevelType w:val="multilevel"/>
    <w:tmpl w:val="316A12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u w:val="none"/>
      </w:rPr>
    </w:lvl>
  </w:abstractNum>
  <w:abstractNum w:abstractNumId="6" w15:restartNumberingAfterBreak="0">
    <w:nsid w:val="236F05EA"/>
    <w:multiLevelType w:val="multilevel"/>
    <w:tmpl w:val="34087A58"/>
    <w:lvl w:ilvl="0">
      <w:start w:val="2"/>
      <w:numFmt w:val="bullet"/>
      <w:lvlText w:val="-"/>
      <w:lvlJc w:val="left"/>
      <w:pPr>
        <w:ind w:left="480" w:hanging="480"/>
      </w:pPr>
      <w:rPr>
        <w:rFonts w:ascii="Times New Roman" w:eastAsia="Times New Roman" w:hAnsi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33679D"/>
    <w:multiLevelType w:val="multilevel"/>
    <w:tmpl w:val="7F5A0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E134720"/>
    <w:multiLevelType w:val="multilevel"/>
    <w:tmpl w:val="CAFCD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536" w:hanging="1800"/>
      </w:pPr>
      <w:rPr>
        <w:rFonts w:hint="default"/>
        <w:color w:val="auto"/>
      </w:rPr>
    </w:lvl>
  </w:abstractNum>
  <w:abstractNum w:abstractNumId="9" w15:restartNumberingAfterBreak="0">
    <w:nsid w:val="38943A0F"/>
    <w:multiLevelType w:val="multilevel"/>
    <w:tmpl w:val="10588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 w:themeColor="text1"/>
      </w:rPr>
    </w:lvl>
  </w:abstractNum>
  <w:abstractNum w:abstractNumId="10" w15:restartNumberingAfterBreak="0">
    <w:nsid w:val="3ABE4F8E"/>
    <w:multiLevelType w:val="multilevel"/>
    <w:tmpl w:val="6812F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F277A6D"/>
    <w:multiLevelType w:val="multilevel"/>
    <w:tmpl w:val="DD826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B94352"/>
    <w:multiLevelType w:val="multilevel"/>
    <w:tmpl w:val="78781A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3" w15:restartNumberingAfterBreak="0">
    <w:nsid w:val="42C4109C"/>
    <w:multiLevelType w:val="multilevel"/>
    <w:tmpl w:val="C6E2526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45C51F2"/>
    <w:multiLevelType w:val="hybridMultilevel"/>
    <w:tmpl w:val="26446014"/>
    <w:lvl w:ilvl="0" w:tplc="CCE4DE14">
      <w:start w:val="2"/>
      <w:numFmt w:val="bullet"/>
      <w:pStyle w:val="AA2ndlevel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8AF7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C26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2D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A9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7E9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01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7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C6C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F6B13"/>
    <w:multiLevelType w:val="hybridMultilevel"/>
    <w:tmpl w:val="1BE6B682"/>
    <w:lvl w:ilvl="0" w:tplc="79C610E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B56F984" w:tentative="1">
      <w:start w:val="1"/>
      <w:numFmt w:val="lowerLetter"/>
      <w:lvlText w:val="%2."/>
      <w:lvlJc w:val="left"/>
      <w:pPr>
        <w:ind w:left="1440" w:hanging="360"/>
      </w:pPr>
    </w:lvl>
    <w:lvl w:ilvl="2" w:tplc="BFEA2076" w:tentative="1">
      <w:start w:val="1"/>
      <w:numFmt w:val="lowerRoman"/>
      <w:lvlText w:val="%3."/>
      <w:lvlJc w:val="right"/>
      <w:pPr>
        <w:ind w:left="2160" w:hanging="180"/>
      </w:pPr>
    </w:lvl>
    <w:lvl w:ilvl="3" w:tplc="C6DA0AF6" w:tentative="1">
      <w:start w:val="1"/>
      <w:numFmt w:val="decimal"/>
      <w:lvlText w:val="%4."/>
      <w:lvlJc w:val="left"/>
      <w:pPr>
        <w:ind w:left="2880" w:hanging="360"/>
      </w:pPr>
    </w:lvl>
    <w:lvl w:ilvl="4" w:tplc="CE90F67C" w:tentative="1">
      <w:start w:val="1"/>
      <w:numFmt w:val="lowerLetter"/>
      <w:lvlText w:val="%5."/>
      <w:lvlJc w:val="left"/>
      <w:pPr>
        <w:ind w:left="3600" w:hanging="360"/>
      </w:pPr>
    </w:lvl>
    <w:lvl w:ilvl="5" w:tplc="BB426BB4" w:tentative="1">
      <w:start w:val="1"/>
      <w:numFmt w:val="lowerRoman"/>
      <w:lvlText w:val="%6."/>
      <w:lvlJc w:val="right"/>
      <w:pPr>
        <w:ind w:left="4320" w:hanging="180"/>
      </w:pPr>
    </w:lvl>
    <w:lvl w:ilvl="6" w:tplc="44909F86" w:tentative="1">
      <w:start w:val="1"/>
      <w:numFmt w:val="decimal"/>
      <w:lvlText w:val="%7."/>
      <w:lvlJc w:val="left"/>
      <w:pPr>
        <w:ind w:left="5040" w:hanging="360"/>
      </w:pPr>
    </w:lvl>
    <w:lvl w:ilvl="7" w:tplc="513E4040" w:tentative="1">
      <w:start w:val="1"/>
      <w:numFmt w:val="lowerLetter"/>
      <w:lvlText w:val="%8."/>
      <w:lvlJc w:val="left"/>
      <w:pPr>
        <w:ind w:left="5760" w:hanging="360"/>
      </w:pPr>
    </w:lvl>
    <w:lvl w:ilvl="8" w:tplc="664E4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2DCA"/>
    <w:multiLevelType w:val="multilevel"/>
    <w:tmpl w:val="B91E3A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7" w15:restartNumberingAfterBreak="0">
    <w:nsid w:val="60E86985"/>
    <w:multiLevelType w:val="multilevel"/>
    <w:tmpl w:val="A4BEA284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65FA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9B46A97"/>
    <w:multiLevelType w:val="multilevel"/>
    <w:tmpl w:val="21703A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EE51B73"/>
    <w:multiLevelType w:val="multilevel"/>
    <w:tmpl w:val="144639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72C77E06"/>
    <w:multiLevelType w:val="multilevel"/>
    <w:tmpl w:val="068A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F81BD" w:themeColor="accen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22" w15:restartNumberingAfterBreak="0">
    <w:nsid w:val="742D2459"/>
    <w:multiLevelType w:val="multilevel"/>
    <w:tmpl w:val="54D609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7CCC6F54"/>
    <w:multiLevelType w:val="hybridMultilevel"/>
    <w:tmpl w:val="5E647A72"/>
    <w:lvl w:ilvl="0" w:tplc="00287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2ACA1E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F2E91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A125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C67C6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4E062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34BCC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34E0D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6417A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8"/>
  </w:num>
  <w:num w:numId="3">
    <w:abstractNumId w:val="6"/>
  </w:num>
  <w:num w:numId="4">
    <w:abstractNumId w:val="5"/>
  </w:num>
  <w:num w:numId="5">
    <w:abstractNumId w:val="19"/>
  </w:num>
  <w:num w:numId="6">
    <w:abstractNumId w:val="2"/>
  </w:num>
  <w:num w:numId="7">
    <w:abstractNumId w:val="0"/>
  </w:num>
  <w:num w:numId="8">
    <w:abstractNumId w:val="3"/>
  </w:num>
  <w:num w:numId="9">
    <w:abstractNumId w:val="15"/>
  </w:num>
  <w:num w:numId="10">
    <w:abstractNumId w:val="13"/>
  </w:num>
  <w:num w:numId="11">
    <w:abstractNumId w:val="14"/>
  </w:num>
  <w:num w:numId="12">
    <w:abstractNumId w:val="1"/>
  </w:num>
  <w:num w:numId="13">
    <w:abstractNumId w:val="22"/>
  </w:num>
  <w:num w:numId="14">
    <w:abstractNumId w:val="16"/>
  </w:num>
  <w:num w:numId="15">
    <w:abstractNumId w:val="10"/>
  </w:num>
  <w:num w:numId="16">
    <w:abstractNumId w:val="11"/>
  </w:num>
  <w:num w:numId="17">
    <w:abstractNumId w:val="17"/>
  </w:num>
  <w:num w:numId="18">
    <w:abstractNumId w:val="9"/>
  </w:num>
  <w:num w:numId="19">
    <w:abstractNumId w:val="8"/>
  </w:num>
  <w:num w:numId="20">
    <w:abstractNumId w:val="20"/>
  </w:num>
  <w:num w:numId="21">
    <w:abstractNumId w:val="7"/>
  </w:num>
  <w:num w:numId="22">
    <w:abstractNumId w:val="12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2F"/>
    <w:rsid w:val="00012A90"/>
    <w:rsid w:val="00015960"/>
    <w:rsid w:val="00016572"/>
    <w:rsid w:val="00026815"/>
    <w:rsid w:val="00037F2B"/>
    <w:rsid w:val="00044B9A"/>
    <w:rsid w:val="00045A5F"/>
    <w:rsid w:val="0006592D"/>
    <w:rsid w:val="000665FF"/>
    <w:rsid w:val="000704B4"/>
    <w:rsid w:val="00071E60"/>
    <w:rsid w:val="000737DA"/>
    <w:rsid w:val="00085053"/>
    <w:rsid w:val="00086FED"/>
    <w:rsid w:val="000954C6"/>
    <w:rsid w:val="000A205B"/>
    <w:rsid w:val="000A43AB"/>
    <w:rsid w:val="000A6A36"/>
    <w:rsid w:val="000A7838"/>
    <w:rsid w:val="000B4253"/>
    <w:rsid w:val="000B51CF"/>
    <w:rsid w:val="000C0766"/>
    <w:rsid w:val="000C14E6"/>
    <w:rsid w:val="000D1328"/>
    <w:rsid w:val="000D7FEE"/>
    <w:rsid w:val="000E0C0C"/>
    <w:rsid w:val="000E30CC"/>
    <w:rsid w:val="000F4EA7"/>
    <w:rsid w:val="00126FE4"/>
    <w:rsid w:val="00133C06"/>
    <w:rsid w:val="00137612"/>
    <w:rsid w:val="00155E28"/>
    <w:rsid w:val="00170470"/>
    <w:rsid w:val="0017242D"/>
    <w:rsid w:val="001736B4"/>
    <w:rsid w:val="00176A67"/>
    <w:rsid w:val="0019421C"/>
    <w:rsid w:val="001A57B6"/>
    <w:rsid w:val="001B1C81"/>
    <w:rsid w:val="001E26E5"/>
    <w:rsid w:val="001F057D"/>
    <w:rsid w:val="001F1BDC"/>
    <w:rsid w:val="00206457"/>
    <w:rsid w:val="00210875"/>
    <w:rsid w:val="0021494F"/>
    <w:rsid w:val="002156FF"/>
    <w:rsid w:val="002242B2"/>
    <w:rsid w:val="0024652F"/>
    <w:rsid w:val="002516B9"/>
    <w:rsid w:val="00254F36"/>
    <w:rsid w:val="002576E8"/>
    <w:rsid w:val="002615C0"/>
    <w:rsid w:val="0027033A"/>
    <w:rsid w:val="00276EF0"/>
    <w:rsid w:val="00280B4D"/>
    <w:rsid w:val="0028166B"/>
    <w:rsid w:val="00291578"/>
    <w:rsid w:val="002A27F2"/>
    <w:rsid w:val="002B7B6C"/>
    <w:rsid w:val="002D4A3B"/>
    <w:rsid w:val="002E2E5B"/>
    <w:rsid w:val="00317BB6"/>
    <w:rsid w:val="0032423A"/>
    <w:rsid w:val="0032446F"/>
    <w:rsid w:val="00333552"/>
    <w:rsid w:val="0034254B"/>
    <w:rsid w:val="0034461F"/>
    <w:rsid w:val="003463EB"/>
    <w:rsid w:val="00346F4F"/>
    <w:rsid w:val="003546F9"/>
    <w:rsid w:val="00361BCD"/>
    <w:rsid w:val="0036396D"/>
    <w:rsid w:val="00364A5E"/>
    <w:rsid w:val="00364E78"/>
    <w:rsid w:val="00365694"/>
    <w:rsid w:val="00382579"/>
    <w:rsid w:val="0038320E"/>
    <w:rsid w:val="003932CC"/>
    <w:rsid w:val="003B112E"/>
    <w:rsid w:val="003C395A"/>
    <w:rsid w:val="003D1638"/>
    <w:rsid w:val="003F6D00"/>
    <w:rsid w:val="003F7EDB"/>
    <w:rsid w:val="00401504"/>
    <w:rsid w:val="004216D8"/>
    <w:rsid w:val="00427AC9"/>
    <w:rsid w:val="0043201B"/>
    <w:rsid w:val="00435BBF"/>
    <w:rsid w:val="00435F2B"/>
    <w:rsid w:val="004675C5"/>
    <w:rsid w:val="00474BF7"/>
    <w:rsid w:val="004770C8"/>
    <w:rsid w:val="00480195"/>
    <w:rsid w:val="004809F2"/>
    <w:rsid w:val="00484036"/>
    <w:rsid w:val="004866FD"/>
    <w:rsid w:val="004933AC"/>
    <w:rsid w:val="004D6D92"/>
    <w:rsid w:val="004E4297"/>
    <w:rsid w:val="004F03A8"/>
    <w:rsid w:val="004F2F02"/>
    <w:rsid w:val="004F316F"/>
    <w:rsid w:val="004F6148"/>
    <w:rsid w:val="00501436"/>
    <w:rsid w:val="00506515"/>
    <w:rsid w:val="00523485"/>
    <w:rsid w:val="005247D3"/>
    <w:rsid w:val="00530A5E"/>
    <w:rsid w:val="00536C75"/>
    <w:rsid w:val="005504F2"/>
    <w:rsid w:val="00565F36"/>
    <w:rsid w:val="005766AC"/>
    <w:rsid w:val="00580DD5"/>
    <w:rsid w:val="00582535"/>
    <w:rsid w:val="00590DDF"/>
    <w:rsid w:val="00592019"/>
    <w:rsid w:val="005A435D"/>
    <w:rsid w:val="005B5318"/>
    <w:rsid w:val="005C28B3"/>
    <w:rsid w:val="005D08FC"/>
    <w:rsid w:val="005E0360"/>
    <w:rsid w:val="005F10F4"/>
    <w:rsid w:val="00603AEF"/>
    <w:rsid w:val="00605080"/>
    <w:rsid w:val="0061588C"/>
    <w:rsid w:val="00624BDA"/>
    <w:rsid w:val="00624E8F"/>
    <w:rsid w:val="0063087E"/>
    <w:rsid w:val="00631D8E"/>
    <w:rsid w:val="0063286B"/>
    <w:rsid w:val="00633719"/>
    <w:rsid w:val="00633C53"/>
    <w:rsid w:val="006513EC"/>
    <w:rsid w:val="006552AD"/>
    <w:rsid w:val="006602BB"/>
    <w:rsid w:val="00663752"/>
    <w:rsid w:val="00664BC0"/>
    <w:rsid w:val="00665F93"/>
    <w:rsid w:val="00682B55"/>
    <w:rsid w:val="00690355"/>
    <w:rsid w:val="006A2E8B"/>
    <w:rsid w:val="006A3184"/>
    <w:rsid w:val="006A65F3"/>
    <w:rsid w:val="006B0641"/>
    <w:rsid w:val="006C0ABE"/>
    <w:rsid w:val="006C5C32"/>
    <w:rsid w:val="006D1D7F"/>
    <w:rsid w:val="006D30C5"/>
    <w:rsid w:val="006D5D1E"/>
    <w:rsid w:val="006E2374"/>
    <w:rsid w:val="006E31A3"/>
    <w:rsid w:val="006E3253"/>
    <w:rsid w:val="006F7270"/>
    <w:rsid w:val="007001FD"/>
    <w:rsid w:val="0070673E"/>
    <w:rsid w:val="00712473"/>
    <w:rsid w:val="00715F93"/>
    <w:rsid w:val="0071773C"/>
    <w:rsid w:val="0072347F"/>
    <w:rsid w:val="007257E5"/>
    <w:rsid w:val="00747462"/>
    <w:rsid w:val="00765E96"/>
    <w:rsid w:val="00771615"/>
    <w:rsid w:val="00772B59"/>
    <w:rsid w:val="00784CBC"/>
    <w:rsid w:val="00785D76"/>
    <w:rsid w:val="00787F31"/>
    <w:rsid w:val="00790970"/>
    <w:rsid w:val="0079213E"/>
    <w:rsid w:val="00793313"/>
    <w:rsid w:val="00794616"/>
    <w:rsid w:val="007A10C6"/>
    <w:rsid w:val="007B1174"/>
    <w:rsid w:val="007B528F"/>
    <w:rsid w:val="007B7818"/>
    <w:rsid w:val="007C7C8F"/>
    <w:rsid w:val="007D0C35"/>
    <w:rsid w:val="007D0F64"/>
    <w:rsid w:val="007D3E6A"/>
    <w:rsid w:val="007D758E"/>
    <w:rsid w:val="007E68B1"/>
    <w:rsid w:val="00802EC8"/>
    <w:rsid w:val="00811F24"/>
    <w:rsid w:val="00812C17"/>
    <w:rsid w:val="0086124E"/>
    <w:rsid w:val="00861D90"/>
    <w:rsid w:val="00877334"/>
    <w:rsid w:val="008779E1"/>
    <w:rsid w:val="00881725"/>
    <w:rsid w:val="00891EED"/>
    <w:rsid w:val="008947E8"/>
    <w:rsid w:val="008A0AC0"/>
    <w:rsid w:val="008B040C"/>
    <w:rsid w:val="008E149D"/>
    <w:rsid w:val="008E664B"/>
    <w:rsid w:val="00900D85"/>
    <w:rsid w:val="009106B5"/>
    <w:rsid w:val="00911E13"/>
    <w:rsid w:val="00913B3F"/>
    <w:rsid w:val="00922063"/>
    <w:rsid w:val="00927C5B"/>
    <w:rsid w:val="00931CCF"/>
    <w:rsid w:val="00935C4F"/>
    <w:rsid w:val="009435C7"/>
    <w:rsid w:val="0097094D"/>
    <w:rsid w:val="00974958"/>
    <w:rsid w:val="00974BFE"/>
    <w:rsid w:val="00985E1E"/>
    <w:rsid w:val="00996F67"/>
    <w:rsid w:val="009974FD"/>
    <w:rsid w:val="009B6A7F"/>
    <w:rsid w:val="009C67D6"/>
    <w:rsid w:val="009D2561"/>
    <w:rsid w:val="009D258E"/>
    <w:rsid w:val="009E54BB"/>
    <w:rsid w:val="009F6399"/>
    <w:rsid w:val="00A01922"/>
    <w:rsid w:val="00A03FB5"/>
    <w:rsid w:val="00A46473"/>
    <w:rsid w:val="00A55A4D"/>
    <w:rsid w:val="00A56377"/>
    <w:rsid w:val="00A7297D"/>
    <w:rsid w:val="00A92B10"/>
    <w:rsid w:val="00A936AB"/>
    <w:rsid w:val="00AA521F"/>
    <w:rsid w:val="00AA655C"/>
    <w:rsid w:val="00AA6D42"/>
    <w:rsid w:val="00AB084B"/>
    <w:rsid w:val="00AB4EB6"/>
    <w:rsid w:val="00AB5DCF"/>
    <w:rsid w:val="00AC0322"/>
    <w:rsid w:val="00AD1F42"/>
    <w:rsid w:val="00AD73D5"/>
    <w:rsid w:val="00AF5456"/>
    <w:rsid w:val="00B016F6"/>
    <w:rsid w:val="00B058DE"/>
    <w:rsid w:val="00B07860"/>
    <w:rsid w:val="00B30C82"/>
    <w:rsid w:val="00B32B8A"/>
    <w:rsid w:val="00B445B2"/>
    <w:rsid w:val="00B47BA0"/>
    <w:rsid w:val="00B565C9"/>
    <w:rsid w:val="00B57338"/>
    <w:rsid w:val="00B60D30"/>
    <w:rsid w:val="00B7245F"/>
    <w:rsid w:val="00B87818"/>
    <w:rsid w:val="00B87994"/>
    <w:rsid w:val="00B975D6"/>
    <w:rsid w:val="00BA1D21"/>
    <w:rsid w:val="00BA3D7D"/>
    <w:rsid w:val="00BB3B17"/>
    <w:rsid w:val="00BD619D"/>
    <w:rsid w:val="00BE322D"/>
    <w:rsid w:val="00BE3AE9"/>
    <w:rsid w:val="00BF7C7B"/>
    <w:rsid w:val="00C01FE8"/>
    <w:rsid w:val="00C02A3C"/>
    <w:rsid w:val="00C03522"/>
    <w:rsid w:val="00C10D67"/>
    <w:rsid w:val="00C1212F"/>
    <w:rsid w:val="00C30151"/>
    <w:rsid w:val="00C37414"/>
    <w:rsid w:val="00C45A4C"/>
    <w:rsid w:val="00C63C5B"/>
    <w:rsid w:val="00C7358E"/>
    <w:rsid w:val="00C768EB"/>
    <w:rsid w:val="00C8113D"/>
    <w:rsid w:val="00C83074"/>
    <w:rsid w:val="00C93782"/>
    <w:rsid w:val="00CD12BC"/>
    <w:rsid w:val="00CE3BC7"/>
    <w:rsid w:val="00CE45AE"/>
    <w:rsid w:val="00CE4F25"/>
    <w:rsid w:val="00CF289D"/>
    <w:rsid w:val="00CF7457"/>
    <w:rsid w:val="00D1172F"/>
    <w:rsid w:val="00D2034B"/>
    <w:rsid w:val="00D2159A"/>
    <w:rsid w:val="00D22D07"/>
    <w:rsid w:val="00D2426F"/>
    <w:rsid w:val="00D328D7"/>
    <w:rsid w:val="00D3591C"/>
    <w:rsid w:val="00D447B5"/>
    <w:rsid w:val="00D44E8B"/>
    <w:rsid w:val="00D577F5"/>
    <w:rsid w:val="00D57CB4"/>
    <w:rsid w:val="00D77E1B"/>
    <w:rsid w:val="00D8308B"/>
    <w:rsid w:val="00D86283"/>
    <w:rsid w:val="00D87CEB"/>
    <w:rsid w:val="00D95764"/>
    <w:rsid w:val="00DA03AF"/>
    <w:rsid w:val="00DA250D"/>
    <w:rsid w:val="00DB4CC7"/>
    <w:rsid w:val="00DC2885"/>
    <w:rsid w:val="00DC7A49"/>
    <w:rsid w:val="00DE6ABF"/>
    <w:rsid w:val="00E12D45"/>
    <w:rsid w:val="00E30705"/>
    <w:rsid w:val="00E31653"/>
    <w:rsid w:val="00E31C59"/>
    <w:rsid w:val="00E33F99"/>
    <w:rsid w:val="00E45A64"/>
    <w:rsid w:val="00E61D25"/>
    <w:rsid w:val="00E63AA2"/>
    <w:rsid w:val="00E64866"/>
    <w:rsid w:val="00E669B6"/>
    <w:rsid w:val="00E72F91"/>
    <w:rsid w:val="00E77323"/>
    <w:rsid w:val="00E80BC6"/>
    <w:rsid w:val="00E82179"/>
    <w:rsid w:val="00E82B53"/>
    <w:rsid w:val="00E82E46"/>
    <w:rsid w:val="00E83E6B"/>
    <w:rsid w:val="00E8457F"/>
    <w:rsid w:val="00E945C9"/>
    <w:rsid w:val="00E96745"/>
    <w:rsid w:val="00EB03BE"/>
    <w:rsid w:val="00EB185E"/>
    <w:rsid w:val="00EC256B"/>
    <w:rsid w:val="00ED5EDB"/>
    <w:rsid w:val="00EE2085"/>
    <w:rsid w:val="00EE44E2"/>
    <w:rsid w:val="00EF1096"/>
    <w:rsid w:val="00EF11BC"/>
    <w:rsid w:val="00EF3D71"/>
    <w:rsid w:val="00F01F92"/>
    <w:rsid w:val="00F02734"/>
    <w:rsid w:val="00F066EC"/>
    <w:rsid w:val="00F35C78"/>
    <w:rsid w:val="00F41BC9"/>
    <w:rsid w:val="00F4718E"/>
    <w:rsid w:val="00F650AC"/>
    <w:rsid w:val="00F7322B"/>
    <w:rsid w:val="00F759BB"/>
    <w:rsid w:val="00F807F9"/>
    <w:rsid w:val="00F82E4C"/>
    <w:rsid w:val="00F9096C"/>
    <w:rsid w:val="00F911F6"/>
    <w:rsid w:val="00FA4E91"/>
    <w:rsid w:val="00FB64B2"/>
    <w:rsid w:val="00FB6F01"/>
    <w:rsid w:val="00FD56A6"/>
    <w:rsid w:val="00FE3218"/>
    <w:rsid w:val="00FF3E8D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AC252F"/>
  <w15:docId w15:val="{A96E0ED5-63A2-4A3B-8E5F-C25B9280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Antraste 1,H1,Section Heading,h1,heading1"/>
    <w:basedOn w:val="Normal"/>
    <w:next w:val="Normal"/>
    <w:link w:val="Heading1Char"/>
    <w:uiPriority w:val="99"/>
    <w:qFormat/>
    <w:rsid w:val="0024652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65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465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traste 1 Char,H1 Char,Section Heading Char,h1 Char,heading1 Char"/>
    <w:basedOn w:val="DefaultParagraphFont"/>
    <w:link w:val="Heading1"/>
    <w:uiPriority w:val="99"/>
    <w:rsid w:val="0024652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2465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4652F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4652F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4652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24652F"/>
    <w:pPr>
      <w:jc w:val="both"/>
    </w:pPr>
    <w:rPr>
      <w:rFonts w:ascii="Arial" w:hAnsi="Arial"/>
      <w:color w:val="0000FF"/>
    </w:rPr>
  </w:style>
  <w:style w:type="character" w:customStyle="1" w:styleId="BodyText2Char">
    <w:name w:val="Body Text 2 Char"/>
    <w:basedOn w:val="DefaultParagraphFont"/>
    <w:link w:val="BodyText2"/>
    <w:uiPriority w:val="99"/>
    <w:rsid w:val="0024652F"/>
    <w:rPr>
      <w:rFonts w:ascii="Arial" w:eastAsia="Times New Roman" w:hAnsi="Arial" w:cs="Times New Roman"/>
      <w:color w:val="0000FF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24652F"/>
    <w:pPr>
      <w:ind w:left="720"/>
    </w:pPr>
  </w:style>
  <w:style w:type="paragraph" w:styleId="Header">
    <w:name w:val="header"/>
    <w:basedOn w:val="Normal"/>
    <w:link w:val="HeaderChar"/>
    <w:rsid w:val="0024652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465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4652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465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652F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465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652F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24652F"/>
    <w:pPr>
      <w:jc w:val="center"/>
    </w:pPr>
    <w:rPr>
      <w:b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24652F"/>
    <w:rPr>
      <w:rFonts w:ascii="Times New Roman" w:eastAsia="Times New Roman" w:hAnsi="Times New Roman" w:cs="Times New Roman"/>
      <w:b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4652F"/>
    <w:pPr>
      <w:spacing w:after="120"/>
      <w:ind w:left="283" w:right="-51"/>
    </w:pPr>
    <w:rPr>
      <w:rFonts w:ascii="CG Times (E1)" w:hAnsi="CG Times (E1)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652F"/>
    <w:rPr>
      <w:rFonts w:ascii="CG Times (E1)" w:eastAsia="Times New Roman" w:hAnsi="CG Times (E1)" w:cs="Times New Roman"/>
      <w:sz w:val="16"/>
      <w:szCs w:val="16"/>
      <w:lang w:val="en-GB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24652F"/>
    <w:rPr>
      <w:rFonts w:eastAsia="Times New Roman" w:cs="Times New Roman"/>
      <w:sz w:val="35"/>
      <w:szCs w:val="35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24652F"/>
    <w:pPr>
      <w:shd w:val="clear" w:color="auto" w:fill="FFFFFF"/>
      <w:spacing w:before="480" w:after="600" w:line="240" w:lineRule="atLeast"/>
      <w:outlineLvl w:val="0"/>
    </w:pPr>
    <w:rPr>
      <w:rFonts w:asciiTheme="minorHAnsi" w:hAnsiTheme="minorHAnsi"/>
      <w:sz w:val="35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F"/>
    <w:rPr>
      <w:rFonts w:ascii="Tahoma" w:eastAsia="Times New Roman" w:hAnsi="Tahoma" w:cs="Tahoma"/>
      <w:sz w:val="16"/>
      <w:szCs w:val="16"/>
    </w:rPr>
  </w:style>
  <w:style w:type="paragraph" w:customStyle="1" w:styleId="AA2ndlevelbullet">
    <w:name w:val="AA 2nd level bullet"/>
    <w:basedOn w:val="Normal"/>
    <w:rsid w:val="00B016F6"/>
    <w:pPr>
      <w:numPr>
        <w:numId w:val="11"/>
      </w:numPr>
      <w:tabs>
        <w:tab w:val="num" w:pos="2880"/>
      </w:tabs>
      <w:spacing w:line="280" w:lineRule="atLeast"/>
      <w:ind w:left="568" w:hanging="284"/>
      <w:jc w:val="both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06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06B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5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5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57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47B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93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13A38E65576542A75A2E100C3F0C1D" ma:contentTypeVersion="0" ma:contentTypeDescription="Izveidot jaunu dokumentu." ma:contentTypeScope="" ma:versionID="e5b5b61fc1889a17e8ee2e11b041c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6bef76b1948cc14eb045bdecfa38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51A70-AD2D-4414-8FBB-063D52CFB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E8F9B-0129-4463-86E3-773D286A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50DBD-B3EC-44B4-BBCB-F4E6B6E536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Revalds Korulis</dc:creator>
  <cp:lastModifiedBy>Anda Kundziņa</cp:lastModifiedBy>
  <cp:revision>3</cp:revision>
  <cp:lastPrinted>2020-04-21T13:30:00Z</cp:lastPrinted>
  <dcterms:created xsi:type="dcterms:W3CDTF">2021-09-27T12:02:00Z</dcterms:created>
  <dcterms:modified xsi:type="dcterms:W3CDTF">2021-09-27T12:03:00Z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0x010100B813A38E65576542A75A2E100C3F0C1D</vt:lpwstr>
  </property>
  <property fmtid="{D5CDD505-2E9C-101B-9397-08002B2CF9AE}" pid="3" name="MSIP_Label_66cffd26-8a8e-4271-ae8c-0448cc98c6fa_ActionId">
    <vt:lpwstr>680bf226-a131-4beb-806b-5716859b4482</vt:lpwstr>
  </property>
  <property fmtid="{D5CDD505-2E9C-101B-9397-08002B2CF9AE}" pid="4" name="MSIP_Label_66cffd26-8a8e-4271-ae8c-0448cc98c6fa_ContentBits">
    <vt:lpwstr>0</vt:lpwstr>
  </property>
  <property fmtid="{D5CDD505-2E9C-101B-9397-08002B2CF9AE}" pid="5" name="MSIP_Label_66cffd26-8a8e-4271-ae8c-0448cc98c6fa_Enabled">
    <vt:lpwstr>true</vt:lpwstr>
  </property>
  <property fmtid="{D5CDD505-2E9C-101B-9397-08002B2CF9AE}" pid="6" name="MSIP_Label_66cffd26-8a8e-4271-ae8c-0448cc98c6fa_Method">
    <vt:lpwstr>Standard</vt:lpwstr>
  </property>
  <property fmtid="{D5CDD505-2E9C-101B-9397-08002B2CF9AE}" pid="7" name="MSIP_Label_66cffd26-8a8e-4271-ae8c-0448cc98c6fa_Name">
    <vt:lpwstr>AST dokumenti</vt:lpwstr>
  </property>
  <property fmtid="{D5CDD505-2E9C-101B-9397-08002B2CF9AE}" pid="8" name="MSIP_Label_66cffd26-8a8e-4271-ae8c-0448cc98c6fa_SetDate">
    <vt:lpwstr>2021-04-23T09:51:46Z</vt:lpwstr>
  </property>
  <property fmtid="{D5CDD505-2E9C-101B-9397-08002B2CF9AE}" pid="9" name="MSIP_Label_66cffd26-8a8e-4271-ae8c-0448cc98c6fa_SiteId">
    <vt:lpwstr>c4c0dd7c-1dfb-4088-9303-96b608da35b3</vt:lpwstr>
  </property>
</Properties>
</file>